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53E23D">
      <w:pPr>
        <w:widowControl/>
        <w:jc w:val="left"/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 w:themeColor="text1"/>
          <w:kern w:val="0"/>
          <w:sz w:val="32"/>
          <w:szCs w:val="32"/>
        </w:rPr>
        <w:t>附件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 w:themeColor="text1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Times New Roman" w:hAnsi="Times New Roman" w:eastAsia="方正仿宋_GBK" w:cs="方正仿宋_GBK"/>
          <w:b w:val="0"/>
          <w:bCs w:val="0"/>
          <w:color w:val="000000" w:themeColor="text1"/>
          <w:kern w:val="0"/>
          <w:sz w:val="32"/>
          <w:szCs w:val="32"/>
        </w:rPr>
        <w:t>：</w:t>
      </w:r>
    </w:p>
    <w:p w14:paraId="790BE2E4">
      <w:pPr>
        <w:widowControl/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u w:val="singl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无串通响应等违法违规行为承诺书</w:t>
      </w:r>
    </w:p>
    <w:p w14:paraId="34F4EAB2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本公司郑重承诺：本公司在参加本次项目名称：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  <w:u w:val="single"/>
        </w:rPr>
        <w:t xml:space="preserve">                      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活动中，无以下围标、串标行为：</w:t>
      </w:r>
    </w:p>
    <w:p w14:paraId="5B8E22F7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（一）不同供应商的响应文件由同一单位或者个人编制；</w:t>
      </w:r>
    </w:p>
    <w:p w14:paraId="35B624D7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（二）不同供应商委托同一单位或者个人办理谈判事宜；</w:t>
      </w:r>
    </w:p>
    <w:p w14:paraId="365F58EA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（三）不同供应商的响应文件载明的项目管理成员或者联系人员为同一人；</w:t>
      </w:r>
    </w:p>
    <w:p w14:paraId="333C45B2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（四）不同供应商的响应文件异常一致或者响应报价呈规律性差异；</w:t>
      </w:r>
    </w:p>
    <w:p w14:paraId="534F8D73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（五）不同供应商的响应文件相互混装；</w:t>
      </w:r>
    </w:p>
    <w:p w14:paraId="0BCB0660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（六）不同供应商的响应保证金从同一单位或者个人的账户转出；</w:t>
      </w:r>
    </w:p>
    <w:p w14:paraId="6389F753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（七）不同供应商的董事、监事、高管、单位负责人为同一人或者存在控股、管理关系的不同单位参加同一包组谈判项目响应；</w:t>
      </w:r>
    </w:p>
    <w:p w14:paraId="3384CACF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（八）法律法规界定的其他围标串标行为。</w:t>
      </w:r>
    </w:p>
    <w:p w14:paraId="1131BFEB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如有发现我公司存在围标、串标行为，我公司愿承担一切法律责任。</w:t>
      </w:r>
    </w:p>
    <w:p w14:paraId="489D071A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特此承诺！</w:t>
      </w:r>
    </w:p>
    <w:p w14:paraId="1F67450B">
      <w:pPr>
        <w:widowControl/>
        <w:spacing w:line="480" w:lineRule="exact"/>
        <w:ind w:firstLine="44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</w:p>
    <w:p w14:paraId="3A8A12D9">
      <w:pPr>
        <w:widowControl/>
        <w:spacing w:line="480" w:lineRule="exact"/>
        <w:ind w:firstLine="44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</w:p>
    <w:p w14:paraId="5050FF0D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</w:pP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响应人名称（盖章）：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                    </w:t>
      </w:r>
    </w:p>
    <w:p w14:paraId="783DD232">
      <w:pPr>
        <w:widowControl/>
        <w:spacing w:line="480" w:lineRule="exact"/>
        <w:ind w:firstLine="480"/>
        <w:jc w:val="left"/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响应人法定代表人（或法定代表人授权代表）签字（或盖私章）：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        </w:t>
      </w: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 xml:space="preserve">  </w:t>
      </w:r>
    </w:p>
    <w:p w14:paraId="3E01677E">
      <w:pPr>
        <w:widowControl/>
        <w:spacing w:line="480" w:lineRule="exact"/>
        <w:ind w:firstLine="480"/>
        <w:jc w:val="left"/>
        <w:rPr>
          <w:rFonts w:ascii="Times New Roman" w:hAnsi="Times New Roman" w:eastAsia="方正仿宋_GBK"/>
          <w:color w:val="000000"/>
          <w:sz w:val="32"/>
        </w:rPr>
      </w:pPr>
      <w:r>
        <w:rPr>
          <w:rFonts w:hint="eastAsia" w:ascii="Times New Roman" w:hAnsi="Times New Roman" w:eastAsia="方正仿宋_GBK" w:cs="方正仿宋_GBK"/>
          <w:b w:val="0"/>
          <w:bCs w:val="0"/>
          <w:color w:val="000000"/>
          <w:sz w:val="32"/>
          <w:szCs w:val="32"/>
        </w:rPr>
        <w:t>日期：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    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年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月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  <w:u w:val="single"/>
        </w:rPr>
        <w:t xml:space="preserve">    </w:t>
      </w:r>
      <w:r>
        <w:rPr>
          <w:rFonts w:hint="eastAsia" w:ascii="Times New Roman" w:hAnsi="Times New Roman" w:eastAsia="方正仿宋_GBK" w:cs="方正仿宋_GBK"/>
          <w:b w:val="0"/>
          <w:bCs w:val="0"/>
          <w:sz w:val="32"/>
          <w:szCs w:val="32"/>
        </w:rPr>
        <w:t>日</w:t>
      </w:r>
    </w:p>
    <w:p w14:paraId="6FD07BF9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1" w:fontKey="{2F66B03D-145D-4D75-8EC0-9834BCFF4510}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E32C3FE8-94DA-4A70-A2EF-31D74123781B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221D26B1-CE6A-4F75-97CB-9FDF168DB00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4E64407B"/>
    <w:rsid w:val="601C1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qFormat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1228</TotalTime>
  <ScaleCrop>false</ScaleCrop>
  <LinksUpToDate>false</LinksUpToDate>
  <CharactersWithSpaces>446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X.ZH</cp:lastModifiedBy>
  <cp:lastPrinted>2019-09-26T07:05:00Z</cp:lastPrinted>
  <dcterms:modified xsi:type="dcterms:W3CDTF">2026-05-21T08:50:14Z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eyJoZGlkIjoiNjZkZWE4MTM3YzUyYjQ0ZDg5Zjg4OTE3ODY4YjBhZmEiLCJ1c2VySWQiOiI0MzgzMzMzOTcifQ==</vt:lpwstr>
  </property>
  <property fmtid="{D5CDD505-2E9C-101B-9397-08002B2CF9AE}" pid="3" name="KSOProductBuildVer">
    <vt:lpwstr>2052-12.1.0.26375</vt:lpwstr>
  </property>
  <property fmtid="{D5CDD505-2E9C-101B-9397-08002B2CF9AE}" pid="4" name="ICV">
    <vt:lpwstr>0851949E6B42485B87C4BEDF05A839E9_12</vt:lpwstr>
  </property>
</Properties>
</file>