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7BECB">
      <w:pPr>
        <w:pStyle w:val="5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/>
        <w:snapToGrid/>
        <w:spacing w:line="560" w:lineRule="exact"/>
        <w:ind w:left="0" w:leftChars="0" w:firstLine="643" w:firstLineChars="200"/>
        <w:jc w:val="center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建设工程造价咨询服务收费项目和收费标准表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》</w:t>
      </w:r>
    </w:p>
    <w:tbl>
      <w:tblPr>
        <w:tblStyle w:val="3"/>
        <w:tblW w:w="1457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0"/>
        <w:gridCol w:w="570"/>
        <w:gridCol w:w="826"/>
        <w:gridCol w:w="720"/>
        <w:gridCol w:w="2331"/>
        <w:gridCol w:w="1433"/>
        <w:gridCol w:w="769"/>
        <w:gridCol w:w="873"/>
        <w:gridCol w:w="942"/>
        <w:gridCol w:w="1033"/>
        <w:gridCol w:w="992"/>
        <w:gridCol w:w="735"/>
        <w:gridCol w:w="700"/>
        <w:gridCol w:w="887"/>
        <w:gridCol w:w="1197"/>
      </w:tblGrid>
      <w:tr w14:paraId="104CD3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E6E83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11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7A0DA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咨询项目名称</w:t>
            </w:r>
          </w:p>
        </w:tc>
        <w:tc>
          <w:tcPr>
            <w:tcW w:w="23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E8F2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服务内容</w:t>
            </w:r>
          </w:p>
        </w:tc>
        <w:tc>
          <w:tcPr>
            <w:tcW w:w="14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1C3C7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收费基数</w:t>
            </w:r>
          </w:p>
        </w:tc>
        <w:tc>
          <w:tcPr>
            <w:tcW w:w="69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90614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收费标准</w:t>
            </w:r>
          </w:p>
        </w:tc>
        <w:tc>
          <w:tcPr>
            <w:tcW w:w="11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291F7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8EAC7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16DB3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6D309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2EFD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7FE0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B3F17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100万元以下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7CC85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101-500万元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62D6C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501-1000万元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FB4A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1000-5000万元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69B9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5000万元-1亿元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54B2B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1-5亿元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9E0BF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5-10亿元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D1832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10亿元以上</w:t>
            </w:r>
          </w:p>
        </w:tc>
        <w:tc>
          <w:tcPr>
            <w:tcW w:w="11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F2A9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4F75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7" w:hRule="atLeast"/>
          <w:jc w:val="center"/>
        </w:trPr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CBB53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7E4C3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工程预算的编制或审核</w:t>
            </w:r>
          </w:p>
        </w:tc>
        <w:tc>
          <w:tcPr>
            <w:tcW w:w="8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C31D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清单计价法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57C1C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单独编制或审核工程量清单</w:t>
            </w:r>
          </w:p>
        </w:tc>
        <w:tc>
          <w:tcPr>
            <w:tcW w:w="2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378E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依据施工图编制或审核工程量清单，出具工程量清单书或审核报告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3BB1B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预算造价（预算价、招标控制价）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4F6E4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DC5A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4B0A7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2.4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C95A4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2.2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ADF5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D32B4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1.8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119FF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1.6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FA3C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1.4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E3026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差额定率累进计费</w:t>
            </w:r>
          </w:p>
        </w:tc>
      </w:tr>
      <w:tr w14:paraId="10D9AB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  <w:jc w:val="center"/>
        </w:trPr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29DFD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7D85E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E825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2C060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单独编制或审核预算造价</w:t>
            </w:r>
          </w:p>
        </w:tc>
        <w:tc>
          <w:tcPr>
            <w:tcW w:w="2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96F9F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依据施工图、工程量清单编制或审核工量清单报价出具工程报价书或审核报告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7B7E1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预算造价（预算价、招标控制价、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报价）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84CB4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1.8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14A2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1.6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DCD7D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1.4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343E9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1.2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DD0AB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0.9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26AC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0.7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BA783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0.6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3F1B6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0.4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AE6BD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差额定率累进计费</w:t>
            </w:r>
          </w:p>
        </w:tc>
      </w:tr>
      <w:tr w14:paraId="56D5F6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  <w:jc w:val="center"/>
        </w:trPr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D07B0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92872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D38D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定额计价法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F5B86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编制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或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审核预算造价</w:t>
            </w:r>
          </w:p>
        </w:tc>
        <w:tc>
          <w:tcPr>
            <w:tcW w:w="2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3D154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依据施工图编制或审核工程预算，出具工程预算书或审核报告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2B252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预算造价（预算价、招标控制价、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报价）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AA18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3.5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A14F1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E3314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2.8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174A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2.7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64BBD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2.4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875E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EC9DB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1.6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38686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1.2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C2DD2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差额定率累进计费</w:t>
            </w:r>
          </w:p>
        </w:tc>
      </w:tr>
      <w:tr w14:paraId="5BA36F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9" w:hRule="atLeast"/>
          <w:jc w:val="center"/>
        </w:trPr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C527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A4D2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工程结算审核</w:t>
            </w:r>
          </w:p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B5034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（1）基本收费</w:t>
            </w:r>
          </w:p>
        </w:tc>
        <w:tc>
          <w:tcPr>
            <w:tcW w:w="23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03E5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依据竣工图、签证资料、工程结算书等进行那个审核，出具工程结算审核报告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72D8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送审结算价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7627E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2.8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EB1EE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2.5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9D491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2.2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26C18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1.6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8910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1.3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8C17C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B384A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0.6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BCA19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0.3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‰</w:t>
            </w:r>
          </w:p>
        </w:tc>
        <w:tc>
          <w:tcPr>
            <w:tcW w:w="11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2075B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基本收费为差额定率累进计费：总收费=基本收费+效益收费（效益收费若超过基本收费，则按基本收费收取）</w:t>
            </w:r>
          </w:p>
        </w:tc>
      </w:tr>
      <w:tr w14:paraId="4D2505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  <w:jc w:val="center"/>
        </w:trPr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96E07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D9F33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6843A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（2）效益收费</w:t>
            </w:r>
          </w:p>
        </w:tc>
        <w:tc>
          <w:tcPr>
            <w:tcW w:w="2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51FA6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4BE66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净核减额</w:t>
            </w:r>
          </w:p>
        </w:tc>
        <w:tc>
          <w:tcPr>
            <w:tcW w:w="69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79B4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2"/>
                <w:szCs w:val="22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5%</w:t>
            </w:r>
          </w:p>
        </w:tc>
        <w:tc>
          <w:tcPr>
            <w:tcW w:w="11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BADF9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DDEB86B">
      <w:pPr>
        <w:pStyle w:val="5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/>
        <w:snapToGrid/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sectPr>
          <w:pgSz w:w="16838" w:h="11906" w:orient="landscape"/>
          <w:pgMar w:top="1236" w:right="1440" w:bottom="1236" w:left="1213" w:header="851" w:footer="992" w:gutter="0"/>
          <w:cols w:space="425" w:num="1"/>
          <w:docGrid w:type="lines" w:linePitch="312" w:charSpace="0"/>
        </w:sectPr>
      </w:pPr>
      <w:bookmarkStart w:id="0" w:name="_GoBack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说明：造价咨询不足2000元的按2000元收取。</w:t>
      </w:r>
    </w:p>
    <w:bookmarkEnd w:id="0"/>
    <w:p w14:paraId="6AD07E8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..ì.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B21CFB"/>
    <w:rsid w:val="5CB2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  <w:textAlignment w:val="baseline"/>
    </w:pPr>
    <w:rPr>
      <w:rFonts w:ascii="宋体"/>
      <w:kern w:val="0"/>
      <w:sz w:val="34"/>
      <w:szCs w:val="20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ì." w:hAnsi="Times New Roman" w:eastAsia="..ì." w:cs="..ì."/>
      <w:color w:val="000000"/>
      <w:sz w:val="24"/>
      <w:szCs w:val="24"/>
      <w:lang w:val="en-US" w:eastAsia="zh-CN" w:bidi="ar-SA"/>
    </w:r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2025-07-14T08:51:00Z</dcterms:created>
  <dc:creator>啊森</dc:creator>
  <cp:lastModifiedBy>啊森</cp:lastModifiedBy>
  <dcterms:modified xsi:type="dcterms:W3CDTF">2025-07-14T08:52:09Z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683DECB6C6C145D4863141F3CA5DB9A0_11</vt:lpwstr>
  </property>
  <property fmtid="{D5CDD505-2E9C-101B-9397-08002B2CF9AE}" pid="4" name="KSOTemplateDocerSaveRecord">
    <vt:lpwstr>eyJoZGlkIjoiZTdmMzNkYTVhYTMzZDAyYjVhYzllNjI4MjBkN2MzNTAiLCJ1c2VySWQiOiIyNjk1ODQxMzYifQ==</vt:lpwstr>
  </property>
</Properties>
</file>