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 w:hAnsi="仿宋" w:eastAsia="仿宋" w:cs="仿宋"/>
          <w:color w:val="auto"/>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i w:val="0"/>
          <w:caps w:val="0"/>
          <w:color w:val="auto"/>
          <w:spacing w:val="0"/>
          <w:sz w:val="56"/>
          <w:szCs w:val="56"/>
          <w:lang w:eastAsia="zh-CN"/>
        </w:rPr>
      </w:pP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48"/>
          <w:szCs w:val="48"/>
        </w:rPr>
      </w:pPr>
      <w:r>
        <w:rPr>
          <w:rFonts w:hint="eastAsia" w:ascii="仿宋" w:hAnsi="仿宋" w:eastAsia="仿宋" w:cs="仿宋"/>
          <w:b/>
          <w:bCs/>
          <w:color w:val="auto"/>
          <w:sz w:val="56"/>
          <w:szCs w:val="56"/>
          <w:lang w:eastAsia="zh-CN"/>
        </w:rPr>
        <w:t>阳江市中医医院</w:t>
      </w:r>
      <w:r>
        <w:rPr>
          <w:rFonts w:hint="eastAsia" w:ascii="仿宋" w:hAnsi="仿宋" w:eastAsia="仿宋" w:cs="仿宋"/>
          <w:b/>
          <w:bCs/>
          <w:color w:val="auto"/>
          <w:sz w:val="56"/>
          <w:szCs w:val="56"/>
          <w:lang w:val="en-US" w:eastAsia="zh-CN"/>
        </w:rPr>
        <w:t>综合楼一楼及六楼行政办公区改造工程项目设计服务</w:t>
      </w:r>
      <w:r>
        <w:rPr>
          <w:rFonts w:hint="eastAsia" w:ascii="仿宋" w:hAnsi="仿宋" w:eastAsia="仿宋" w:cs="仿宋"/>
          <w:b/>
          <w:bCs/>
          <w:color w:val="auto"/>
          <w:sz w:val="56"/>
          <w:szCs w:val="56"/>
          <w:lang w:eastAsia="zh-CN"/>
        </w:rPr>
        <w:t>项目 </w:t>
      </w:r>
    </w:p>
    <w:p w14:paraId="1907A425">
      <w:pPr>
        <w:tabs>
          <w:tab w:val="left" w:pos="420"/>
          <w:tab w:val="left" w:pos="6660"/>
        </w:tabs>
        <w:kinsoku/>
        <w:wordWrap/>
        <w:overflowPunct/>
        <w:topLinePunct w:val="0"/>
        <w:bidi w:val="0"/>
        <w:spacing w:line="360" w:lineRule="auto"/>
        <w:jc w:val="both"/>
        <w:rPr>
          <w:rFonts w:hint="eastAsia" w:ascii="仿宋" w:hAnsi="仿宋" w:eastAsia="仿宋" w:cs="仿宋"/>
          <w:b/>
          <w:color w:val="auto"/>
          <w:sz w:val="24"/>
          <w:szCs w:val="24"/>
        </w:rPr>
      </w:pPr>
    </w:p>
    <w:p w14:paraId="6FA2B5F9">
      <w:pPr>
        <w:tabs>
          <w:tab w:val="left" w:pos="420"/>
          <w:tab w:val="left" w:pos="6660"/>
        </w:tabs>
        <w:kinsoku/>
        <w:wordWrap/>
        <w:overflowPunct/>
        <w:topLinePunct w:val="0"/>
        <w:bidi w:val="0"/>
        <w:spacing w:line="360" w:lineRule="auto"/>
        <w:jc w:val="center"/>
        <w:rPr>
          <w:rFonts w:hint="eastAsia" w:ascii="仿宋" w:hAnsi="仿宋" w:eastAsia="仿宋" w:cs="仿宋"/>
          <w:b/>
          <w:color w:val="auto"/>
          <w:sz w:val="96"/>
          <w:szCs w:val="96"/>
        </w:rPr>
      </w:pPr>
      <w:r>
        <w:rPr>
          <w:rFonts w:hint="eastAsia" w:ascii="仿宋" w:hAnsi="仿宋" w:eastAsia="仿宋" w:cs="仿宋"/>
          <w:b/>
          <w:color w:val="auto"/>
          <w:sz w:val="96"/>
          <w:szCs w:val="96"/>
          <w:lang w:val="en-US" w:eastAsia="zh-CN"/>
        </w:rPr>
        <w:t>遴选</w:t>
      </w:r>
      <w:r>
        <w:rPr>
          <w:rFonts w:hint="eastAsia" w:ascii="仿宋" w:hAnsi="仿宋" w:eastAsia="仿宋" w:cs="仿宋"/>
          <w:b/>
          <w:color w:val="auto"/>
          <w:sz w:val="96"/>
          <w:szCs w:val="96"/>
        </w:rPr>
        <w:t>文件</w:t>
      </w:r>
    </w:p>
    <w:p w14:paraId="55697F13">
      <w:pPr>
        <w:kinsoku/>
        <w:wordWrap/>
        <w:overflowPunct/>
        <w:topLinePunct w:val="0"/>
        <w:bidi w:val="0"/>
        <w:spacing w:line="360" w:lineRule="auto"/>
        <w:jc w:val="center"/>
        <w:rPr>
          <w:rFonts w:hint="eastAsia" w:ascii="仿宋" w:hAnsi="仿宋" w:eastAsia="仿宋" w:cs="仿宋"/>
          <w:bCs/>
          <w:color w:val="auto"/>
          <w:sz w:val="24"/>
          <w:szCs w:val="24"/>
        </w:rPr>
      </w:pPr>
    </w:p>
    <w:p w14:paraId="7837AC15">
      <w:pPr>
        <w:kinsoku/>
        <w:wordWrap/>
        <w:overflowPunct/>
        <w:topLinePunct w:val="0"/>
        <w:bidi w:val="0"/>
        <w:spacing w:line="360" w:lineRule="auto"/>
        <w:jc w:val="both"/>
        <w:rPr>
          <w:rFonts w:hint="eastAsia" w:ascii="仿宋" w:hAnsi="仿宋" w:eastAsia="仿宋" w:cs="仿宋"/>
          <w:b/>
          <w:bCs/>
          <w:color w:val="auto"/>
          <w:sz w:val="24"/>
          <w:szCs w:val="24"/>
        </w:rPr>
      </w:pPr>
    </w:p>
    <w:p w14:paraId="37DF5752">
      <w:pPr>
        <w:kinsoku/>
        <w:wordWrap/>
        <w:overflowPunct/>
        <w:topLinePunct w:val="0"/>
        <w:bidi w:val="0"/>
        <w:spacing w:line="360" w:lineRule="auto"/>
        <w:rPr>
          <w:rFonts w:hint="eastAsia" w:ascii="仿宋" w:hAnsi="仿宋" w:eastAsia="仿宋" w:cs="仿宋"/>
          <w:b/>
          <w:color w:val="auto"/>
          <w:sz w:val="24"/>
          <w:szCs w:val="24"/>
        </w:rPr>
      </w:pPr>
    </w:p>
    <w:p w14:paraId="14775A75">
      <w:pPr>
        <w:kinsoku/>
        <w:wordWrap/>
        <w:overflowPunct/>
        <w:topLinePunct w:val="0"/>
        <w:bidi w:val="0"/>
        <w:spacing w:line="360" w:lineRule="auto"/>
        <w:rPr>
          <w:rFonts w:hint="eastAsia" w:ascii="仿宋" w:hAnsi="仿宋" w:eastAsia="仿宋" w:cs="仿宋"/>
          <w:b/>
          <w:color w:val="auto"/>
          <w:sz w:val="24"/>
          <w:szCs w:val="24"/>
        </w:rPr>
      </w:pPr>
    </w:p>
    <w:p w14:paraId="1975F668">
      <w:pPr>
        <w:kinsoku/>
        <w:wordWrap/>
        <w:overflowPunct/>
        <w:topLinePunct w:val="0"/>
        <w:bidi w:val="0"/>
        <w:spacing w:line="360" w:lineRule="auto"/>
        <w:rPr>
          <w:rFonts w:hint="eastAsia" w:ascii="仿宋" w:hAnsi="仿宋" w:eastAsia="仿宋" w:cs="仿宋"/>
          <w:b/>
          <w:color w:val="auto"/>
          <w:sz w:val="24"/>
          <w:szCs w:val="24"/>
        </w:rPr>
      </w:pPr>
    </w:p>
    <w:p w14:paraId="7E88D84D">
      <w:pPr>
        <w:kinsoku/>
        <w:wordWrap/>
        <w:overflowPunct/>
        <w:topLinePunct w:val="0"/>
        <w:bidi w:val="0"/>
        <w:spacing w:line="360" w:lineRule="auto"/>
        <w:rPr>
          <w:rFonts w:hint="eastAsia" w:ascii="仿宋" w:hAnsi="仿宋" w:eastAsia="仿宋" w:cs="仿宋"/>
          <w:b/>
          <w:color w:val="auto"/>
          <w:sz w:val="24"/>
          <w:szCs w:val="24"/>
        </w:rPr>
      </w:pPr>
    </w:p>
    <w:p w14:paraId="1A0A8D66">
      <w:pPr>
        <w:kinsoku/>
        <w:wordWrap/>
        <w:overflowPunct/>
        <w:topLinePunct w:val="0"/>
        <w:bidi w:val="0"/>
        <w:spacing w:line="360" w:lineRule="auto"/>
        <w:rPr>
          <w:rFonts w:hint="eastAsia" w:ascii="仿宋" w:hAnsi="仿宋" w:eastAsia="仿宋" w:cs="仿宋"/>
          <w:b/>
          <w:color w:val="auto"/>
          <w:sz w:val="24"/>
          <w:szCs w:val="24"/>
        </w:rPr>
      </w:pPr>
    </w:p>
    <w:p w14:paraId="7A4CEA1A">
      <w:pPr>
        <w:kinsoku/>
        <w:wordWrap/>
        <w:overflowPunct/>
        <w:topLinePunct w:val="0"/>
        <w:bidi w:val="0"/>
        <w:spacing w:line="360" w:lineRule="auto"/>
        <w:rPr>
          <w:rFonts w:hint="eastAsia" w:ascii="仿宋" w:hAnsi="仿宋" w:eastAsia="仿宋" w:cs="仿宋"/>
          <w:b/>
          <w:color w:val="auto"/>
          <w:sz w:val="24"/>
          <w:szCs w:val="24"/>
        </w:rPr>
      </w:pPr>
    </w:p>
    <w:p w14:paraId="662251B7">
      <w:pPr>
        <w:pStyle w:val="7"/>
        <w:widowControl/>
        <w:kinsoku/>
        <w:wordWrap/>
        <w:overflowPunct/>
        <w:topLinePunct w:val="0"/>
        <w:bidi w:val="0"/>
        <w:adjustRightInd w:val="0"/>
        <w:snapToGrid w:val="0"/>
        <w:spacing w:line="360" w:lineRule="auto"/>
        <w:ind w:firstLine="1500" w:firstLineChars="500"/>
        <w:rPr>
          <w:rFonts w:hint="eastAsia" w:ascii="仿宋" w:hAnsi="仿宋" w:eastAsia="仿宋" w:cs="仿宋"/>
          <w:bCs/>
          <w:color w:val="auto"/>
          <w:sz w:val="30"/>
          <w:szCs w:val="30"/>
        </w:rPr>
      </w:pPr>
      <w:r>
        <w:rPr>
          <w:rFonts w:hint="eastAsia" w:ascii="仿宋" w:hAnsi="仿宋" w:eastAsia="仿宋" w:cs="仿宋"/>
          <w:bCs/>
          <w:color w:val="auto"/>
          <w:sz w:val="30"/>
          <w:szCs w:val="30"/>
        </w:rPr>
        <w:t>采购人：阳江市中医医院</w:t>
      </w:r>
    </w:p>
    <w:p w14:paraId="0BF56949">
      <w:pPr>
        <w:pStyle w:val="7"/>
        <w:widowControl/>
        <w:kinsoku/>
        <w:wordWrap/>
        <w:overflowPunct/>
        <w:topLinePunct w:val="0"/>
        <w:bidi w:val="0"/>
        <w:adjustRightInd w:val="0"/>
        <w:snapToGrid w:val="0"/>
        <w:spacing w:line="360" w:lineRule="auto"/>
        <w:ind w:left="3210" w:leftChars="650" w:hanging="1650" w:hangingChars="550"/>
        <w:rPr>
          <w:rFonts w:hint="eastAsia" w:ascii="仿宋" w:hAnsi="仿宋" w:eastAsia="仿宋" w:cs="仿宋"/>
          <w:bCs/>
          <w:color w:val="auto"/>
          <w:sz w:val="30"/>
          <w:szCs w:val="30"/>
        </w:rPr>
      </w:pPr>
      <w:r>
        <w:rPr>
          <w:rFonts w:hint="eastAsia" w:ascii="仿宋" w:hAnsi="仿宋" w:eastAsia="仿宋" w:cs="仿宋"/>
          <w:bCs/>
          <w:color w:val="auto"/>
          <w:sz w:val="30"/>
          <w:szCs w:val="30"/>
        </w:rPr>
        <w:t>编制时间：二○二</w:t>
      </w:r>
      <w:r>
        <w:rPr>
          <w:rFonts w:hint="eastAsia" w:ascii="仿宋" w:hAnsi="仿宋" w:eastAsia="仿宋" w:cs="仿宋"/>
          <w:bCs/>
          <w:color w:val="auto"/>
          <w:sz w:val="30"/>
          <w:szCs w:val="30"/>
          <w:lang w:val="en-US" w:eastAsia="zh-CN"/>
        </w:rPr>
        <w:t>五</w:t>
      </w:r>
      <w:r>
        <w:rPr>
          <w:rFonts w:hint="eastAsia" w:ascii="仿宋" w:hAnsi="仿宋" w:eastAsia="仿宋" w:cs="仿宋"/>
          <w:bCs/>
          <w:color w:val="auto"/>
          <w:sz w:val="30"/>
          <w:szCs w:val="30"/>
        </w:rPr>
        <w:t>年</w:t>
      </w:r>
      <w:r>
        <w:rPr>
          <w:rFonts w:hint="eastAsia" w:ascii="仿宋" w:hAnsi="仿宋" w:eastAsia="仿宋" w:cs="仿宋"/>
          <w:bCs/>
          <w:color w:val="auto"/>
          <w:sz w:val="30"/>
          <w:szCs w:val="30"/>
          <w:lang w:val="en-US" w:eastAsia="zh-CN"/>
        </w:rPr>
        <w:t>五</w:t>
      </w:r>
      <w:r>
        <w:rPr>
          <w:rFonts w:hint="eastAsia" w:ascii="仿宋" w:hAnsi="仿宋" w:eastAsia="仿宋" w:cs="仿宋"/>
          <w:bCs/>
          <w:color w:val="auto"/>
          <w:sz w:val="30"/>
          <w:szCs w:val="30"/>
        </w:rPr>
        <w:t>月</w:t>
      </w:r>
    </w:p>
    <w:p w14:paraId="6090D028">
      <w:pPr>
        <w:rPr>
          <w:rFonts w:hint="eastAsia" w:ascii="仿宋" w:hAnsi="仿宋" w:eastAsia="仿宋" w:cs="仿宋"/>
          <w:bCs/>
          <w:color w:val="auto"/>
          <w:sz w:val="30"/>
          <w:szCs w:val="30"/>
        </w:rPr>
      </w:pPr>
      <w:r>
        <w:rPr>
          <w:rFonts w:hint="eastAsia" w:ascii="仿宋" w:hAnsi="仿宋" w:eastAsia="仿宋" w:cs="仿宋"/>
          <w:bCs/>
          <w:color w:val="auto"/>
          <w:sz w:val="30"/>
          <w:szCs w:val="30"/>
        </w:rPr>
        <w:br w:type="page"/>
      </w:r>
    </w:p>
    <w:p w14:paraId="53DC52BD">
      <w:pPr>
        <w:rPr>
          <w:rFonts w:hint="eastAsia" w:ascii="仿宋" w:hAnsi="仿宋" w:eastAsia="仿宋" w:cs="仿宋"/>
          <w:bCs/>
          <w:color w:val="auto"/>
          <w:sz w:val="30"/>
          <w:szCs w:val="30"/>
        </w:rPr>
      </w:pPr>
      <w:r>
        <w:rPr>
          <w:rFonts w:hint="eastAsia" w:ascii="仿宋" w:hAnsi="仿宋" w:eastAsia="仿宋" w:cs="仿宋"/>
          <w:bCs/>
          <w:color w:val="auto"/>
          <w:sz w:val="30"/>
          <w:szCs w:val="30"/>
        </w:rPr>
        <w:br w:type="page"/>
      </w:r>
    </w:p>
    <w:p w14:paraId="30C9F94E">
      <w:pPr>
        <w:pStyle w:val="7"/>
        <w:widowControl/>
        <w:kinsoku/>
        <w:wordWrap/>
        <w:overflowPunct/>
        <w:topLinePunct w:val="0"/>
        <w:bidi w:val="0"/>
        <w:adjustRightInd w:val="0"/>
        <w:snapToGrid w:val="0"/>
        <w:spacing w:line="360" w:lineRule="auto"/>
        <w:ind w:left="3210" w:leftChars="650" w:hanging="1650" w:hangingChars="550"/>
        <w:rPr>
          <w:rFonts w:hint="eastAsia" w:ascii="仿宋" w:hAnsi="仿宋" w:eastAsia="仿宋" w:cs="仿宋"/>
          <w:bCs/>
          <w:color w:val="auto"/>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p>
    <w:p w14:paraId="459907D3">
      <w:pPr>
        <w:pStyle w:val="20"/>
        <w:kinsoku/>
        <w:wordWrap/>
        <w:overflowPunct/>
        <w:topLinePunct w:val="0"/>
        <w:bidi w:val="0"/>
        <w:spacing w:line="360" w:lineRule="auto"/>
        <w:rPr>
          <w:rFonts w:hint="eastAsia" w:ascii="仿宋" w:hAnsi="仿宋" w:eastAsia="仿宋" w:cs="仿宋"/>
          <w:b/>
          <w:color w:val="auto"/>
          <w:sz w:val="52"/>
        </w:rPr>
      </w:pPr>
    </w:p>
    <w:p w14:paraId="6A6FF854">
      <w:pPr>
        <w:pStyle w:val="20"/>
        <w:kinsoku/>
        <w:wordWrap/>
        <w:overflowPunct/>
        <w:topLinePunct w:val="0"/>
        <w:bidi w:val="0"/>
        <w:spacing w:line="360" w:lineRule="auto"/>
        <w:rPr>
          <w:rFonts w:hint="eastAsia" w:ascii="仿宋" w:hAnsi="仿宋" w:eastAsia="仿宋" w:cs="仿宋"/>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 w:hAnsi="仿宋" w:eastAsia="仿宋" w:cs="仿宋"/>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75EAE1D6">
      <w:pPr>
        <w:kinsoku/>
        <w:wordWrap/>
        <w:overflowPunct/>
        <w:topLinePunct w:val="0"/>
        <w:bidi w:val="0"/>
        <w:spacing w:line="360" w:lineRule="auto"/>
        <w:jc w:val="left"/>
        <w:rPr>
          <w:rFonts w:hint="eastAsia" w:ascii="仿宋" w:hAnsi="仿宋" w:eastAsia="仿宋" w:cs="仿宋"/>
          <w:b/>
          <w:color w:val="auto"/>
          <w:sz w:val="72"/>
          <w:szCs w:val="72"/>
        </w:rPr>
      </w:pPr>
    </w:p>
    <w:p w14:paraId="2FF37A3F">
      <w:pPr>
        <w:kinsoku/>
        <w:wordWrap/>
        <w:overflowPunct/>
        <w:topLinePunct w:val="0"/>
        <w:bidi w:val="0"/>
        <w:spacing w:line="360" w:lineRule="auto"/>
        <w:jc w:val="center"/>
        <w:rPr>
          <w:rFonts w:hint="eastAsia" w:ascii="仿宋" w:hAnsi="仿宋" w:eastAsia="仿宋" w:cs="仿宋"/>
          <w:color w:val="auto"/>
        </w:rPr>
      </w:pPr>
      <w:r>
        <w:rPr>
          <w:rFonts w:hint="eastAsia" w:ascii="仿宋" w:hAnsi="仿宋" w:eastAsia="仿宋" w:cs="仿宋"/>
          <w:b/>
          <w:color w:val="auto"/>
          <w:kern w:val="0"/>
          <w:sz w:val="72"/>
          <w:szCs w:val="72"/>
          <w:lang w:val="en-US" w:eastAsia="zh-CN"/>
        </w:rPr>
        <w:t>遴选公告</w:t>
      </w:r>
    </w:p>
    <w:p w14:paraId="26384C9A">
      <w:pPr>
        <w:kinsoku/>
        <w:wordWrap/>
        <w:overflowPunct/>
        <w:topLinePunct w:val="0"/>
        <w:bidi w:val="0"/>
        <w:spacing w:line="360" w:lineRule="auto"/>
        <w:rPr>
          <w:rFonts w:hint="eastAsia" w:ascii="仿宋" w:hAnsi="仿宋" w:eastAsia="仿宋" w:cs="仿宋"/>
          <w:color w:val="auto"/>
        </w:rPr>
      </w:pPr>
    </w:p>
    <w:p w14:paraId="108F5ACE">
      <w:pPr>
        <w:kinsoku/>
        <w:wordWrap/>
        <w:overflowPunct/>
        <w:topLinePunct w:val="0"/>
        <w:bidi w:val="0"/>
        <w:spacing w:line="360" w:lineRule="auto"/>
        <w:rPr>
          <w:rFonts w:hint="eastAsia" w:ascii="仿宋" w:hAnsi="仿宋" w:eastAsia="仿宋" w:cs="仿宋"/>
          <w:color w:val="auto"/>
        </w:rPr>
      </w:pPr>
    </w:p>
    <w:p w14:paraId="3B398DDE">
      <w:pPr>
        <w:kinsoku/>
        <w:wordWrap/>
        <w:overflowPunct/>
        <w:topLinePunct w:val="0"/>
        <w:bidi w:val="0"/>
        <w:spacing w:line="360" w:lineRule="auto"/>
        <w:rPr>
          <w:rFonts w:hint="eastAsia" w:ascii="仿宋" w:hAnsi="仿宋" w:eastAsia="仿宋" w:cs="仿宋"/>
          <w:color w:val="auto"/>
        </w:rPr>
      </w:pPr>
    </w:p>
    <w:p w14:paraId="1C89C46C">
      <w:pPr>
        <w:kinsoku/>
        <w:wordWrap/>
        <w:overflowPunct/>
        <w:topLinePunct w:val="0"/>
        <w:bidi w:val="0"/>
        <w:spacing w:line="360" w:lineRule="auto"/>
        <w:rPr>
          <w:rFonts w:hint="eastAsia" w:ascii="仿宋" w:hAnsi="仿宋" w:eastAsia="仿宋" w:cs="仿宋"/>
          <w:color w:val="auto"/>
        </w:rPr>
      </w:pPr>
    </w:p>
    <w:p w14:paraId="08363266">
      <w:pPr>
        <w:pStyle w:val="5"/>
        <w:rPr>
          <w:rFonts w:hint="eastAsia" w:ascii="仿宋" w:hAnsi="仿宋" w:eastAsia="仿宋" w:cs="仿宋"/>
          <w:color w:val="auto"/>
        </w:rPr>
      </w:pPr>
    </w:p>
    <w:p w14:paraId="0B61D69C">
      <w:pPr>
        <w:pStyle w:val="5"/>
        <w:rPr>
          <w:rFonts w:hint="eastAsia" w:ascii="仿宋" w:hAnsi="仿宋" w:eastAsia="仿宋" w:cs="仿宋"/>
          <w:color w:val="auto"/>
        </w:rPr>
      </w:pPr>
    </w:p>
    <w:p w14:paraId="5E29E9BD">
      <w:pPr>
        <w:pStyle w:val="5"/>
        <w:rPr>
          <w:rFonts w:hint="eastAsia" w:ascii="仿宋" w:hAnsi="仿宋" w:eastAsia="仿宋" w:cs="仿宋"/>
          <w:color w:val="auto"/>
        </w:rPr>
      </w:pPr>
    </w:p>
    <w:p w14:paraId="3260E007">
      <w:pPr>
        <w:pStyle w:val="5"/>
        <w:rPr>
          <w:rFonts w:hint="eastAsia" w:ascii="仿宋" w:hAnsi="仿宋" w:eastAsia="仿宋" w:cs="仿宋"/>
          <w:color w:val="auto"/>
        </w:rPr>
      </w:pPr>
    </w:p>
    <w:p w14:paraId="38D8D218">
      <w:pPr>
        <w:pStyle w:val="5"/>
        <w:rPr>
          <w:rFonts w:hint="eastAsia" w:ascii="仿宋" w:hAnsi="仿宋" w:eastAsia="仿宋" w:cs="仿宋"/>
          <w:color w:val="auto"/>
        </w:rPr>
      </w:pPr>
    </w:p>
    <w:p w14:paraId="428B8917">
      <w:pPr>
        <w:kinsoku/>
        <w:wordWrap/>
        <w:overflowPunct/>
        <w:topLinePunct w:val="0"/>
        <w:bidi w:val="0"/>
        <w:spacing w:line="360" w:lineRule="auto"/>
        <w:rPr>
          <w:rFonts w:hint="eastAsia" w:ascii="仿宋" w:hAnsi="仿宋" w:eastAsia="仿宋" w:cs="仿宋"/>
          <w:color w:val="auto"/>
        </w:rPr>
      </w:pPr>
    </w:p>
    <w:p w14:paraId="4DC099B2">
      <w:pPr>
        <w:kinsoku/>
        <w:wordWrap/>
        <w:overflowPunct/>
        <w:topLinePunct w:val="0"/>
        <w:bidi w:val="0"/>
        <w:spacing w:line="360" w:lineRule="auto"/>
        <w:jc w:val="center"/>
        <w:rPr>
          <w:rFonts w:hint="eastAsia" w:ascii="仿宋" w:hAnsi="仿宋" w:eastAsia="仿宋" w:cs="仿宋"/>
          <w:b/>
          <w:color w:val="auto"/>
          <w:kern w:val="0"/>
          <w:sz w:val="32"/>
          <w:szCs w:val="32"/>
          <w:lang w:eastAsia="zh-CN"/>
        </w:rPr>
      </w:pPr>
      <w:r>
        <w:rPr>
          <w:rFonts w:hint="eastAsia" w:ascii="仿宋" w:hAnsi="仿宋" w:eastAsia="仿宋" w:cs="仿宋"/>
          <w:b/>
          <w:color w:val="auto"/>
          <w:kern w:val="0"/>
          <w:sz w:val="32"/>
          <w:szCs w:val="32"/>
        </w:rPr>
        <w:t>第一部分</w:t>
      </w:r>
      <w:r>
        <w:rPr>
          <w:rFonts w:hint="eastAsia" w:ascii="仿宋" w:hAnsi="仿宋" w:eastAsia="仿宋" w:cs="仿宋"/>
          <w:b/>
          <w:color w:val="auto"/>
          <w:kern w:val="0"/>
          <w:sz w:val="32"/>
          <w:szCs w:val="32"/>
          <w:lang w:val="en-US" w:eastAsia="zh-CN"/>
        </w:rPr>
        <w:t>遴选</w:t>
      </w:r>
      <w:r>
        <w:rPr>
          <w:rFonts w:hint="eastAsia" w:ascii="仿宋" w:hAnsi="仿宋" w:eastAsia="仿宋" w:cs="仿宋"/>
          <w:b/>
          <w:color w:val="auto"/>
          <w:kern w:val="0"/>
          <w:sz w:val="32"/>
          <w:szCs w:val="32"/>
          <w:lang w:eastAsia="zh-CN"/>
        </w:rPr>
        <w:t>公告</w:t>
      </w:r>
    </w:p>
    <w:p w14:paraId="7868F7E6">
      <w:pPr>
        <w:pStyle w:val="2"/>
        <w:keepNext/>
        <w:keepLines/>
        <w:pageBreakBefore w:val="0"/>
        <w:widowControl w:val="0"/>
        <w:numPr>
          <w:ilvl w:val="0"/>
          <w:numId w:val="0"/>
        </w:numPr>
        <w:kinsoku/>
        <w:wordWrap/>
        <w:overflowPunct/>
        <w:topLinePunct w:val="0"/>
        <w:autoSpaceDE/>
        <w:autoSpaceDN/>
        <w:bidi w:val="0"/>
        <w:adjustRightInd/>
        <w:snapToGrid w:val="0"/>
        <w:spacing w:before="0" w:beforeLines="0" w:after="0" w:afterLines="0" w:line="480" w:lineRule="exact"/>
        <w:ind w:leftChars="200" w:firstLine="560" w:firstLineChars="200"/>
        <w:jc w:val="left"/>
        <w:textAlignment w:val="auto"/>
        <w:rPr>
          <w:rFonts w:hint="eastAsia" w:ascii="仿宋" w:hAnsi="仿宋" w:eastAsia="仿宋" w:cs="仿宋"/>
          <w:b w:val="0"/>
          <w:i w:val="0"/>
          <w:iCs w:val="0"/>
          <w:caps w:val="0"/>
          <w:color w:val="auto"/>
          <w:spacing w:val="0"/>
          <w:kern w:val="0"/>
          <w:sz w:val="28"/>
          <w:szCs w:val="28"/>
          <w:shd w:val="clear" w:fill="FFFFFF"/>
          <w:lang w:val="en-US" w:eastAsia="zh-CN" w:bidi="ar"/>
        </w:rPr>
      </w:pPr>
      <w:r>
        <w:rPr>
          <w:rFonts w:hint="eastAsia" w:ascii="仿宋" w:hAnsi="仿宋" w:eastAsia="仿宋" w:cs="仿宋"/>
          <w:b w:val="0"/>
          <w:i w:val="0"/>
          <w:iCs w:val="0"/>
          <w:caps w:val="0"/>
          <w:color w:val="auto"/>
          <w:spacing w:val="0"/>
          <w:kern w:val="0"/>
          <w:sz w:val="28"/>
          <w:szCs w:val="28"/>
          <w:shd w:val="clear" w:fill="FFFFFF"/>
          <w:lang w:val="en-US" w:eastAsia="zh-CN" w:bidi="ar"/>
        </w:rPr>
        <w:t>阳江市中医医院院综合楼一楼及六楼行政办公区改造工程设计服务进行遴选设计服务供应商1家，欢迎有资质的供应商参加。</w:t>
      </w:r>
    </w:p>
    <w:p w14:paraId="54E6CA9D">
      <w:pPr>
        <w:pStyle w:val="2"/>
        <w:keepNext/>
        <w:keepLines/>
        <w:pageBreakBefore w:val="0"/>
        <w:widowControl w:val="0"/>
        <w:numPr>
          <w:ilvl w:val="0"/>
          <w:numId w:val="2"/>
        </w:numPr>
        <w:kinsoku/>
        <w:wordWrap/>
        <w:overflowPunct/>
        <w:topLinePunct w:val="0"/>
        <w:autoSpaceDE/>
        <w:autoSpaceDN/>
        <w:bidi w:val="0"/>
        <w:adjustRightInd/>
        <w:snapToGrid w:val="0"/>
        <w:spacing w:before="0" w:beforeLines="0" w:after="0" w:afterLines="0" w:line="480" w:lineRule="exact"/>
        <w:ind w:firstLine="560" w:firstLineChars="200"/>
        <w:jc w:val="left"/>
        <w:textAlignment w:val="auto"/>
        <w:rPr>
          <w:rFonts w:hint="eastAsia" w:ascii="仿宋" w:hAnsi="仿宋" w:eastAsia="仿宋" w:cs="仿宋"/>
          <w:b w:val="0"/>
          <w:i w:val="0"/>
          <w:iCs w:val="0"/>
          <w:caps w:val="0"/>
          <w:color w:val="auto"/>
          <w:spacing w:val="0"/>
          <w:kern w:val="0"/>
          <w:sz w:val="28"/>
          <w:szCs w:val="28"/>
          <w:shd w:val="clear" w:fill="FFFFFF"/>
          <w:lang w:val="en-US" w:eastAsia="zh-CN" w:bidi="ar"/>
        </w:rPr>
      </w:pPr>
      <w:r>
        <w:rPr>
          <w:rFonts w:hint="eastAsia" w:ascii="仿宋" w:hAnsi="仿宋" w:eastAsia="仿宋" w:cs="仿宋"/>
          <w:b w:val="0"/>
          <w:i w:val="0"/>
          <w:iCs w:val="0"/>
          <w:caps w:val="0"/>
          <w:color w:val="auto"/>
          <w:spacing w:val="0"/>
          <w:kern w:val="0"/>
          <w:sz w:val="28"/>
          <w:szCs w:val="28"/>
          <w:shd w:val="clear" w:fill="FFFFFF"/>
          <w:lang w:val="en-US" w:eastAsia="zh-CN" w:bidi="ar"/>
        </w:rPr>
        <w:t>项目概况</w:t>
      </w:r>
    </w:p>
    <w:p w14:paraId="75E90B86">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（一）项目名称： 阳江市中医医院综合楼一楼及六楼行政办公区改造工程项目设计服务</w:t>
      </w:r>
    </w:p>
    <w:p w14:paraId="607B9FC0">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（二）项目地点：阳江市江城区城北街道沿山路6号阳江市中医医院内</w:t>
      </w:r>
    </w:p>
    <w:p w14:paraId="42756E81">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（三）改造面积：约475平方米，阳江市中医医院综合楼一楼连廊闲置房及六楼北边东位第1间房、南边东位第1、3、4、5、6、7、8间房。 </w:t>
      </w:r>
    </w:p>
    <w:p w14:paraId="216E92AA">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（四）改造目标：</w:t>
      </w:r>
    </w:p>
    <w:p w14:paraId="44540111">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1.优化空间布局，提升办公效率；</w:t>
      </w:r>
    </w:p>
    <w:p w14:paraId="1782F8B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2.改善员工工作环境，增强舒适性与功能性；</w:t>
      </w:r>
    </w:p>
    <w:p w14:paraId="56EE4D9E">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3.符合企业形象与文化，体现现代化、智能化办公理念；</w:t>
      </w:r>
    </w:p>
    <w:p w14:paraId="3D1CEB74">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4.满足节能环保、安全合规等要求。  </w:t>
      </w:r>
    </w:p>
    <w:p w14:paraId="42066B70">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二、设计范围及内容</w:t>
      </w:r>
    </w:p>
    <w:p w14:paraId="515F7A29">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（一）设计范围：综合楼一楼及六楼行政办公区各办公室布局、材料选定、强弱电、给排水、卫生间洁具、暖通、门五金。</w:t>
      </w:r>
    </w:p>
    <w:p w14:paraId="4B40BF73">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（二）设计阶段要求：</w:t>
      </w:r>
    </w:p>
    <w:p w14:paraId="24EF9160">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1.概念设计：提供至少2套设计方案（含平面布局图、效果图、设计说明）；</w:t>
      </w:r>
    </w:p>
    <w:p w14:paraId="1FC9FE74">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2.深化设计：确定方案后，提交施工图、节点详图、材料清单及概算；</w:t>
      </w:r>
    </w:p>
    <w:p w14:paraId="68FD6D83">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3.施工配合：提供技术交底、现场指导及验收支持。  </w:t>
      </w:r>
    </w:p>
    <w:p w14:paraId="543222E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三、技术要求</w:t>
      </w:r>
    </w:p>
    <w:p w14:paraId="6BA133BC">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（一）设计规范与标准</w:t>
      </w:r>
    </w:p>
    <w:p w14:paraId="06612602">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1.符合《办公建筑设计规范》（JGJ 67-2006）、《建筑内部装修设计防火规范》（GB 50222-2017）等国家标准；  </w:t>
      </w:r>
    </w:p>
    <w:p w14:paraId="4466532E">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2.遵循绿色建筑理念，优先采用环保材料（如低VOC涂料、可再生材料）；  </w:t>
      </w:r>
    </w:p>
    <w:p w14:paraId="4902F325">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3.无障碍设计需满足《无障碍设计规范》（GB 50763-2012）。  </w:t>
      </w:r>
    </w:p>
    <w:p w14:paraId="0EAA640E">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(二) 功能分区要求</w:t>
      </w:r>
    </w:p>
    <w:p w14:paraId="2724C449">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1.办公区：开放式工位需保证人均面积≥6㎡，独立办公室需隔音处理；  </w:t>
      </w:r>
    </w:p>
    <w:p w14:paraId="49646752">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2.会议室：配置智能会议系统（投影/显示屏、视频会议设备）；</w:t>
      </w:r>
    </w:p>
    <w:p w14:paraId="171A3CA1">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3.休息区：配备舒适座椅、饮水机、微波炉等设施；  </w:t>
      </w:r>
    </w:p>
    <w:p w14:paraId="56FACC2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4.储物区：设计隐蔽式储物柜，满足员工物品存放需求。  </w:t>
      </w:r>
    </w:p>
    <w:p w14:paraId="5609F09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（三）材料与工艺要求</w:t>
      </w:r>
    </w:p>
    <w:p w14:paraId="6139C1A9">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1.地面：耐磨防滑地砖/地毯/静电地板（根据区域功能选择）；  </w:t>
      </w:r>
    </w:p>
    <w:p w14:paraId="319A60AB">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2.墙面：环保乳胶漆/吸音板/防火饰面板；  </w:t>
      </w:r>
    </w:p>
    <w:p w14:paraId="2A125797">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3.天花：轻钢龙骨石膏板吊顶，集成照明及消防喷淋；  </w:t>
      </w:r>
    </w:p>
    <w:p w14:paraId="0BD1E2FB">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4.门窗：隔音玻璃门、防火门（走廊及关键区域）。  </w:t>
      </w:r>
    </w:p>
    <w:p w14:paraId="6371C2E5">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（四）电气与智能化</w:t>
      </w:r>
    </w:p>
    <w:p w14:paraId="530E5154">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1.强电系统：插座点位按工位1:1.5配置，预留备用线路；  </w:t>
      </w:r>
    </w:p>
    <w:p w14:paraId="3B2BD0FE">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2.弱电系统：全区域覆盖无线网络，预留光纤接口；  </w:t>
      </w:r>
    </w:p>
    <w:p w14:paraId="071688AB">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3.智能化系统：门禁系统、视频监控、智能照明控制（人体感应+分区调光）。  </w:t>
      </w:r>
    </w:p>
    <w:p w14:paraId="7FE70F4A">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（五） 消防与安全</w:t>
      </w:r>
    </w:p>
    <w:p w14:paraId="57A49B2B">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1.疏散通道宽度≥1.2米，标识清晰；  </w:t>
      </w:r>
    </w:p>
    <w:p w14:paraId="24D762E0">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2.烟感、喷淋系统按消防规范更新；  </w:t>
      </w:r>
    </w:p>
    <w:p w14:paraId="1F1D2535">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3.应急照明及安全出口指示灯全覆盖。  </w:t>
      </w:r>
    </w:p>
    <w:p w14:paraId="49A2F356">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四、设计要求</w:t>
      </w:r>
    </w:p>
    <w:p w14:paraId="514AD143">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（一）设计单位资质：  </w:t>
      </w:r>
    </w:p>
    <w:p w14:paraId="02E69697">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1.须具备住房城乡建设主管部门核发的建筑行业（建筑工程）乙级以上（含乙级）设计资质。</w:t>
      </w:r>
    </w:p>
    <w:p w14:paraId="38EDE5B4">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2.有依法缴纳税收和社会保障资金的良好记录：在中华人民共和国境内注册的法人或其他组织或自然人（提供声明函）。</w:t>
      </w:r>
    </w:p>
    <w:p w14:paraId="51348906">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3.参加采购活动前3年内，在经营活动中没有重大违法记录：在经营活动中没有重大违法记录（提供声明函）：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14:paraId="7FB48892">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4.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w:t>
      </w:r>
    </w:p>
    <w:p w14:paraId="5C3833C5">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5.提供阳江市建筑业企业信用管理信息平台登记信息截图。</w:t>
      </w:r>
    </w:p>
    <w:p w14:paraId="149949A3">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6.本项目不接受联合体响应；</w:t>
      </w:r>
    </w:p>
    <w:p w14:paraId="28FFCD71">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（二）设计周期：总工期不超过7天（日历天，下同）。  </w:t>
      </w:r>
    </w:p>
    <w:p w14:paraId="19963E34">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   五、交付与验收：</w:t>
      </w:r>
    </w:p>
    <w:p w14:paraId="4EF939B9">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（一）签订合同后20天内，支付合同价款的20%为项目预付款。</w:t>
      </w:r>
    </w:p>
    <w:p w14:paraId="5C85F3A1">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（二）提交施工图成果文件后，支付至合同设计费的80%；工程竣工验收后，支付余下设计费。</w:t>
      </w:r>
    </w:p>
    <w:p w14:paraId="4F0C673E">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 xml:space="preserve">（三）验收标准：  </w:t>
      </w:r>
    </w:p>
    <w:p w14:paraId="120CCB08">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1.应符合住建局核发的规划设计条件或设计要点；</w:t>
      </w:r>
    </w:p>
    <w:p w14:paraId="682BA64B">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2.应符合有关国家及行业技术标准规范，设计单位应在招标资料基础上完成方案设计；</w:t>
      </w:r>
    </w:p>
    <w:p w14:paraId="4B29529F">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3.设计成果应满足建设单位评审、报批及使用要求；</w:t>
      </w:r>
    </w:p>
    <w:p w14:paraId="4CDFF072">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4.设计单位应依据技术评审意见及时进行修改和完善设计方案；</w:t>
      </w:r>
    </w:p>
    <w:p w14:paraId="322545A8">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5.满足建设单位其他相关意见。</w:t>
      </w:r>
    </w:p>
    <w:p w14:paraId="48633C4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六、设计成果要求</w:t>
      </w:r>
    </w:p>
    <w:p w14:paraId="59F2AF3F">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（一）项目建安工程费不应超过720000.00元，最终按财政审定预算造价或第三方审定预算造价为准。</w:t>
      </w:r>
    </w:p>
    <w:p w14:paraId="4F9FF69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（二）提交设计的成果内容：</w:t>
      </w:r>
    </w:p>
    <w:p w14:paraId="01F53209">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1.施工图设计文件6份，工程估算2份及电子版（含PDF及atuoCAD2004两种格式）；</w:t>
      </w:r>
    </w:p>
    <w:p w14:paraId="49B1813D">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2.上述设计成果文件未含用于技术评审图纸数量，设计单位应另外提供。</w:t>
      </w:r>
    </w:p>
    <w:p w14:paraId="0940BF0A">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ascii="仿宋" w:hAnsi="仿宋" w:eastAsia="仿宋" w:cs="仿宋"/>
          <w:b w:val="0"/>
          <w:i w:val="0"/>
          <w:iCs w:val="0"/>
          <w:caps w:val="0"/>
          <w:color w:val="111314"/>
          <w:spacing w:val="0"/>
          <w:kern w:val="0"/>
          <w:sz w:val="28"/>
          <w:szCs w:val="28"/>
          <w:shd w:val="clear" w:fill="FFFFFF"/>
          <w:lang w:val="en-US" w:eastAsia="zh-CN" w:bidi="ar"/>
        </w:rPr>
      </w:pPr>
      <w:r>
        <w:rPr>
          <w:rFonts w:hint="eastAsia" w:ascii="仿宋" w:hAnsi="仿宋" w:eastAsia="仿宋" w:cs="仿宋"/>
          <w:b w:val="0"/>
          <w:i w:val="0"/>
          <w:iCs w:val="0"/>
          <w:caps w:val="0"/>
          <w:color w:val="111314"/>
          <w:spacing w:val="0"/>
          <w:kern w:val="0"/>
          <w:sz w:val="28"/>
          <w:szCs w:val="28"/>
          <w:shd w:val="clear" w:fill="FFFFFF"/>
          <w:lang w:val="en-US" w:eastAsia="zh-CN" w:bidi="ar"/>
        </w:rPr>
        <w:t>七、项目最高限价</w:t>
      </w:r>
    </w:p>
    <w:p w14:paraId="09583CC9">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560" w:firstLineChars="200"/>
        <w:jc w:val="both"/>
        <w:rPr>
          <w:rFonts w:hint="eastAsia"/>
          <w:lang w:val="en-US" w:eastAsia="zh-CN"/>
        </w:rPr>
      </w:pPr>
      <w:r>
        <w:rPr>
          <w:rFonts w:hint="eastAsia" w:ascii="仿宋" w:hAnsi="仿宋" w:eastAsia="仿宋" w:cs="仿宋"/>
          <w:b w:val="0"/>
          <w:i w:val="0"/>
          <w:iCs w:val="0"/>
          <w:caps w:val="0"/>
          <w:color w:val="111314"/>
          <w:spacing w:val="0"/>
          <w:kern w:val="0"/>
          <w:sz w:val="28"/>
          <w:szCs w:val="28"/>
          <w:shd w:val="clear" w:fill="FFFFFF"/>
          <w:lang w:val="en-US" w:eastAsia="zh-CN" w:bidi="ar"/>
        </w:rPr>
        <w:t>本项目最高预算限价约57000.00元，最终按财政审定工程项目预算造价或第三方审定工程项目预算造价为计费基数。（收费标准：参照国家计委和建设部颁发的《工程勘察设计收费标准》（2002年修订本），工程设计费按照下列公式计算：基本设计收费=工程设计收费基价×4.5%×1.75）。</w:t>
      </w:r>
    </w:p>
    <w:p w14:paraId="3377FF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八、 采购人的名称、地址和联系方式</w:t>
      </w:r>
    </w:p>
    <w:p w14:paraId="2C9D67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采购人名称：阳江市中医医院</w:t>
      </w:r>
    </w:p>
    <w:p w14:paraId="5A4E71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采购人地址：阳江市江城区石湾北路阳江市中医医院</w:t>
      </w:r>
    </w:p>
    <w:p w14:paraId="72283B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联  系  人：刘先生   联系电话：2261236</w:t>
      </w:r>
    </w:p>
    <w:p w14:paraId="6F325F7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如有疑问请发邮件到邮箱咨询（zyyjbb@163.com)</w:t>
      </w:r>
    </w:p>
    <w:p w14:paraId="0C8E4C8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auto"/>
          <w:spacing w:val="0"/>
          <w:sz w:val="28"/>
          <w:szCs w:val="28"/>
          <w:shd w:val="clear" w:fill="FFFFFF"/>
          <w:lang w:val="en-US" w:eastAsia="zh-CN"/>
        </w:rPr>
      </w:pPr>
    </w:p>
    <w:p w14:paraId="699419A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auto"/>
          <w:spacing w:val="0"/>
          <w:sz w:val="28"/>
          <w:szCs w:val="28"/>
          <w:shd w:val="clear" w:fill="FFFFFF"/>
          <w:lang w:val="en-US" w:eastAsia="zh-CN"/>
        </w:rPr>
      </w:pPr>
    </w:p>
    <w:p w14:paraId="793A4FB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auto"/>
          <w:spacing w:val="0"/>
          <w:sz w:val="28"/>
          <w:szCs w:val="28"/>
          <w:shd w:val="clear" w:fill="FFFFFF"/>
          <w:lang w:val="en-US" w:eastAsia="zh-CN"/>
        </w:rPr>
      </w:pPr>
    </w:p>
    <w:p w14:paraId="2B460CA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auto"/>
          <w:spacing w:val="0"/>
          <w:sz w:val="28"/>
          <w:szCs w:val="28"/>
          <w:shd w:val="clear" w:fill="FFFFFF"/>
          <w:lang w:val="en-US" w:eastAsia="zh-CN"/>
        </w:rPr>
      </w:pPr>
    </w:p>
    <w:p w14:paraId="358AFED9">
      <w:pPr>
        <w:kinsoku/>
        <w:wordWrap/>
        <w:overflowPunct/>
        <w:topLinePunct w:val="0"/>
        <w:bidi w:val="0"/>
        <w:spacing w:line="360" w:lineRule="auto"/>
        <w:rPr>
          <w:rFonts w:hint="eastAsia" w:ascii="仿宋" w:hAnsi="仿宋" w:eastAsia="仿宋" w:cs="仿宋"/>
          <w:color w:val="auto"/>
          <w:sz w:val="24"/>
          <w:szCs w:val="24"/>
          <w:lang w:val="en-US" w:eastAsia="zh-CN"/>
        </w:rPr>
      </w:pPr>
    </w:p>
    <w:p w14:paraId="5AE498E3">
      <w:pPr>
        <w:pStyle w:val="6"/>
        <w:kinsoku/>
        <w:wordWrap/>
        <w:overflowPunct/>
        <w:topLinePunct w:val="0"/>
        <w:bidi w:val="0"/>
        <w:spacing w:line="360" w:lineRule="auto"/>
        <w:rPr>
          <w:rFonts w:hint="eastAsia" w:ascii="仿宋" w:hAnsi="仿宋" w:eastAsia="仿宋" w:cs="仿宋"/>
          <w:color w:val="auto"/>
          <w:sz w:val="24"/>
          <w:szCs w:val="24"/>
          <w:lang w:val="en-US" w:eastAsia="zh-CN"/>
        </w:rPr>
      </w:pPr>
    </w:p>
    <w:p w14:paraId="1EAA34C1">
      <w:pPr>
        <w:kinsoku/>
        <w:wordWrap/>
        <w:overflowPunct/>
        <w:topLinePunct w:val="0"/>
        <w:bidi w:val="0"/>
        <w:spacing w:line="360" w:lineRule="auto"/>
        <w:rPr>
          <w:rFonts w:hint="eastAsia" w:ascii="仿宋" w:hAnsi="仿宋" w:eastAsia="仿宋" w:cs="仿宋"/>
          <w:color w:val="auto"/>
          <w:sz w:val="24"/>
          <w:szCs w:val="24"/>
          <w:lang w:val="en-US" w:eastAsia="zh-CN"/>
        </w:rPr>
      </w:pPr>
    </w:p>
    <w:p w14:paraId="276395A6">
      <w:pPr>
        <w:pStyle w:val="6"/>
        <w:kinsoku/>
        <w:wordWrap/>
        <w:overflowPunct/>
        <w:topLinePunct w:val="0"/>
        <w:bidi w:val="0"/>
        <w:spacing w:line="360" w:lineRule="auto"/>
        <w:rPr>
          <w:rFonts w:hint="eastAsia" w:ascii="仿宋" w:hAnsi="仿宋" w:eastAsia="仿宋" w:cs="仿宋"/>
          <w:color w:val="auto"/>
          <w:sz w:val="24"/>
          <w:szCs w:val="24"/>
          <w:lang w:val="en-US" w:eastAsia="zh-CN"/>
        </w:rPr>
      </w:pPr>
    </w:p>
    <w:p w14:paraId="0EF25C6E">
      <w:pPr>
        <w:pStyle w:val="5"/>
        <w:rPr>
          <w:rFonts w:hint="eastAsia" w:ascii="仿宋" w:hAnsi="仿宋" w:eastAsia="仿宋" w:cs="仿宋"/>
          <w:color w:val="auto"/>
          <w:sz w:val="24"/>
          <w:szCs w:val="24"/>
          <w:lang w:val="en-US" w:eastAsia="zh-CN"/>
        </w:rPr>
      </w:pPr>
    </w:p>
    <w:p w14:paraId="77BCF3B6">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 w:hAnsi="仿宋" w:eastAsia="仿宋" w:cs="仿宋"/>
          <w:b/>
          <w:color w:val="auto"/>
          <w:sz w:val="52"/>
          <w:lang w:val="en-US" w:eastAsia="zh-CN"/>
        </w:rPr>
      </w:pPr>
      <w:r>
        <w:rPr>
          <w:rFonts w:hint="eastAsia" w:ascii="仿宋" w:hAnsi="仿宋" w:eastAsia="仿宋" w:cs="仿宋"/>
          <w:b/>
          <w:color w:val="auto"/>
          <w:sz w:val="52"/>
          <w:lang w:val="en-US" w:eastAsia="zh-CN"/>
        </w:rPr>
        <w:t xml:space="preserve">     </w:t>
      </w:r>
    </w:p>
    <w:p w14:paraId="47C2A209">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 w:hAnsi="仿宋" w:eastAsia="仿宋" w:cs="仿宋"/>
          <w:b/>
          <w:color w:val="auto"/>
          <w:sz w:val="52"/>
          <w:lang w:val="en-US" w:eastAsia="zh-CN"/>
        </w:rPr>
      </w:pPr>
    </w:p>
    <w:p w14:paraId="3738F3D0">
      <w:pPr>
        <w:widowControl/>
        <w:tabs>
          <w:tab w:val="left" w:pos="567"/>
        </w:tabs>
        <w:kinsoku/>
        <w:wordWrap/>
        <w:overflowPunct/>
        <w:topLinePunct w:val="0"/>
        <w:autoSpaceDE w:val="0"/>
        <w:autoSpaceDN w:val="0"/>
        <w:bidi w:val="0"/>
        <w:spacing w:line="360" w:lineRule="auto"/>
        <w:jc w:val="both"/>
        <w:textAlignment w:val="bottom"/>
        <w:outlineLvl w:val="0"/>
        <w:rPr>
          <w:rFonts w:hint="default" w:ascii="仿宋" w:hAnsi="仿宋" w:eastAsia="仿宋" w:cs="仿宋"/>
          <w:b/>
          <w:color w:val="auto"/>
          <w:sz w:val="52"/>
          <w:lang w:val="en-US" w:eastAsia="zh-CN"/>
        </w:rPr>
      </w:pPr>
    </w:p>
    <w:p w14:paraId="34D1F1A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42EB82E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4F44A6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42FAC0DF">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059E25EC">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22BA751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 w:hAnsi="仿宋" w:eastAsia="仿宋" w:cs="仿宋"/>
          <w:b/>
          <w:color w:val="auto"/>
          <w:sz w:val="72"/>
          <w:szCs w:val="72"/>
        </w:rPr>
      </w:pPr>
    </w:p>
    <w:p w14:paraId="2AF73928">
      <w:pPr>
        <w:widowControl/>
        <w:tabs>
          <w:tab w:val="left" w:pos="567"/>
        </w:tabs>
        <w:kinsoku/>
        <w:wordWrap/>
        <w:overflowPunct/>
        <w:topLinePunct w:val="0"/>
        <w:autoSpaceDE w:val="0"/>
        <w:autoSpaceDN w:val="0"/>
        <w:bidi w:val="0"/>
        <w:spacing w:line="360" w:lineRule="auto"/>
        <w:jc w:val="both"/>
        <w:textAlignment w:val="bottom"/>
        <w:rPr>
          <w:rFonts w:hint="eastAsia" w:ascii="仿宋" w:hAnsi="仿宋" w:eastAsia="仿宋" w:cs="仿宋"/>
          <w:b/>
          <w:color w:val="auto"/>
          <w:sz w:val="72"/>
          <w:szCs w:val="72"/>
        </w:rPr>
      </w:pPr>
    </w:p>
    <w:p w14:paraId="076DBA50">
      <w:pPr>
        <w:kinsoku/>
        <w:wordWrap/>
        <w:overflowPunct/>
        <w:topLinePunct w:val="0"/>
        <w:bidi w:val="0"/>
        <w:spacing w:line="360" w:lineRule="auto"/>
        <w:rPr>
          <w:rFonts w:hint="eastAsia" w:ascii="仿宋" w:hAnsi="仿宋" w:eastAsia="仿宋" w:cs="仿宋"/>
          <w:b/>
          <w:color w:val="auto"/>
          <w:sz w:val="72"/>
          <w:szCs w:val="72"/>
        </w:rPr>
      </w:pPr>
    </w:p>
    <w:p w14:paraId="5F8A8303">
      <w:pPr>
        <w:kinsoku/>
        <w:wordWrap/>
        <w:overflowPunct/>
        <w:topLinePunct w:val="0"/>
        <w:bidi w:val="0"/>
        <w:spacing w:line="360" w:lineRule="auto"/>
        <w:jc w:val="center"/>
        <w:rPr>
          <w:rFonts w:hint="eastAsia" w:ascii="仿宋" w:hAnsi="仿宋" w:eastAsia="仿宋" w:cs="仿宋"/>
          <w:b/>
          <w:color w:val="auto"/>
          <w:sz w:val="72"/>
          <w:szCs w:val="72"/>
        </w:rPr>
      </w:pPr>
      <w:r>
        <w:rPr>
          <w:rFonts w:hint="eastAsia" w:ascii="仿宋" w:hAnsi="仿宋" w:eastAsia="仿宋" w:cs="仿宋"/>
          <w:b/>
          <w:color w:val="auto"/>
          <w:sz w:val="72"/>
          <w:szCs w:val="72"/>
        </w:rPr>
        <w:t>采购项目内容</w:t>
      </w:r>
    </w:p>
    <w:p w14:paraId="576924E4">
      <w:pPr>
        <w:pStyle w:val="6"/>
        <w:kinsoku/>
        <w:wordWrap/>
        <w:overflowPunct/>
        <w:topLinePunct w:val="0"/>
        <w:bidi w:val="0"/>
        <w:spacing w:line="360" w:lineRule="auto"/>
        <w:rPr>
          <w:rFonts w:hint="eastAsia" w:ascii="仿宋" w:hAnsi="仿宋" w:eastAsia="仿宋" w:cs="仿宋"/>
          <w:b/>
          <w:color w:val="auto"/>
          <w:sz w:val="72"/>
          <w:szCs w:val="72"/>
        </w:rPr>
      </w:pPr>
    </w:p>
    <w:p w14:paraId="5732FE3E">
      <w:pPr>
        <w:rPr>
          <w:rFonts w:hint="eastAsia" w:ascii="仿宋" w:hAnsi="仿宋" w:eastAsia="仿宋" w:cs="仿宋"/>
          <w:b/>
          <w:color w:val="auto"/>
          <w:sz w:val="72"/>
          <w:szCs w:val="72"/>
        </w:rPr>
      </w:pPr>
    </w:p>
    <w:p w14:paraId="26A76DC8">
      <w:pPr>
        <w:pStyle w:val="5"/>
        <w:rPr>
          <w:rFonts w:hint="eastAsia" w:ascii="仿宋" w:hAnsi="仿宋" w:eastAsia="仿宋" w:cs="仿宋"/>
          <w:b/>
          <w:color w:val="auto"/>
          <w:sz w:val="72"/>
          <w:szCs w:val="72"/>
        </w:rPr>
      </w:pPr>
    </w:p>
    <w:p w14:paraId="642D18FD">
      <w:pP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br w:type="page"/>
      </w:r>
    </w:p>
    <w:p w14:paraId="1B653D86">
      <w:pPr>
        <w:pStyle w:val="3"/>
        <w:numPr>
          <w:ilvl w:val="0"/>
          <w:numId w:val="0"/>
        </w:numPr>
        <w:kinsoku/>
        <w:wordWrap/>
        <w:overflowPunct/>
        <w:topLinePunct w:val="0"/>
        <w:bidi w:val="0"/>
        <w:spacing w:before="360" w:beforeLines="150" w:after="0" w:line="360" w:lineRule="auto"/>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A商务要求</w:t>
      </w:r>
    </w:p>
    <w:p w14:paraId="70033C42">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 xml:space="preserve">供应商资质要求  </w:t>
      </w:r>
    </w:p>
    <w:p w14:paraId="3ADD820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right="0" w:firstLine="480" w:firstLineChars="200"/>
        <w:jc w:val="left"/>
        <w:textAlignment w:val="auto"/>
        <w:rPr>
          <w:rFonts w:hint="eastAsia" w:ascii="仿宋" w:hAnsi="仿宋" w:eastAsia="仿宋" w:cs="仿宋"/>
          <w:bCs w:val="0"/>
          <w:color w:val="auto"/>
          <w:kern w:val="2"/>
          <w:sz w:val="24"/>
          <w:szCs w:val="24"/>
          <w:lang w:val="en-US" w:eastAsia="zh-CN" w:bidi="ar-SA"/>
        </w:rPr>
      </w:pPr>
      <w:r>
        <w:rPr>
          <w:rFonts w:hint="default" w:ascii="仿宋" w:hAnsi="仿宋" w:eastAsia="仿宋" w:cs="仿宋"/>
          <w:bCs w:val="0"/>
          <w:color w:val="auto"/>
          <w:kern w:val="2"/>
          <w:sz w:val="24"/>
          <w:szCs w:val="24"/>
          <w:lang w:val="en-US" w:eastAsia="zh-CN" w:bidi="ar-SA"/>
        </w:rPr>
        <w:t>1.</w:t>
      </w:r>
      <w:r>
        <w:rPr>
          <w:rFonts w:hint="eastAsia" w:ascii="仿宋" w:hAnsi="仿宋" w:eastAsia="仿宋" w:cs="仿宋"/>
          <w:bCs w:val="0"/>
          <w:color w:val="auto"/>
          <w:kern w:val="2"/>
          <w:sz w:val="24"/>
          <w:szCs w:val="24"/>
          <w:lang w:val="en-US" w:eastAsia="zh-CN" w:bidi="ar-SA"/>
        </w:rPr>
        <w:t>须具备住房城乡建设主管部门核发的建筑行业（建筑工程）乙级以上（含乙级）设计资质。</w:t>
      </w:r>
    </w:p>
    <w:p w14:paraId="556FC5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right="0" w:firstLine="480" w:firstLineChars="200"/>
        <w:jc w:val="left"/>
        <w:textAlignment w:val="auto"/>
        <w:rPr>
          <w:rFonts w:hint="default" w:ascii="仿宋" w:hAnsi="仿宋" w:eastAsia="仿宋" w:cs="仿宋"/>
          <w:bCs w:val="0"/>
          <w:color w:val="auto"/>
          <w:kern w:val="2"/>
          <w:sz w:val="24"/>
          <w:szCs w:val="24"/>
          <w:lang w:val="en-US" w:eastAsia="zh-CN" w:bidi="ar-SA"/>
        </w:rPr>
      </w:pPr>
      <w:r>
        <w:rPr>
          <w:rFonts w:hint="default" w:ascii="仿宋" w:hAnsi="仿宋" w:eastAsia="仿宋" w:cs="仿宋"/>
          <w:bCs w:val="0"/>
          <w:color w:val="auto"/>
          <w:kern w:val="2"/>
          <w:sz w:val="24"/>
          <w:szCs w:val="24"/>
          <w:lang w:val="en-US" w:eastAsia="zh-CN" w:bidi="ar-SA"/>
        </w:rPr>
        <w:t>2.有依法缴纳税收和社会保障资金的良好记录：在中华人民共和国境内注册的法人或其他组织或自然人（提供声明函）。</w:t>
      </w:r>
    </w:p>
    <w:p w14:paraId="3EEC9F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right="0" w:firstLine="480" w:firstLineChars="200"/>
        <w:jc w:val="left"/>
        <w:textAlignment w:val="auto"/>
        <w:rPr>
          <w:rFonts w:hint="default" w:ascii="仿宋" w:hAnsi="仿宋" w:eastAsia="仿宋" w:cs="仿宋"/>
          <w:bCs w:val="0"/>
          <w:color w:val="auto"/>
          <w:kern w:val="2"/>
          <w:sz w:val="24"/>
          <w:szCs w:val="24"/>
          <w:lang w:val="en-US" w:eastAsia="zh-CN" w:bidi="ar-SA"/>
        </w:rPr>
      </w:pPr>
      <w:r>
        <w:rPr>
          <w:rFonts w:hint="default" w:ascii="仿宋" w:hAnsi="仿宋" w:eastAsia="仿宋" w:cs="仿宋"/>
          <w:bCs w:val="0"/>
          <w:color w:val="auto"/>
          <w:kern w:val="2"/>
          <w:sz w:val="24"/>
          <w:szCs w:val="24"/>
          <w:lang w:val="en-US" w:eastAsia="zh-CN" w:bidi="ar-SA"/>
        </w:rPr>
        <w:t>3.参加采购活动前3年内，在经营活动中没有重大违法记录：在经营活动中没有重大违法记录（提供声明函）：重大违法记录，是指供应商因违法经营受到刑事处罚或者责令停产停业、吊销许可证或</w:t>
      </w:r>
      <w:bookmarkStart w:id="1429" w:name="_GoBack"/>
      <w:bookmarkEnd w:id="1429"/>
      <w:r>
        <w:rPr>
          <w:rFonts w:hint="default" w:ascii="仿宋" w:hAnsi="仿宋" w:eastAsia="仿宋" w:cs="仿宋"/>
          <w:bCs w:val="0"/>
          <w:color w:val="auto"/>
          <w:kern w:val="2"/>
          <w:sz w:val="24"/>
          <w:szCs w:val="24"/>
          <w:lang w:val="en-US" w:eastAsia="zh-CN" w:bidi="ar-SA"/>
        </w:rPr>
        <w:t>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14:paraId="0D08E8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right="0" w:firstLine="480" w:firstLineChars="200"/>
        <w:jc w:val="left"/>
        <w:textAlignment w:val="auto"/>
        <w:rPr>
          <w:rFonts w:hint="default" w:ascii="仿宋" w:hAnsi="仿宋" w:eastAsia="仿宋" w:cs="仿宋"/>
          <w:bCs w:val="0"/>
          <w:color w:val="auto"/>
          <w:kern w:val="2"/>
          <w:sz w:val="24"/>
          <w:szCs w:val="24"/>
          <w:lang w:val="en-US" w:eastAsia="zh-CN" w:bidi="ar-SA"/>
        </w:rPr>
      </w:pPr>
      <w:r>
        <w:rPr>
          <w:rFonts w:hint="default" w:ascii="仿宋" w:hAnsi="仿宋" w:eastAsia="仿宋" w:cs="仿宋"/>
          <w:bCs w:val="0"/>
          <w:color w:val="auto"/>
          <w:kern w:val="2"/>
          <w:sz w:val="24"/>
          <w:szCs w:val="24"/>
          <w:lang w:val="en-US" w:eastAsia="zh-CN" w:bidi="ar-SA"/>
        </w:rPr>
        <w:t>4.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w:t>
      </w:r>
    </w:p>
    <w:p w14:paraId="7F758A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right="0" w:firstLine="480" w:firstLineChars="200"/>
        <w:jc w:val="left"/>
        <w:textAlignment w:val="auto"/>
        <w:rPr>
          <w:rFonts w:hint="default" w:ascii="仿宋" w:hAnsi="仿宋" w:eastAsia="仿宋" w:cs="仿宋"/>
          <w:bCs w:val="0"/>
          <w:color w:val="auto"/>
          <w:kern w:val="2"/>
          <w:sz w:val="24"/>
          <w:szCs w:val="24"/>
          <w:lang w:val="en-US" w:eastAsia="zh-CN" w:bidi="ar-SA"/>
        </w:rPr>
      </w:pPr>
      <w:r>
        <w:rPr>
          <w:rFonts w:hint="default" w:ascii="仿宋" w:hAnsi="仿宋" w:eastAsia="仿宋" w:cs="仿宋"/>
          <w:bCs w:val="0"/>
          <w:color w:val="auto"/>
          <w:kern w:val="2"/>
          <w:sz w:val="24"/>
          <w:szCs w:val="24"/>
          <w:lang w:val="en-US" w:eastAsia="zh-CN" w:bidi="ar-SA"/>
        </w:rPr>
        <w:t>5.提供阳江市建筑业企业信用管理信息平台登记信息截图。</w:t>
      </w:r>
    </w:p>
    <w:p w14:paraId="273A7F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right="0" w:firstLine="480" w:firstLineChars="200"/>
        <w:jc w:val="left"/>
        <w:textAlignment w:val="auto"/>
        <w:rPr>
          <w:rFonts w:hint="default" w:ascii="仿宋" w:hAnsi="仿宋" w:eastAsia="仿宋" w:cs="仿宋"/>
          <w:bCs w:val="0"/>
          <w:color w:val="auto"/>
          <w:kern w:val="2"/>
          <w:sz w:val="24"/>
          <w:szCs w:val="24"/>
          <w:lang w:val="en-US" w:eastAsia="zh-CN" w:bidi="ar-SA"/>
        </w:rPr>
      </w:pPr>
      <w:r>
        <w:rPr>
          <w:rFonts w:hint="default" w:ascii="仿宋" w:hAnsi="仿宋" w:eastAsia="仿宋" w:cs="仿宋"/>
          <w:bCs w:val="0"/>
          <w:color w:val="auto"/>
          <w:kern w:val="2"/>
          <w:sz w:val="24"/>
          <w:szCs w:val="24"/>
          <w:lang w:val="en-US" w:eastAsia="zh-CN" w:bidi="ar-SA"/>
        </w:rPr>
        <w:t>6.本项目不接受联合体响应；</w:t>
      </w:r>
    </w:p>
    <w:p w14:paraId="286692F3">
      <w:pPr>
        <w:rPr>
          <w:rFonts w:hint="eastAsia"/>
          <w:lang w:val="en-US" w:eastAsia="zh-CN"/>
        </w:rPr>
      </w:pPr>
    </w:p>
    <w:p w14:paraId="65481F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二、项目概述</w:t>
      </w:r>
    </w:p>
    <w:p w14:paraId="554286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（一）项目名称： 阳江市中医医院综合楼一楼及六楼行政办公区改造工程项目设计服务。</w:t>
      </w:r>
    </w:p>
    <w:p w14:paraId="30AF35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（二）项目地点：阳江市江城区城北街道沿山路6号阳江市中医医院内。</w:t>
      </w:r>
    </w:p>
    <w:p w14:paraId="36CBF0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 xml:space="preserve">（三）改造面积：约475平方米，阳江市中医医院综合楼一楼连廊闲置房及六楼北边东位第1间房、南边东位第1、3、4、5、6、7、8间房。 </w:t>
      </w:r>
    </w:p>
    <w:p w14:paraId="1F540D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（四）改造目标：</w:t>
      </w:r>
    </w:p>
    <w:p w14:paraId="651E56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1.优化空间布局，提升办公效率；</w:t>
      </w:r>
    </w:p>
    <w:p w14:paraId="75A3EE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2.改善员工工作环境，增强舒适性与功能性；</w:t>
      </w:r>
    </w:p>
    <w:p w14:paraId="0795B7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3.符合企业形象与文化，体现现代化、智能化办公理念；</w:t>
      </w:r>
    </w:p>
    <w:p w14:paraId="7DFD32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 xml:space="preserve">4.满足节能环保、安全合规等要求。 </w:t>
      </w:r>
    </w:p>
    <w:p w14:paraId="472D64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（五）项目最高预算限价：57000.00元</w:t>
      </w:r>
    </w:p>
    <w:p w14:paraId="5D93FEA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三、违约责任</w:t>
      </w:r>
    </w:p>
    <w:p w14:paraId="44F9D7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（一）服务期限内，双方须严格履行合同，在执行过程中，如遇未尽事宜，双方可协商解决，单方面无权变更合同。</w:t>
      </w:r>
    </w:p>
    <w:p w14:paraId="341CF4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（二）履行合同期间，成交供应商因经济情况不良或其它客观原因不能继续履行合同的，应提前30日向采购方协商解除合同。若成交供应商违约终止本合同，成交供应商应赔偿给采购方因此造成的损失。</w:t>
      </w:r>
    </w:p>
    <w:p w14:paraId="0A74A5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（三）在服务过程中，若成交供应商不能达到采购人服务质量的要求，采购人有权终止解除合同。</w:t>
      </w:r>
    </w:p>
    <w:p w14:paraId="0BCA42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（四）发生单方违约，且经协调不果，可在采购人所在地人民法院进行法律诉讼，追究违约方相应的法律责任和经济责任。</w:t>
      </w:r>
    </w:p>
    <w:p w14:paraId="7F58DC4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四、付款方式</w:t>
      </w:r>
    </w:p>
    <w:p w14:paraId="7A3C7B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left="0" w:right="0" w:firstLine="418"/>
        <w:jc w:val="left"/>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（一）签订合同后20天内，支付合同价款的20%为项目预付款。</w:t>
      </w:r>
    </w:p>
    <w:p w14:paraId="5D24372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520" w:lineRule="exact"/>
        <w:ind w:left="0" w:right="0" w:firstLine="418"/>
        <w:jc w:val="left"/>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（二）提交施工图成果文件后，支付至合同设计费的80%；工程竣工验收后，支付余下设计费。</w:t>
      </w:r>
    </w:p>
    <w:p w14:paraId="495EB93D">
      <w:pPr>
        <w:pStyle w:val="20"/>
        <w:kinsoku/>
        <w:wordWrap/>
        <w:overflowPunct/>
        <w:topLinePunct w:val="0"/>
        <w:bidi w:val="0"/>
        <w:spacing w:line="360" w:lineRule="auto"/>
        <w:rPr>
          <w:rFonts w:hint="eastAsia" w:ascii="仿宋" w:hAnsi="仿宋" w:eastAsia="仿宋" w:cs="仿宋"/>
          <w:bCs w:val="0"/>
          <w:color w:val="auto"/>
          <w:kern w:val="2"/>
          <w:sz w:val="24"/>
          <w:szCs w:val="24"/>
          <w:lang w:val="en-US" w:eastAsia="zh-CN" w:bidi="ar-SA"/>
        </w:rPr>
      </w:pPr>
    </w:p>
    <w:p w14:paraId="25F38F32">
      <w:pPr>
        <w:rPr>
          <w:rFonts w:hint="eastAsia" w:ascii="仿宋" w:hAnsi="仿宋" w:eastAsia="仿宋" w:cs="仿宋"/>
          <w:bCs w:val="0"/>
          <w:color w:val="auto"/>
          <w:kern w:val="2"/>
          <w:sz w:val="24"/>
          <w:szCs w:val="24"/>
          <w:lang w:val="en-US" w:eastAsia="zh-CN" w:bidi="ar-SA"/>
        </w:rPr>
      </w:pPr>
    </w:p>
    <w:p w14:paraId="5F1BB8E9">
      <w:pPr>
        <w:rPr>
          <w:rFonts w:hint="eastAsia" w:ascii="仿宋" w:hAnsi="仿宋" w:eastAsia="仿宋" w:cs="仿宋"/>
          <w:bCs w:val="0"/>
          <w:color w:val="auto"/>
          <w:kern w:val="2"/>
          <w:sz w:val="24"/>
          <w:szCs w:val="24"/>
          <w:lang w:val="en-US" w:eastAsia="zh-CN" w:bidi="ar-SA"/>
        </w:rPr>
      </w:pPr>
    </w:p>
    <w:p w14:paraId="31C54191">
      <w:pPr>
        <w:rPr>
          <w:rFonts w:hint="eastAsia" w:ascii="仿宋" w:hAnsi="仿宋" w:eastAsia="仿宋" w:cs="仿宋"/>
          <w:bCs w:val="0"/>
          <w:color w:val="auto"/>
          <w:kern w:val="2"/>
          <w:sz w:val="24"/>
          <w:szCs w:val="24"/>
          <w:lang w:val="en-US" w:eastAsia="zh-CN" w:bidi="ar-SA"/>
        </w:rPr>
      </w:pPr>
    </w:p>
    <w:p w14:paraId="21DE5A30">
      <w:pPr>
        <w:rPr>
          <w:rFonts w:hint="eastAsia" w:ascii="仿宋" w:hAnsi="仿宋" w:eastAsia="仿宋" w:cs="仿宋"/>
          <w:bCs w:val="0"/>
          <w:color w:val="auto"/>
          <w:kern w:val="2"/>
          <w:sz w:val="24"/>
          <w:szCs w:val="24"/>
          <w:lang w:val="en-US" w:eastAsia="zh-CN" w:bidi="ar-SA"/>
        </w:rPr>
      </w:pPr>
    </w:p>
    <w:p w14:paraId="7CC6697F">
      <w:pPr>
        <w:rPr>
          <w:rFonts w:hint="eastAsia" w:ascii="仿宋" w:hAnsi="仿宋" w:eastAsia="仿宋" w:cs="仿宋"/>
          <w:bCs w:val="0"/>
          <w:color w:val="auto"/>
          <w:kern w:val="2"/>
          <w:sz w:val="24"/>
          <w:szCs w:val="24"/>
          <w:lang w:val="en-US" w:eastAsia="zh-CN" w:bidi="ar-SA"/>
        </w:rPr>
      </w:pPr>
    </w:p>
    <w:p w14:paraId="2769EB86">
      <w:pPr>
        <w:rPr>
          <w:rFonts w:hint="eastAsia" w:ascii="仿宋" w:hAnsi="仿宋" w:eastAsia="仿宋" w:cs="仿宋"/>
          <w:bCs w:val="0"/>
          <w:color w:val="auto"/>
          <w:kern w:val="2"/>
          <w:sz w:val="24"/>
          <w:szCs w:val="24"/>
          <w:lang w:val="en-US" w:eastAsia="zh-CN" w:bidi="ar-SA"/>
        </w:rPr>
      </w:pPr>
    </w:p>
    <w:p w14:paraId="0221AFC4">
      <w:pPr>
        <w:rPr>
          <w:rFonts w:hint="eastAsia" w:ascii="仿宋" w:hAnsi="仿宋" w:eastAsia="仿宋" w:cs="仿宋"/>
          <w:bCs w:val="0"/>
          <w:color w:val="auto"/>
          <w:kern w:val="2"/>
          <w:sz w:val="24"/>
          <w:szCs w:val="24"/>
          <w:lang w:val="en-US" w:eastAsia="zh-CN" w:bidi="ar-SA"/>
        </w:rPr>
      </w:pPr>
    </w:p>
    <w:p w14:paraId="4C608AD5">
      <w:pPr>
        <w:rPr>
          <w:rFonts w:hint="eastAsia" w:ascii="仿宋" w:hAnsi="仿宋" w:eastAsia="仿宋" w:cs="仿宋"/>
          <w:bCs w:val="0"/>
          <w:color w:val="auto"/>
          <w:kern w:val="2"/>
          <w:sz w:val="24"/>
          <w:szCs w:val="24"/>
          <w:lang w:val="en-US" w:eastAsia="zh-CN" w:bidi="ar-SA"/>
        </w:rPr>
      </w:pPr>
    </w:p>
    <w:p w14:paraId="12DB0B3A">
      <w:pPr>
        <w:rPr>
          <w:rFonts w:hint="eastAsia" w:ascii="仿宋" w:hAnsi="仿宋" w:eastAsia="仿宋" w:cs="仿宋"/>
          <w:bCs w:val="0"/>
          <w:color w:val="auto"/>
          <w:kern w:val="2"/>
          <w:sz w:val="24"/>
          <w:szCs w:val="24"/>
          <w:lang w:val="en-US" w:eastAsia="zh-CN" w:bidi="ar-SA"/>
        </w:rPr>
      </w:pPr>
    </w:p>
    <w:p w14:paraId="65972C70">
      <w:pPr>
        <w:rPr>
          <w:rFonts w:hint="eastAsia" w:ascii="仿宋" w:hAnsi="仿宋" w:eastAsia="仿宋" w:cs="仿宋"/>
          <w:bCs w:val="0"/>
          <w:color w:val="auto"/>
          <w:kern w:val="2"/>
          <w:sz w:val="24"/>
          <w:szCs w:val="24"/>
          <w:lang w:val="en-US" w:eastAsia="zh-CN" w:bidi="ar-SA"/>
        </w:rPr>
      </w:pPr>
    </w:p>
    <w:p w14:paraId="22BF3B30">
      <w:pPr>
        <w:rPr>
          <w:rFonts w:hint="eastAsia" w:ascii="仿宋" w:hAnsi="仿宋" w:eastAsia="仿宋" w:cs="仿宋"/>
          <w:bCs w:val="0"/>
          <w:color w:val="auto"/>
          <w:kern w:val="2"/>
          <w:sz w:val="24"/>
          <w:szCs w:val="24"/>
          <w:lang w:val="en-US" w:eastAsia="zh-CN" w:bidi="ar-SA"/>
        </w:rPr>
      </w:pPr>
    </w:p>
    <w:p w14:paraId="1AEF68C5">
      <w:pPr>
        <w:rPr>
          <w:rFonts w:hint="eastAsia" w:ascii="仿宋" w:hAnsi="仿宋" w:eastAsia="仿宋" w:cs="仿宋"/>
          <w:bCs w:val="0"/>
          <w:color w:val="auto"/>
          <w:kern w:val="2"/>
          <w:sz w:val="24"/>
          <w:szCs w:val="24"/>
          <w:lang w:val="en-US" w:eastAsia="zh-CN" w:bidi="ar-SA"/>
        </w:rPr>
      </w:pPr>
    </w:p>
    <w:p w14:paraId="202F13E2">
      <w:pPr>
        <w:rPr>
          <w:rFonts w:hint="eastAsia" w:ascii="仿宋" w:hAnsi="仿宋" w:eastAsia="仿宋" w:cs="仿宋"/>
          <w:bCs w:val="0"/>
          <w:color w:val="auto"/>
          <w:kern w:val="2"/>
          <w:sz w:val="24"/>
          <w:szCs w:val="24"/>
          <w:lang w:val="en-US" w:eastAsia="zh-CN" w:bidi="ar-SA"/>
        </w:rPr>
      </w:pPr>
    </w:p>
    <w:p w14:paraId="757B45C6">
      <w:pPr>
        <w:rPr>
          <w:rFonts w:hint="eastAsia" w:ascii="仿宋" w:hAnsi="仿宋" w:eastAsia="仿宋" w:cs="仿宋"/>
          <w:bCs w:val="0"/>
          <w:color w:val="auto"/>
          <w:kern w:val="2"/>
          <w:sz w:val="24"/>
          <w:szCs w:val="24"/>
          <w:lang w:val="en-US" w:eastAsia="zh-CN" w:bidi="ar-SA"/>
        </w:rPr>
      </w:pPr>
    </w:p>
    <w:p w14:paraId="48A1120F">
      <w:pPr>
        <w:rPr>
          <w:rFonts w:hint="eastAsia" w:ascii="仿宋" w:hAnsi="仿宋" w:eastAsia="仿宋" w:cs="仿宋"/>
          <w:bCs w:val="0"/>
          <w:color w:val="auto"/>
          <w:kern w:val="2"/>
          <w:sz w:val="24"/>
          <w:szCs w:val="24"/>
          <w:lang w:val="en-US" w:eastAsia="zh-CN" w:bidi="ar-SA"/>
        </w:rPr>
      </w:pPr>
    </w:p>
    <w:p w14:paraId="24EE322C">
      <w:pPr>
        <w:rPr>
          <w:rFonts w:hint="eastAsia" w:ascii="仿宋" w:hAnsi="仿宋" w:eastAsia="仿宋" w:cs="仿宋"/>
          <w:bCs w:val="0"/>
          <w:color w:val="auto"/>
          <w:kern w:val="2"/>
          <w:sz w:val="24"/>
          <w:szCs w:val="24"/>
          <w:lang w:val="en-US" w:eastAsia="zh-CN" w:bidi="ar-SA"/>
        </w:rPr>
      </w:pPr>
    </w:p>
    <w:p w14:paraId="0590F6FB">
      <w:pPr>
        <w:pStyle w:val="3"/>
        <w:numPr>
          <w:ilvl w:val="0"/>
          <w:numId w:val="0"/>
        </w:numPr>
        <w:kinsoku/>
        <w:wordWrap/>
        <w:overflowPunct/>
        <w:topLinePunct w:val="0"/>
        <w:bidi w:val="0"/>
        <w:spacing w:before="360" w:beforeLines="150" w:after="0" w:line="360" w:lineRule="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B</w:t>
      </w:r>
      <w:r>
        <w:rPr>
          <w:rFonts w:hint="eastAsia" w:ascii="仿宋" w:hAnsi="仿宋" w:eastAsia="仿宋" w:cs="仿宋"/>
          <w:color w:val="auto"/>
          <w:kern w:val="0"/>
          <w:sz w:val="28"/>
          <w:szCs w:val="28"/>
          <w:lang w:val="en-US" w:eastAsia="zh-CN"/>
        </w:rPr>
        <w:t xml:space="preserve"> </w:t>
      </w:r>
      <w:r>
        <w:rPr>
          <w:rFonts w:hint="eastAsia" w:ascii="仿宋" w:hAnsi="仿宋" w:eastAsia="仿宋" w:cs="仿宋"/>
          <w:color w:val="auto"/>
          <w:kern w:val="0"/>
          <w:sz w:val="28"/>
          <w:szCs w:val="28"/>
        </w:rPr>
        <w:t>技术要求</w:t>
      </w:r>
    </w:p>
    <w:p w14:paraId="5BF20C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 w:hAnsi="仿宋" w:eastAsia="仿宋" w:cs="仿宋"/>
          <w:color w:val="auto"/>
          <w:lang w:val="en-US" w:eastAsia="zh-CN"/>
        </w:rPr>
      </w:pPr>
    </w:p>
    <w:p w14:paraId="260177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阳江市中医医院综合楼一楼及六楼行政办公区改造工程项目设计服务项目的具体要求：</w:t>
      </w:r>
    </w:p>
    <w:p w14:paraId="3F7A838B">
      <w:pPr>
        <w:pageBreakBefore w:val="0"/>
        <w:numPr>
          <w:ilvl w:val="0"/>
          <w:numId w:val="4"/>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技术要求：</w:t>
      </w:r>
    </w:p>
    <w:p w14:paraId="1637B31A">
      <w:pPr>
        <w:pageBreakBefore w:val="0"/>
        <w:numPr>
          <w:ilvl w:val="0"/>
          <w:numId w:val="0"/>
        </w:numPr>
        <w:kinsoku/>
        <w:wordWrap/>
        <w:overflowPunct/>
        <w:topLinePunct w:val="0"/>
        <w:autoSpaceDE/>
        <w:autoSpaceDN/>
        <w:bidi w:val="0"/>
        <w:adjustRightInd/>
        <w:spacing w:line="520" w:lineRule="exact"/>
        <w:ind w:firstLine="240" w:firstLineChars="1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（一）设计规范与标准</w:t>
      </w:r>
    </w:p>
    <w:p w14:paraId="11CC93C9">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1.符合《办公建筑设计规范》（JGJ 67-2006）、《建筑内部装修设计防火规范》（GB 50222-2017）等国家标准；  </w:t>
      </w:r>
    </w:p>
    <w:p w14:paraId="0FC93B6C">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2.遵循绿色建筑理念，优先采用环保材料（如低VOC涂料、可再生材料）；  </w:t>
      </w:r>
    </w:p>
    <w:p w14:paraId="42821386">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3.无障碍设计需满足《无障碍设计规范》（GB 50763-2012）。  </w:t>
      </w:r>
    </w:p>
    <w:p w14:paraId="6D1E30C3">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(二) 功能分区要求</w:t>
      </w:r>
    </w:p>
    <w:p w14:paraId="1DFC8FC1">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1.办公区：开放式工位需保证人均面积≥6㎡，独立办公室需隔音处理；  </w:t>
      </w:r>
    </w:p>
    <w:p w14:paraId="53E21282">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2.会议室：配置智能会议系统（投影/显示屏、视频会议设备）；</w:t>
      </w:r>
    </w:p>
    <w:p w14:paraId="208A7302">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3.休息区：配备舒适座椅、饮水机、微波炉等设施；  </w:t>
      </w:r>
    </w:p>
    <w:p w14:paraId="53414FBD">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4.储物区：设计隐蔽式储物柜，满足员工物品存放需求。  </w:t>
      </w:r>
    </w:p>
    <w:p w14:paraId="5FD5ACEF">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（三）材料与工艺要求</w:t>
      </w:r>
    </w:p>
    <w:p w14:paraId="7C1AE0A1">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1.地面：耐磨防滑地砖/地毯/静电地板（根据区域功能选择）；  </w:t>
      </w:r>
    </w:p>
    <w:p w14:paraId="641C4067">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2.墙面：环保乳胶漆/吸音板/防火饰面板；  </w:t>
      </w:r>
    </w:p>
    <w:p w14:paraId="1D3E50B5">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3.天花：轻钢龙骨石膏板吊顶，集成照明及消防喷淋；  </w:t>
      </w:r>
    </w:p>
    <w:p w14:paraId="4B79C782">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4.门窗：隔音玻璃门、防火门（走廊及关键区域）。  </w:t>
      </w:r>
    </w:p>
    <w:p w14:paraId="2F618E9D">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（四）电气与智能化</w:t>
      </w:r>
    </w:p>
    <w:p w14:paraId="0838A987">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1.强电系统：插座点位按工位1:1.5配置，预留备用线路；  </w:t>
      </w:r>
    </w:p>
    <w:p w14:paraId="70649F69">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2.弱电系统：全区域覆盖无线网络，预留光纤接口；  </w:t>
      </w:r>
    </w:p>
    <w:p w14:paraId="5C686722">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3.智能化系统：门禁系统、视频监控、智能照明控制（人体感应+分区调光）。  </w:t>
      </w:r>
    </w:p>
    <w:p w14:paraId="5537794C">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（五） 消防与安全</w:t>
      </w:r>
    </w:p>
    <w:p w14:paraId="59356B33">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1.疏散通道宽度≥1.2米，标识清晰；  </w:t>
      </w:r>
    </w:p>
    <w:p w14:paraId="7989849A">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2.烟感、喷淋系统按消防规范更新；  </w:t>
      </w:r>
    </w:p>
    <w:p w14:paraId="6C22C320">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3.应急照明及安全出口指示灯全覆盖。  </w:t>
      </w:r>
    </w:p>
    <w:p w14:paraId="3DCED558">
      <w:pPr>
        <w:pageBreakBefore w:val="0"/>
        <w:numPr>
          <w:ilvl w:val="0"/>
          <w:numId w:val="0"/>
        </w:numPr>
        <w:kinsoku/>
        <w:wordWrap/>
        <w:overflowPunct/>
        <w:topLinePunct w:val="0"/>
        <w:autoSpaceDE/>
        <w:autoSpaceDN/>
        <w:bidi w:val="0"/>
        <w:adjustRightInd/>
        <w:spacing w:line="520" w:lineRule="exact"/>
        <w:ind w:firstLine="480" w:firstLineChars="200"/>
        <w:textAlignment w:val="auto"/>
        <w:rPr>
          <w:rFonts w:hint="eastAsia" w:ascii="仿宋" w:hAnsi="仿宋" w:eastAsia="仿宋" w:cs="仿宋"/>
          <w:color w:val="auto"/>
          <w:lang w:val="en-US" w:eastAsia="zh-CN"/>
        </w:rPr>
      </w:pPr>
    </w:p>
    <w:p w14:paraId="780AE6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w:t>
      </w:r>
      <w:r>
        <w:rPr>
          <w:rFonts w:hint="default" w:ascii="仿宋" w:hAnsi="仿宋" w:eastAsia="仿宋" w:cs="仿宋"/>
          <w:bCs w:val="0"/>
          <w:color w:val="auto"/>
          <w:kern w:val="2"/>
          <w:sz w:val="24"/>
          <w:szCs w:val="24"/>
          <w:lang w:val="en-US" w:eastAsia="zh-CN" w:bidi="ar-SA"/>
        </w:rPr>
        <w:t>、项目工作控制要求及工期要求：</w:t>
      </w:r>
    </w:p>
    <w:p w14:paraId="21B1D70B">
      <w:pPr>
        <w:pageBreakBefore w:val="0"/>
        <w:kinsoku/>
        <w:wordWrap/>
        <w:overflowPunct/>
        <w:topLinePunct w:val="0"/>
        <w:autoSpaceDE/>
        <w:autoSpaceDN/>
        <w:bidi w:val="0"/>
        <w:adjustRightInd/>
        <w:spacing w:line="480" w:lineRule="exact"/>
        <w:ind w:firstLine="480" w:firstLineChars="20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（一）</w:t>
      </w:r>
      <w:r>
        <w:rPr>
          <w:rFonts w:hint="default" w:ascii="仿宋" w:hAnsi="仿宋" w:eastAsia="仿宋" w:cs="仿宋"/>
          <w:bCs w:val="0"/>
          <w:color w:val="auto"/>
          <w:kern w:val="2"/>
          <w:sz w:val="24"/>
          <w:szCs w:val="24"/>
          <w:lang w:val="en-US" w:eastAsia="zh-CN" w:bidi="ar-SA"/>
        </w:rPr>
        <w:t>应符合住建局核发的规划设计条件或设计要点；</w:t>
      </w:r>
    </w:p>
    <w:p w14:paraId="672AA7D6">
      <w:pPr>
        <w:pageBreakBefore w:val="0"/>
        <w:kinsoku/>
        <w:wordWrap/>
        <w:overflowPunct/>
        <w:topLinePunct w:val="0"/>
        <w:autoSpaceDE/>
        <w:autoSpaceDN/>
        <w:bidi w:val="0"/>
        <w:adjustRightInd/>
        <w:spacing w:line="480" w:lineRule="exact"/>
        <w:ind w:firstLine="480" w:firstLineChars="20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w:t>
      </w:r>
      <w:r>
        <w:rPr>
          <w:rFonts w:hint="default" w:ascii="仿宋" w:hAnsi="仿宋" w:eastAsia="仿宋" w:cs="仿宋"/>
          <w:bCs w:val="0"/>
          <w:color w:val="auto"/>
          <w:kern w:val="2"/>
          <w:sz w:val="24"/>
          <w:szCs w:val="24"/>
          <w:lang w:val="en-US" w:eastAsia="zh-CN" w:bidi="ar-SA"/>
        </w:rPr>
        <w:t>应符合有关国家及行业技术标准规范，设计单位应在招标资料基础上完成方案设计；</w:t>
      </w:r>
    </w:p>
    <w:p w14:paraId="089A8A93">
      <w:pPr>
        <w:pageBreakBefore w:val="0"/>
        <w:kinsoku/>
        <w:wordWrap/>
        <w:overflowPunct/>
        <w:topLinePunct w:val="0"/>
        <w:autoSpaceDE/>
        <w:autoSpaceDN/>
        <w:bidi w:val="0"/>
        <w:adjustRightInd/>
        <w:spacing w:line="480" w:lineRule="exact"/>
        <w:ind w:firstLine="480" w:firstLineChars="20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（三）</w:t>
      </w:r>
      <w:r>
        <w:rPr>
          <w:rFonts w:hint="default" w:ascii="仿宋" w:hAnsi="仿宋" w:eastAsia="仿宋" w:cs="仿宋"/>
          <w:bCs w:val="0"/>
          <w:color w:val="auto"/>
          <w:kern w:val="2"/>
          <w:sz w:val="24"/>
          <w:szCs w:val="24"/>
          <w:lang w:val="en-US" w:eastAsia="zh-CN" w:bidi="ar-SA"/>
        </w:rPr>
        <w:t>设计成果应满足建设单位评审、报批及使用要求；</w:t>
      </w:r>
    </w:p>
    <w:p w14:paraId="2073437C">
      <w:pPr>
        <w:pageBreakBefore w:val="0"/>
        <w:kinsoku/>
        <w:wordWrap/>
        <w:overflowPunct/>
        <w:topLinePunct w:val="0"/>
        <w:autoSpaceDE/>
        <w:autoSpaceDN/>
        <w:bidi w:val="0"/>
        <w:adjustRightInd/>
        <w:spacing w:line="480" w:lineRule="exact"/>
        <w:ind w:firstLine="480" w:firstLineChars="20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（四）</w:t>
      </w:r>
      <w:r>
        <w:rPr>
          <w:rFonts w:hint="default" w:ascii="仿宋" w:hAnsi="仿宋" w:eastAsia="仿宋" w:cs="仿宋"/>
          <w:bCs w:val="0"/>
          <w:color w:val="auto"/>
          <w:kern w:val="2"/>
          <w:sz w:val="24"/>
          <w:szCs w:val="24"/>
          <w:lang w:val="en-US" w:eastAsia="zh-CN" w:bidi="ar-SA"/>
        </w:rPr>
        <w:t>设计单位应依据技术评审意见及时进行修改和完善设计方案；</w:t>
      </w:r>
    </w:p>
    <w:p w14:paraId="3F8E7C74">
      <w:pPr>
        <w:pageBreakBefore w:val="0"/>
        <w:kinsoku/>
        <w:wordWrap/>
        <w:overflowPunct/>
        <w:topLinePunct w:val="0"/>
        <w:autoSpaceDE/>
        <w:autoSpaceDN/>
        <w:bidi w:val="0"/>
        <w:adjustRightInd/>
        <w:spacing w:line="480" w:lineRule="exact"/>
        <w:ind w:firstLine="480" w:firstLineChars="20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（五）</w:t>
      </w:r>
      <w:r>
        <w:rPr>
          <w:rFonts w:hint="default" w:ascii="仿宋" w:hAnsi="仿宋" w:eastAsia="仿宋" w:cs="仿宋"/>
          <w:bCs w:val="0"/>
          <w:color w:val="auto"/>
          <w:kern w:val="2"/>
          <w:sz w:val="24"/>
          <w:szCs w:val="24"/>
          <w:lang w:val="en-US" w:eastAsia="zh-CN" w:bidi="ar-SA"/>
        </w:rPr>
        <w:t>设计</w:t>
      </w:r>
      <w:r>
        <w:rPr>
          <w:rFonts w:hint="eastAsia" w:ascii="仿宋" w:hAnsi="仿宋" w:eastAsia="仿宋" w:cs="仿宋"/>
          <w:bCs w:val="0"/>
          <w:color w:val="auto"/>
          <w:kern w:val="2"/>
          <w:sz w:val="24"/>
          <w:szCs w:val="24"/>
          <w:lang w:val="en-US" w:eastAsia="zh-CN" w:bidi="ar-SA"/>
        </w:rPr>
        <w:t>工</w:t>
      </w:r>
      <w:r>
        <w:rPr>
          <w:rFonts w:hint="default" w:ascii="仿宋" w:hAnsi="仿宋" w:eastAsia="仿宋" w:cs="仿宋"/>
          <w:bCs w:val="0"/>
          <w:color w:val="auto"/>
          <w:kern w:val="2"/>
          <w:sz w:val="24"/>
          <w:szCs w:val="24"/>
          <w:lang w:val="en-US" w:eastAsia="zh-CN" w:bidi="ar-SA"/>
        </w:rPr>
        <w:t>期</w:t>
      </w:r>
      <w:r>
        <w:rPr>
          <w:rFonts w:hint="eastAsia" w:ascii="仿宋" w:hAnsi="仿宋" w:eastAsia="仿宋" w:cs="仿宋"/>
          <w:bCs w:val="0"/>
          <w:color w:val="auto"/>
          <w:kern w:val="2"/>
          <w:sz w:val="24"/>
          <w:szCs w:val="24"/>
          <w:lang w:val="en-US" w:eastAsia="zh-CN" w:bidi="ar-SA"/>
        </w:rPr>
        <w:t>：7天（日历日）</w:t>
      </w:r>
      <w:r>
        <w:rPr>
          <w:rFonts w:hint="default" w:ascii="仿宋" w:hAnsi="仿宋" w:eastAsia="仿宋" w:cs="仿宋"/>
          <w:bCs w:val="0"/>
          <w:color w:val="auto"/>
          <w:kern w:val="2"/>
          <w:sz w:val="24"/>
          <w:szCs w:val="24"/>
          <w:lang w:val="en-US" w:eastAsia="zh-CN" w:bidi="ar-SA"/>
        </w:rPr>
        <w:t>；</w:t>
      </w:r>
    </w:p>
    <w:p w14:paraId="4C88D021">
      <w:pPr>
        <w:pageBreakBefore w:val="0"/>
        <w:kinsoku/>
        <w:wordWrap/>
        <w:overflowPunct/>
        <w:topLinePunct w:val="0"/>
        <w:autoSpaceDE/>
        <w:autoSpaceDN/>
        <w:bidi w:val="0"/>
        <w:adjustRightInd/>
        <w:spacing w:line="480" w:lineRule="exact"/>
        <w:ind w:firstLine="480" w:firstLineChars="200"/>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（六）</w:t>
      </w:r>
      <w:r>
        <w:rPr>
          <w:rFonts w:hint="default" w:ascii="仿宋" w:hAnsi="仿宋" w:eastAsia="仿宋" w:cs="仿宋"/>
          <w:bCs w:val="0"/>
          <w:color w:val="auto"/>
          <w:kern w:val="2"/>
          <w:sz w:val="24"/>
          <w:szCs w:val="24"/>
          <w:lang w:val="en-US" w:eastAsia="zh-CN" w:bidi="ar-SA"/>
        </w:rPr>
        <w:t>满足建设单位其他相关意见。</w:t>
      </w:r>
    </w:p>
    <w:p w14:paraId="44204A7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三</w:t>
      </w:r>
      <w:r>
        <w:rPr>
          <w:rFonts w:hint="default" w:ascii="仿宋" w:hAnsi="仿宋" w:eastAsia="仿宋" w:cs="仿宋"/>
          <w:bCs w:val="0"/>
          <w:color w:val="auto"/>
          <w:kern w:val="2"/>
          <w:sz w:val="24"/>
          <w:szCs w:val="24"/>
          <w:lang w:val="en-US" w:eastAsia="zh-CN" w:bidi="ar-SA"/>
        </w:rPr>
        <w:t>、设计成果要求</w:t>
      </w:r>
    </w:p>
    <w:p w14:paraId="19B85A6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（一）项目</w:t>
      </w:r>
      <w:r>
        <w:rPr>
          <w:rFonts w:hint="default" w:ascii="仿宋" w:hAnsi="仿宋" w:eastAsia="仿宋" w:cs="仿宋"/>
          <w:bCs w:val="0"/>
          <w:color w:val="auto"/>
          <w:kern w:val="2"/>
          <w:sz w:val="24"/>
          <w:szCs w:val="24"/>
          <w:lang w:val="en-US" w:eastAsia="zh-CN" w:bidi="ar-SA"/>
        </w:rPr>
        <w:t>建安工程费不应超过</w:t>
      </w:r>
      <w:r>
        <w:rPr>
          <w:rFonts w:hint="eastAsia" w:ascii="仿宋" w:hAnsi="仿宋" w:eastAsia="仿宋" w:cs="仿宋"/>
          <w:bCs w:val="0"/>
          <w:color w:val="auto"/>
          <w:kern w:val="2"/>
          <w:sz w:val="24"/>
          <w:szCs w:val="24"/>
          <w:lang w:val="en-US" w:eastAsia="zh-CN" w:bidi="ar-SA"/>
        </w:rPr>
        <w:t>720000.00元，最终按财政审定预算造价或第三方审定预算造价为准。</w:t>
      </w:r>
    </w:p>
    <w:p w14:paraId="21E16F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（二）</w:t>
      </w:r>
      <w:r>
        <w:rPr>
          <w:rFonts w:hint="default" w:ascii="仿宋" w:hAnsi="仿宋" w:eastAsia="仿宋" w:cs="仿宋"/>
          <w:bCs w:val="0"/>
          <w:color w:val="auto"/>
          <w:kern w:val="2"/>
          <w:sz w:val="24"/>
          <w:szCs w:val="24"/>
          <w:lang w:val="en-US" w:eastAsia="zh-CN" w:bidi="ar-SA"/>
        </w:rPr>
        <w:t>提交设计的成果内容：</w:t>
      </w:r>
    </w:p>
    <w:p w14:paraId="6692D4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default"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1.</w:t>
      </w:r>
      <w:r>
        <w:rPr>
          <w:rFonts w:hint="default" w:ascii="仿宋" w:hAnsi="仿宋" w:eastAsia="仿宋" w:cs="仿宋"/>
          <w:bCs w:val="0"/>
          <w:color w:val="auto"/>
          <w:kern w:val="2"/>
          <w:sz w:val="24"/>
          <w:szCs w:val="24"/>
          <w:lang w:val="en-US" w:eastAsia="zh-CN" w:bidi="ar-SA"/>
        </w:rPr>
        <w:t>施工图设计文件6份，工程估算2份及电子版（含PDF及atuoCAD2004两种格式）；</w:t>
      </w:r>
    </w:p>
    <w:p w14:paraId="3CFDF46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eastAsia" w:ascii="仿宋" w:hAnsi="仿宋" w:eastAsia="仿宋" w:cs="仿宋"/>
          <w:bCs w:val="0"/>
          <w:color w:val="auto"/>
          <w:kern w:val="2"/>
          <w:sz w:val="24"/>
          <w:szCs w:val="24"/>
          <w:lang w:val="en-US" w:eastAsia="zh-CN" w:bidi="ar-SA"/>
        </w:rPr>
      </w:pPr>
      <w:r>
        <w:rPr>
          <w:rFonts w:hint="eastAsia" w:ascii="仿宋" w:hAnsi="仿宋" w:eastAsia="仿宋" w:cs="仿宋"/>
          <w:bCs w:val="0"/>
          <w:color w:val="auto"/>
          <w:kern w:val="2"/>
          <w:sz w:val="24"/>
          <w:szCs w:val="24"/>
          <w:lang w:val="en-US" w:eastAsia="zh-CN" w:bidi="ar-SA"/>
        </w:rPr>
        <w:t>2.</w:t>
      </w:r>
      <w:r>
        <w:rPr>
          <w:rFonts w:hint="default" w:ascii="仿宋" w:hAnsi="仿宋" w:eastAsia="仿宋" w:cs="仿宋"/>
          <w:bCs w:val="0"/>
          <w:color w:val="auto"/>
          <w:kern w:val="2"/>
          <w:sz w:val="24"/>
          <w:szCs w:val="24"/>
          <w:lang w:val="en-US" w:eastAsia="zh-CN" w:bidi="ar-SA"/>
        </w:rPr>
        <w:t>上述设计成果文件未含用于技术评审图纸数量，设计单位应另外提供。</w:t>
      </w:r>
    </w:p>
    <w:p w14:paraId="6DC1B030">
      <w:pPr>
        <w:widowControl/>
        <w:tabs>
          <w:tab w:val="left" w:pos="567"/>
        </w:tabs>
        <w:kinsoku/>
        <w:wordWrap/>
        <w:overflowPunct/>
        <w:topLinePunct w:val="0"/>
        <w:autoSpaceDE w:val="0"/>
        <w:autoSpaceDN w:val="0"/>
        <w:bidi w:val="0"/>
        <w:spacing w:line="360" w:lineRule="auto"/>
        <w:ind w:firstLine="480" w:firstLineChars="200"/>
        <w:jc w:val="left"/>
        <w:textAlignment w:val="bottom"/>
        <w:outlineLvl w:val="0"/>
        <w:rPr>
          <w:rFonts w:hint="eastAsia" w:ascii="仿宋" w:hAnsi="仿宋" w:eastAsia="仿宋" w:cs="仿宋"/>
          <w:bCs w:val="0"/>
          <w:color w:val="auto"/>
          <w:kern w:val="2"/>
          <w:sz w:val="24"/>
          <w:szCs w:val="24"/>
          <w:lang w:val="en-US" w:eastAsia="zh-CN" w:bidi="ar-SA"/>
        </w:rPr>
      </w:pPr>
    </w:p>
    <w:p w14:paraId="238D44E8">
      <w:pPr>
        <w:widowControl/>
        <w:tabs>
          <w:tab w:val="left" w:pos="567"/>
        </w:tabs>
        <w:kinsoku/>
        <w:wordWrap/>
        <w:overflowPunct/>
        <w:topLinePunct w:val="0"/>
        <w:autoSpaceDE w:val="0"/>
        <w:autoSpaceDN w:val="0"/>
        <w:bidi w:val="0"/>
        <w:spacing w:line="360" w:lineRule="auto"/>
        <w:ind w:firstLine="480" w:firstLineChars="200"/>
        <w:jc w:val="left"/>
        <w:textAlignment w:val="bottom"/>
        <w:outlineLvl w:val="0"/>
        <w:rPr>
          <w:rFonts w:hint="eastAsia" w:ascii="仿宋" w:hAnsi="仿宋" w:eastAsia="仿宋" w:cs="仿宋"/>
          <w:bCs w:val="0"/>
          <w:color w:val="auto"/>
          <w:kern w:val="2"/>
          <w:sz w:val="24"/>
          <w:szCs w:val="24"/>
          <w:lang w:val="en-US" w:eastAsia="zh-CN" w:bidi="ar-SA"/>
        </w:rPr>
      </w:pPr>
    </w:p>
    <w:p w14:paraId="4208E294">
      <w:pPr>
        <w:widowControl/>
        <w:tabs>
          <w:tab w:val="left" w:pos="567"/>
        </w:tabs>
        <w:kinsoku/>
        <w:wordWrap/>
        <w:overflowPunct/>
        <w:topLinePunct w:val="0"/>
        <w:autoSpaceDE w:val="0"/>
        <w:autoSpaceDN w:val="0"/>
        <w:bidi w:val="0"/>
        <w:spacing w:line="360" w:lineRule="auto"/>
        <w:ind w:firstLine="480" w:firstLineChars="200"/>
        <w:jc w:val="left"/>
        <w:textAlignment w:val="bottom"/>
        <w:outlineLvl w:val="0"/>
        <w:rPr>
          <w:rFonts w:hint="eastAsia" w:ascii="仿宋" w:hAnsi="仿宋" w:eastAsia="仿宋" w:cs="仿宋"/>
          <w:bCs w:val="0"/>
          <w:color w:val="auto"/>
          <w:kern w:val="2"/>
          <w:sz w:val="24"/>
          <w:szCs w:val="24"/>
          <w:lang w:val="en-US" w:eastAsia="zh-CN" w:bidi="ar-SA"/>
        </w:rPr>
      </w:pPr>
    </w:p>
    <w:p w14:paraId="54CA4590">
      <w:pPr>
        <w:widowControl/>
        <w:tabs>
          <w:tab w:val="left" w:pos="567"/>
        </w:tabs>
        <w:kinsoku/>
        <w:wordWrap/>
        <w:overflowPunct/>
        <w:topLinePunct w:val="0"/>
        <w:autoSpaceDE w:val="0"/>
        <w:autoSpaceDN w:val="0"/>
        <w:bidi w:val="0"/>
        <w:spacing w:line="360" w:lineRule="auto"/>
        <w:ind w:firstLine="480" w:firstLineChars="200"/>
        <w:jc w:val="left"/>
        <w:textAlignment w:val="bottom"/>
        <w:outlineLvl w:val="0"/>
        <w:rPr>
          <w:rFonts w:hint="eastAsia" w:ascii="仿宋" w:hAnsi="仿宋" w:eastAsia="仿宋" w:cs="仿宋"/>
          <w:bCs w:val="0"/>
          <w:color w:val="auto"/>
          <w:kern w:val="2"/>
          <w:sz w:val="24"/>
          <w:szCs w:val="24"/>
          <w:lang w:val="en-US" w:eastAsia="zh-CN" w:bidi="ar-SA"/>
        </w:rPr>
      </w:pPr>
    </w:p>
    <w:p w14:paraId="18379216">
      <w:pPr>
        <w:widowControl/>
        <w:tabs>
          <w:tab w:val="left" w:pos="567"/>
        </w:tabs>
        <w:kinsoku/>
        <w:wordWrap/>
        <w:overflowPunct/>
        <w:topLinePunct w:val="0"/>
        <w:autoSpaceDE w:val="0"/>
        <w:autoSpaceDN w:val="0"/>
        <w:bidi w:val="0"/>
        <w:spacing w:line="360" w:lineRule="auto"/>
        <w:ind w:firstLine="480" w:firstLineChars="200"/>
        <w:jc w:val="left"/>
        <w:textAlignment w:val="bottom"/>
        <w:outlineLvl w:val="0"/>
        <w:rPr>
          <w:rFonts w:hint="eastAsia" w:ascii="仿宋" w:hAnsi="仿宋" w:eastAsia="仿宋" w:cs="仿宋"/>
          <w:bCs w:val="0"/>
          <w:color w:val="auto"/>
          <w:kern w:val="2"/>
          <w:sz w:val="24"/>
          <w:szCs w:val="24"/>
          <w:lang w:val="en-US" w:eastAsia="zh-CN" w:bidi="ar-SA"/>
        </w:rPr>
      </w:pPr>
    </w:p>
    <w:p w14:paraId="7544818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Cs w:val="0"/>
          <w:color w:val="auto"/>
          <w:kern w:val="2"/>
          <w:sz w:val="24"/>
          <w:szCs w:val="24"/>
          <w:lang w:val="en-US" w:eastAsia="zh-CN" w:bidi="ar-SA"/>
        </w:rPr>
      </w:pPr>
    </w:p>
    <w:p w14:paraId="07EA906F">
      <w:pPr>
        <w:pStyle w:val="5"/>
        <w:rPr>
          <w:rFonts w:hint="eastAsia" w:ascii="仿宋" w:hAnsi="仿宋" w:eastAsia="仿宋" w:cs="仿宋"/>
          <w:b/>
          <w:color w:val="auto"/>
          <w:sz w:val="52"/>
          <w:highlight w:val="none"/>
        </w:rPr>
      </w:pPr>
    </w:p>
    <w:p w14:paraId="582A8D85">
      <w:pPr>
        <w:pStyle w:val="5"/>
        <w:rPr>
          <w:rFonts w:hint="eastAsia" w:ascii="仿宋" w:hAnsi="仿宋" w:eastAsia="仿宋" w:cs="仿宋"/>
          <w:b/>
          <w:color w:val="auto"/>
          <w:sz w:val="52"/>
          <w:highlight w:val="none"/>
        </w:rPr>
      </w:pPr>
    </w:p>
    <w:p w14:paraId="46B363A6">
      <w:pPr>
        <w:pStyle w:val="5"/>
        <w:rPr>
          <w:rFonts w:hint="eastAsia" w:ascii="仿宋" w:hAnsi="仿宋" w:eastAsia="仿宋" w:cs="仿宋"/>
          <w:b/>
          <w:color w:val="auto"/>
          <w:sz w:val="52"/>
          <w:highlight w:val="none"/>
        </w:rPr>
      </w:pPr>
    </w:p>
    <w:p w14:paraId="325A53F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p>
    <w:p w14:paraId="47D8BCC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 w:hAnsi="仿宋" w:eastAsia="仿宋" w:cs="仿宋"/>
          <w:b/>
          <w:color w:val="auto"/>
          <w:sz w:val="52"/>
          <w:highlight w:val="none"/>
        </w:rPr>
      </w:pPr>
      <w:r>
        <w:rPr>
          <w:rFonts w:hint="eastAsia" w:ascii="仿宋" w:hAnsi="仿宋" w:eastAsia="仿宋" w:cs="仿宋"/>
          <w:b/>
          <w:color w:val="auto"/>
          <w:sz w:val="52"/>
          <w:highlight w:val="none"/>
        </w:rPr>
        <w:t>第</w:t>
      </w:r>
      <w:r>
        <w:rPr>
          <w:rFonts w:hint="eastAsia" w:ascii="仿宋" w:hAnsi="仿宋" w:eastAsia="仿宋" w:cs="仿宋"/>
          <w:b/>
          <w:color w:val="auto"/>
          <w:sz w:val="52"/>
          <w:highlight w:val="none"/>
          <w:lang w:val="en-US" w:eastAsia="zh-CN"/>
        </w:rPr>
        <w:t>三</w:t>
      </w:r>
      <w:r>
        <w:rPr>
          <w:rFonts w:hint="eastAsia" w:ascii="仿宋" w:hAnsi="仿宋" w:eastAsia="仿宋" w:cs="仿宋"/>
          <w:b/>
          <w:color w:val="auto"/>
          <w:sz w:val="52"/>
          <w:highlight w:val="none"/>
        </w:rPr>
        <w:t>部分</w:t>
      </w:r>
    </w:p>
    <w:p w14:paraId="0E329336">
      <w:pPr>
        <w:kinsoku/>
        <w:wordWrap/>
        <w:overflowPunct/>
        <w:topLinePunct w:val="0"/>
        <w:bidi w:val="0"/>
        <w:spacing w:line="360" w:lineRule="auto"/>
        <w:rPr>
          <w:rFonts w:hint="eastAsia" w:ascii="仿宋" w:hAnsi="仿宋" w:eastAsia="仿宋" w:cs="仿宋"/>
          <w:b/>
          <w:color w:val="auto"/>
          <w:sz w:val="72"/>
          <w:szCs w:val="72"/>
          <w:highlight w:val="none"/>
        </w:rPr>
      </w:pPr>
    </w:p>
    <w:p w14:paraId="2D64FCBA">
      <w:pPr>
        <w:pStyle w:val="2"/>
        <w:numPr>
          <w:ilvl w:val="0"/>
          <w:numId w:val="0"/>
        </w:numPr>
        <w:ind w:leftChars="0"/>
        <w:jc w:val="both"/>
        <w:rPr>
          <w:rFonts w:hint="eastAsia" w:ascii="仿宋" w:hAnsi="仿宋" w:eastAsia="仿宋" w:cs="仿宋"/>
          <w:color w:val="auto"/>
        </w:rPr>
      </w:pPr>
    </w:p>
    <w:p w14:paraId="3152BBF9">
      <w:pPr>
        <w:pStyle w:val="2"/>
        <w:numPr>
          <w:ilvl w:val="0"/>
          <w:numId w:val="0"/>
        </w:numPr>
        <w:kinsoku/>
        <w:wordWrap/>
        <w:overflowPunct/>
        <w:topLinePunct w:val="0"/>
        <w:bidi w:val="0"/>
        <w:spacing w:before="240" w:line="360" w:lineRule="auto"/>
        <w:ind w:leftChars="0"/>
        <w:jc w:val="center"/>
        <w:rPr>
          <w:rFonts w:hint="eastAsia" w:ascii="仿宋" w:hAnsi="仿宋" w:eastAsia="仿宋" w:cs="仿宋"/>
          <w:b/>
          <w:bCs w:val="0"/>
          <w:color w:val="auto"/>
          <w:kern w:val="2"/>
          <w:sz w:val="56"/>
          <w:szCs w:val="28"/>
          <w:highlight w:val="none"/>
          <w:lang w:val="en-US" w:eastAsia="zh-CN" w:bidi="ar-SA"/>
        </w:rPr>
      </w:pPr>
      <w:r>
        <w:rPr>
          <w:rFonts w:hint="eastAsia" w:ascii="仿宋" w:hAnsi="仿宋" w:eastAsia="仿宋" w:cs="仿宋"/>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3C0DB070">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0257CA9A">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330D3A36">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6B04DC87">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409D595E">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5E628013">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64C694F5">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0C5FEC11">
      <w:pPr>
        <w:widowControl w:val="0"/>
        <w:numPr>
          <w:ilvl w:val="0"/>
          <w:numId w:val="0"/>
        </w:numPr>
        <w:kinsoku/>
        <w:wordWrap/>
        <w:overflowPunct/>
        <w:topLinePunct w:val="0"/>
        <w:bidi w:val="0"/>
        <w:spacing w:line="360" w:lineRule="auto"/>
        <w:jc w:val="both"/>
        <w:rPr>
          <w:rFonts w:hint="eastAsia" w:ascii="仿宋" w:hAnsi="仿宋" w:eastAsia="仿宋" w:cs="仿宋"/>
          <w:color w:val="auto"/>
          <w:highlight w:val="none"/>
        </w:rPr>
      </w:pPr>
    </w:p>
    <w:p w14:paraId="55260378">
      <w:pPr>
        <w:rPr>
          <w:rFonts w:hint="eastAsia" w:ascii="仿宋" w:hAnsi="仿宋" w:eastAsia="仿宋" w:cs="仿宋"/>
          <w:color w:val="auto"/>
          <w:sz w:val="24"/>
          <w:szCs w:val="24"/>
          <w:highlight w:val="none"/>
        </w:rPr>
      </w:pPr>
      <w:bookmarkStart w:id="0" w:name="_Hlt21938665"/>
      <w:bookmarkEnd w:id="0"/>
      <w:bookmarkStart w:id="1" w:name="_Hlt21938668"/>
      <w:bookmarkEnd w:id="1"/>
      <w:bookmarkStart w:id="2" w:name="_Toc349143557"/>
      <w:bookmarkStart w:id="3" w:name="_Toc13581112"/>
      <w:bookmarkStart w:id="4" w:name="_Toc339020201"/>
      <w:bookmarkStart w:id="5" w:name="_Toc332270314"/>
      <w:bookmarkStart w:id="6" w:name="_Toc330459953"/>
      <w:bookmarkStart w:id="7" w:name="_Toc365967041"/>
      <w:bookmarkStart w:id="8" w:name="_Toc350438717"/>
      <w:bookmarkStart w:id="9" w:name="_Toc333935655"/>
      <w:bookmarkStart w:id="10" w:name="_Toc342296728"/>
      <w:bookmarkStart w:id="11" w:name="_Toc337632326"/>
      <w:bookmarkStart w:id="12" w:name="_Toc340672837"/>
      <w:bookmarkStart w:id="13" w:name="_Toc332206676"/>
      <w:bookmarkStart w:id="14" w:name="_Toc333935314"/>
      <w:bookmarkStart w:id="15" w:name="_Toc350756418"/>
      <w:bookmarkStart w:id="16" w:name="_Toc365985147"/>
      <w:bookmarkStart w:id="17" w:name="_Toc336681548"/>
      <w:bookmarkStart w:id="18" w:name="_Toc349127594"/>
      <w:bookmarkStart w:id="19" w:name="_Toc339019857"/>
      <w:bookmarkStart w:id="20" w:name="_Toc342060342"/>
      <w:bookmarkStart w:id="21" w:name="_Toc340507410"/>
      <w:bookmarkStart w:id="22" w:name="_Toc331512866"/>
      <w:bookmarkStart w:id="23" w:name="_Toc333237756"/>
      <w:bookmarkStart w:id="24" w:name="_Toc503785396"/>
      <w:bookmarkStart w:id="25" w:name="_Toc336681903"/>
      <w:bookmarkStart w:id="26" w:name="_Toc497224194"/>
      <w:bookmarkStart w:id="27" w:name="_Toc339019983"/>
      <w:bookmarkStart w:id="28" w:name="_Toc331684006"/>
      <w:bookmarkStart w:id="29" w:name="_Toc341348306"/>
      <w:bookmarkStart w:id="30" w:name="_Toc339020063"/>
      <w:bookmarkStart w:id="31" w:name="_Toc339362268"/>
      <w:bookmarkStart w:id="32" w:name="_Toc333237645"/>
      <w:bookmarkStart w:id="33" w:name="_Toc345513835"/>
      <w:bookmarkStart w:id="34" w:name="_Toc366072496"/>
      <w:bookmarkStart w:id="35" w:name="_Toc340677038"/>
      <w:bookmarkStart w:id="36" w:name="_Toc333238601"/>
      <w:bookmarkStart w:id="37" w:name="_Toc339441055"/>
      <w:r>
        <w:rPr>
          <w:rFonts w:hint="eastAsia" w:ascii="仿宋" w:hAnsi="仿宋" w:eastAsia="仿宋" w:cs="仿宋"/>
          <w:color w:val="auto"/>
          <w:sz w:val="24"/>
          <w:szCs w:val="24"/>
          <w:highlight w:val="none"/>
        </w:rPr>
        <w:br w:type="page"/>
      </w:r>
    </w:p>
    <w:p w14:paraId="2ED32BEB">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Ａ</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0160FA">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38" w:name="_Toc333935315"/>
      <w:bookmarkStart w:id="39" w:name="_Toc333237757"/>
      <w:bookmarkStart w:id="40" w:name="_Toc332206677"/>
      <w:bookmarkStart w:id="41" w:name="_Toc336681904"/>
      <w:bookmarkStart w:id="42" w:name="_Toc340677039"/>
      <w:bookmarkStart w:id="43" w:name="_Toc330459954"/>
      <w:bookmarkStart w:id="44" w:name="_Toc503785397"/>
      <w:bookmarkStart w:id="45" w:name="_Toc336681549"/>
      <w:bookmarkStart w:id="46" w:name="_Toc497224195"/>
      <w:bookmarkStart w:id="47" w:name="_Toc365967042"/>
      <w:bookmarkStart w:id="48" w:name="_Toc366072497"/>
      <w:bookmarkStart w:id="49" w:name="_Toc340672838"/>
      <w:bookmarkStart w:id="50" w:name="_Toc333238602"/>
      <w:bookmarkStart w:id="51" w:name="_Toc339019984"/>
      <w:bookmarkStart w:id="52" w:name="_Toc339020202"/>
      <w:bookmarkStart w:id="53" w:name="_Toc342296729"/>
      <w:bookmarkStart w:id="54" w:name="_Toc13581113"/>
      <w:bookmarkStart w:id="55" w:name="_Toc332270315"/>
      <w:bookmarkStart w:id="56" w:name="_Toc339441056"/>
      <w:bookmarkStart w:id="57" w:name="_Toc350756419"/>
      <w:bookmarkStart w:id="58" w:name="_Toc337632327"/>
      <w:bookmarkStart w:id="59" w:name="_Toc339362269"/>
      <w:bookmarkStart w:id="60" w:name="_Toc340507411"/>
      <w:bookmarkStart w:id="61" w:name="_Toc365985148"/>
      <w:bookmarkStart w:id="62" w:name="_Toc341348307"/>
      <w:bookmarkStart w:id="63" w:name="_Toc345513836"/>
      <w:bookmarkStart w:id="64" w:name="_Toc333935656"/>
      <w:bookmarkStart w:id="65" w:name="_Toc349127595"/>
      <w:bookmarkStart w:id="66" w:name="_Toc331684007"/>
      <w:bookmarkStart w:id="67" w:name="_Toc339020064"/>
      <w:bookmarkStart w:id="68" w:name="_Toc342060343"/>
      <w:bookmarkStart w:id="69" w:name="_Toc331512867"/>
      <w:bookmarkStart w:id="70" w:name="_Toc349143558"/>
      <w:bookmarkStart w:id="71" w:name="_Toc333237646"/>
      <w:bookmarkStart w:id="72" w:name="_Toc339019858"/>
      <w:bookmarkStart w:id="73" w:name="_Toc350438718"/>
      <w:r>
        <w:rPr>
          <w:rFonts w:hint="eastAsia" w:ascii="仿宋" w:hAnsi="仿宋" w:eastAsia="仿宋" w:cs="仿宋"/>
          <w:color w:val="auto"/>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 w:hAnsi="仿宋" w:eastAsia="仿宋" w:cs="仿宋"/>
          <w:bCs/>
          <w:color w:val="auto"/>
          <w:highlight w:val="none"/>
        </w:rPr>
      </w:pPr>
      <w:bookmarkStart w:id="74" w:name="_Toc336681550"/>
      <w:bookmarkStart w:id="75" w:name="_Toc333237647"/>
      <w:bookmarkStart w:id="76" w:name="_Toc331512868"/>
      <w:bookmarkStart w:id="77" w:name="_Toc345513837"/>
      <w:bookmarkStart w:id="78" w:name="_Toc333935657"/>
      <w:bookmarkStart w:id="79" w:name="_Toc340507412"/>
      <w:bookmarkStart w:id="80" w:name="_Toc340677040"/>
      <w:bookmarkStart w:id="81" w:name="_Toc337632328"/>
      <w:bookmarkStart w:id="82" w:name="_Toc350756420"/>
      <w:bookmarkStart w:id="83" w:name="_Toc339441057"/>
      <w:bookmarkStart w:id="84" w:name="_Toc333237758"/>
      <w:bookmarkStart w:id="85" w:name="_Toc497224196"/>
      <w:bookmarkStart w:id="86" w:name="_Toc336681905"/>
      <w:bookmarkStart w:id="87" w:name="_Toc339020203"/>
      <w:bookmarkStart w:id="88" w:name="_Toc339019859"/>
      <w:bookmarkStart w:id="89" w:name="_Toc374454571"/>
      <w:bookmarkStart w:id="90" w:name="_Toc339019985"/>
      <w:bookmarkStart w:id="91" w:name="_Toc349127596"/>
      <w:bookmarkStart w:id="92" w:name="_Toc340672839"/>
      <w:bookmarkStart w:id="93" w:name="_Toc503785398"/>
      <w:bookmarkStart w:id="94" w:name="_Toc365985149"/>
      <w:bookmarkStart w:id="95" w:name="_Toc339362270"/>
      <w:bookmarkStart w:id="96" w:name="_Toc341348308"/>
      <w:bookmarkStart w:id="97" w:name="_Toc339020065"/>
      <w:bookmarkStart w:id="98" w:name="_Toc350438719"/>
      <w:bookmarkStart w:id="99" w:name="_Toc333935316"/>
      <w:bookmarkStart w:id="100" w:name="_Toc333238603"/>
      <w:bookmarkStart w:id="101" w:name="_Toc330459955"/>
      <w:bookmarkStart w:id="102" w:name="_Toc342296730"/>
      <w:bookmarkStart w:id="103" w:name="_Toc342060344"/>
      <w:bookmarkStart w:id="104" w:name="_Toc365967043"/>
      <w:bookmarkStart w:id="105" w:name="_Toc349143559"/>
      <w:bookmarkStart w:id="106" w:name="_Toc331684008"/>
      <w:bookmarkStart w:id="107" w:name="_Toc366072498"/>
      <w:bookmarkStart w:id="108" w:name="_Toc332206678"/>
      <w:bookmarkStart w:id="109" w:name="_Toc332270316"/>
      <w:r>
        <w:rPr>
          <w:rFonts w:hint="eastAsia" w:ascii="仿宋" w:hAnsi="仿宋" w:eastAsia="仿宋" w:cs="仿宋"/>
          <w:bCs/>
          <w:color w:val="auto"/>
          <w:highlight w:val="none"/>
        </w:rPr>
        <w:t>本</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仅适用于本次采购公告中所叙述的采购项目。</w:t>
      </w:r>
    </w:p>
    <w:p w14:paraId="661FAB37">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110" w:name="_Toc13581114"/>
      <w:r>
        <w:rPr>
          <w:rFonts w:hint="eastAsia" w:ascii="仿宋" w:hAnsi="仿宋" w:eastAsia="仿宋" w:cs="仿宋"/>
          <w:color w:val="auto"/>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人”系指符合</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合格</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人资格要求，并按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规定提交</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 w:hAnsi="仿宋" w:eastAsia="仿宋" w:cs="仿宋"/>
          <w:bCs/>
          <w:color w:val="auto"/>
          <w:highlight w:val="none"/>
          <w:u w:val="single"/>
        </w:rPr>
      </w:pPr>
      <w:r>
        <w:rPr>
          <w:rFonts w:hint="eastAsia" w:ascii="仿宋" w:hAnsi="仿宋" w:eastAsia="仿宋" w:cs="仿宋"/>
          <w:bCs/>
          <w:color w:val="auto"/>
          <w:highlight w:val="none"/>
          <w:u w:val="single"/>
        </w:rPr>
        <w:t>2.</w:t>
      </w:r>
      <w:r>
        <w:rPr>
          <w:rFonts w:hint="eastAsia" w:ascii="仿宋" w:hAnsi="仿宋" w:eastAsia="仿宋" w:cs="仿宋"/>
          <w:bCs/>
          <w:color w:val="auto"/>
          <w:highlight w:val="none"/>
          <w:u w:val="single"/>
          <w:lang w:val="en-US" w:eastAsia="zh-CN"/>
        </w:rPr>
        <w:t>3</w:t>
      </w:r>
      <w:r>
        <w:rPr>
          <w:rFonts w:hint="eastAsia" w:ascii="仿宋" w:hAnsi="仿宋" w:eastAsia="仿宋" w:cs="仿宋"/>
          <w:bCs/>
          <w:color w:val="auto"/>
          <w:highlight w:val="none"/>
          <w:u w:val="single"/>
        </w:rPr>
        <w:tab/>
      </w:r>
      <w:r>
        <w:rPr>
          <w:rFonts w:hint="eastAsia" w:ascii="仿宋" w:hAnsi="仿宋" w:eastAsia="仿宋" w:cs="仿宋"/>
          <w:bCs/>
          <w:color w:val="auto"/>
          <w:highlight w:val="none"/>
          <w:u w:val="single"/>
        </w:rPr>
        <w:t>“货物”系指</w:t>
      </w:r>
      <w:r>
        <w:rPr>
          <w:rFonts w:hint="eastAsia" w:ascii="仿宋" w:hAnsi="仿宋" w:eastAsia="仿宋" w:cs="仿宋"/>
          <w:bCs/>
          <w:color w:val="auto"/>
          <w:highlight w:val="none"/>
          <w:u w:val="single"/>
          <w:lang w:eastAsia="zh-CN"/>
        </w:rPr>
        <w:t>响应</w:t>
      </w:r>
      <w:r>
        <w:rPr>
          <w:rFonts w:hint="eastAsia" w:ascii="仿宋" w:hAnsi="仿宋" w:eastAsia="仿宋" w:cs="仿宋"/>
          <w:bCs/>
          <w:color w:val="auto"/>
          <w:highlight w:val="none"/>
          <w:u w:val="single"/>
        </w:rPr>
        <w:t>人根据</w:t>
      </w:r>
      <w:r>
        <w:rPr>
          <w:rFonts w:hint="eastAsia" w:ascii="仿宋" w:hAnsi="仿宋" w:eastAsia="仿宋" w:cs="仿宋"/>
          <w:bCs/>
          <w:color w:val="auto"/>
          <w:highlight w:val="none"/>
          <w:u w:val="single"/>
          <w:lang w:eastAsia="zh-CN"/>
        </w:rPr>
        <w:t>遴选文件</w:t>
      </w:r>
      <w:r>
        <w:rPr>
          <w:rFonts w:hint="eastAsia" w:ascii="仿宋" w:hAnsi="仿宋" w:eastAsia="仿宋" w:cs="仿宋"/>
          <w:bCs/>
          <w:color w:val="auto"/>
          <w:highlight w:val="none"/>
          <w:u w:val="single"/>
        </w:rPr>
        <w:t>规定，须向</w:t>
      </w:r>
      <w:r>
        <w:rPr>
          <w:rFonts w:hint="eastAsia" w:ascii="仿宋" w:hAnsi="仿宋" w:eastAsia="仿宋" w:cs="仿宋"/>
          <w:bCs/>
          <w:color w:val="auto"/>
          <w:highlight w:val="none"/>
          <w:u w:val="single"/>
          <w:lang w:eastAsia="zh-CN"/>
        </w:rPr>
        <w:t>采购方</w:t>
      </w:r>
      <w:r>
        <w:rPr>
          <w:rFonts w:hint="eastAsia" w:ascii="仿宋" w:hAnsi="仿宋" w:eastAsia="仿宋" w:cs="仿宋"/>
          <w:bCs/>
          <w:color w:val="auto"/>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2.4</w:t>
      </w:r>
      <w:r>
        <w:rPr>
          <w:rFonts w:hint="eastAsia" w:ascii="仿宋" w:hAnsi="仿宋" w:eastAsia="仿宋" w:cs="仿宋"/>
          <w:bCs/>
          <w:color w:val="auto"/>
          <w:highlight w:val="none"/>
        </w:rPr>
        <w:t>“服务”系指</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规定卖方须承担与实施本项目有关的伴随服务，包括但不限于运输、安装、调试、技术支持、培训、售后服务等义务和合同中规定卖方应承担的</w:t>
      </w:r>
      <w:r>
        <w:rPr>
          <w:rFonts w:hint="eastAsia" w:ascii="仿宋" w:hAnsi="仿宋" w:eastAsia="仿宋" w:cs="仿宋"/>
          <w:bCs/>
          <w:color w:val="auto"/>
          <w:highlight w:val="none"/>
          <w:lang w:eastAsia="zh-CN"/>
        </w:rPr>
        <w:t>其他义务</w:t>
      </w:r>
      <w:r>
        <w:rPr>
          <w:rFonts w:hint="eastAsia" w:ascii="仿宋" w:hAnsi="仿宋" w:eastAsia="仿宋" w:cs="仿宋"/>
          <w:bCs/>
          <w:color w:val="auto"/>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2.5</w:t>
      </w:r>
      <w:r>
        <w:rPr>
          <w:rFonts w:hint="eastAsia" w:ascii="仿宋" w:hAnsi="仿宋" w:eastAsia="仿宋" w:cs="仿宋"/>
          <w:bCs/>
          <w:color w:val="auto"/>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2.6</w:t>
      </w:r>
      <w:r>
        <w:rPr>
          <w:rFonts w:hint="eastAsia" w:ascii="仿宋" w:hAnsi="仿宋" w:eastAsia="仿宋" w:cs="仿宋"/>
          <w:bCs/>
          <w:color w:val="auto"/>
          <w:highlight w:val="none"/>
        </w:rPr>
        <w:t>“工作日”系指国家规定除法定节假日以外的以日为计算单位的工作时间。</w:t>
      </w:r>
    </w:p>
    <w:p w14:paraId="604B16AA">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111" w:name="_Toc503785399"/>
      <w:bookmarkStart w:id="112" w:name="_Toc497224197"/>
      <w:bookmarkStart w:id="113" w:name="_Toc333935658"/>
      <w:bookmarkStart w:id="114" w:name="_Toc350756421"/>
      <w:bookmarkStart w:id="115" w:name="_Toc339019860"/>
      <w:bookmarkStart w:id="116" w:name="_Toc332270317"/>
      <w:bookmarkStart w:id="117" w:name="_Toc339020066"/>
      <w:bookmarkStart w:id="118" w:name="_Toc340672840"/>
      <w:bookmarkStart w:id="119" w:name="_Toc333935317"/>
      <w:bookmarkStart w:id="120" w:name="_Toc339441058"/>
      <w:bookmarkStart w:id="121" w:name="_Toc339019986"/>
      <w:bookmarkStart w:id="122" w:name="_Toc365967044"/>
      <w:bookmarkStart w:id="123" w:name="_Toc349143560"/>
      <w:bookmarkStart w:id="124" w:name="_Toc333237648"/>
      <w:bookmarkStart w:id="125" w:name="_Toc374454572"/>
      <w:bookmarkStart w:id="126" w:name="_Toc337632329"/>
      <w:bookmarkStart w:id="127" w:name="_Toc331512869"/>
      <w:bookmarkStart w:id="128" w:name="_Toc350438720"/>
      <w:bookmarkStart w:id="129" w:name="_Toc342296731"/>
      <w:bookmarkStart w:id="130" w:name="_Toc349127597"/>
      <w:bookmarkStart w:id="131" w:name="_Toc333237759"/>
      <w:bookmarkStart w:id="132" w:name="_Toc332206679"/>
      <w:bookmarkStart w:id="133" w:name="_Toc365985150"/>
      <w:bookmarkStart w:id="134" w:name="_Toc339020204"/>
      <w:bookmarkStart w:id="135" w:name="_Toc340677041"/>
      <w:bookmarkStart w:id="136" w:name="_Toc366072499"/>
      <w:bookmarkStart w:id="137" w:name="_Toc336681906"/>
      <w:bookmarkStart w:id="138" w:name="_Toc336681551"/>
      <w:bookmarkStart w:id="139" w:name="_Toc339362271"/>
      <w:bookmarkStart w:id="140" w:name="_Toc340507413"/>
      <w:bookmarkStart w:id="141" w:name="_Toc330459956"/>
      <w:bookmarkStart w:id="142" w:name="_Toc333238604"/>
      <w:bookmarkStart w:id="143" w:name="_Toc342060345"/>
      <w:bookmarkStart w:id="144" w:name="_Toc341348309"/>
      <w:bookmarkStart w:id="145" w:name="_Toc13581115"/>
      <w:bookmarkStart w:id="146" w:name="_Toc345513838"/>
      <w:bookmarkStart w:id="147" w:name="_Toc331684009"/>
      <w:r>
        <w:rPr>
          <w:rFonts w:hint="eastAsia" w:ascii="仿宋" w:hAnsi="仿宋" w:eastAsia="仿宋" w:cs="仿宋"/>
          <w:color w:val="auto"/>
          <w:highlight w:val="none"/>
        </w:rPr>
        <w:t>合格的</w:t>
      </w:r>
      <w:bookmarkEnd w:id="111"/>
      <w:bookmarkEnd w:id="112"/>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C09109">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3.1</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rPr>
        <w:t>国内有能力提供采购项目相关服务且符合本项目合格</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人资格条件的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人为合格</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3.2</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人必须遵守《中华人民共和国</w:t>
      </w:r>
      <w:r>
        <w:rPr>
          <w:rFonts w:hint="eastAsia" w:ascii="仿宋" w:hAnsi="仿宋" w:eastAsia="仿宋" w:cs="仿宋"/>
          <w:bCs/>
          <w:color w:val="auto"/>
          <w:highlight w:val="none"/>
          <w:lang w:val="en-US" w:eastAsia="zh-CN"/>
        </w:rPr>
        <w:t>民法典</w:t>
      </w:r>
      <w:r>
        <w:rPr>
          <w:rFonts w:hint="eastAsia" w:ascii="仿宋" w:hAnsi="仿宋" w:eastAsia="仿宋" w:cs="仿宋"/>
          <w:bCs/>
          <w:color w:val="auto"/>
          <w:highlight w:val="none"/>
        </w:rPr>
        <w:t>》的有关规定和其他相关的法律、法规、规章、条例及</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中的规定。</w:t>
      </w:r>
    </w:p>
    <w:p w14:paraId="6AE6157C">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148" w:name="_Toc331684010"/>
      <w:bookmarkStart w:id="149" w:name="_Toc350438721"/>
      <w:bookmarkStart w:id="150" w:name="_Toc365967045"/>
      <w:bookmarkStart w:id="151" w:name="_Toc330459957"/>
      <w:bookmarkStart w:id="152" w:name="_Toc336681907"/>
      <w:bookmarkStart w:id="153" w:name="_Toc340672841"/>
      <w:bookmarkStart w:id="154" w:name="_Toc333935318"/>
      <w:bookmarkStart w:id="155" w:name="_Toc339362272"/>
      <w:bookmarkStart w:id="156" w:name="_Toc331512870"/>
      <w:bookmarkStart w:id="157" w:name="_Toc340507414"/>
      <w:bookmarkStart w:id="158" w:name="_Toc333237649"/>
      <w:bookmarkStart w:id="159" w:name="_Toc497224198"/>
      <w:bookmarkStart w:id="160" w:name="_Toc336681552"/>
      <w:bookmarkStart w:id="161" w:name="_Toc350756422"/>
      <w:bookmarkStart w:id="162" w:name="_Toc345513839"/>
      <w:bookmarkStart w:id="163" w:name="_Toc333935659"/>
      <w:bookmarkStart w:id="164" w:name="_Toc339019987"/>
      <w:bookmarkStart w:id="165" w:name="_Toc503785400"/>
      <w:bookmarkStart w:id="166" w:name="_Toc337632330"/>
      <w:bookmarkStart w:id="167" w:name="_Toc13581116"/>
      <w:bookmarkStart w:id="168" w:name="_Toc341348310"/>
      <w:bookmarkStart w:id="169" w:name="_Toc374454573"/>
      <w:bookmarkStart w:id="170" w:name="_Toc339020067"/>
      <w:bookmarkStart w:id="171" w:name="_Toc349143561"/>
      <w:bookmarkStart w:id="172" w:name="_Toc333238605"/>
      <w:bookmarkStart w:id="173" w:name="_Toc339019861"/>
      <w:bookmarkStart w:id="174" w:name="_Toc349127598"/>
      <w:bookmarkStart w:id="175" w:name="_Toc366072500"/>
      <w:bookmarkStart w:id="176" w:name="_Toc333237760"/>
      <w:bookmarkStart w:id="177" w:name="_Toc340677042"/>
      <w:bookmarkStart w:id="178" w:name="_Toc342060346"/>
      <w:bookmarkStart w:id="179" w:name="_Toc332270318"/>
      <w:bookmarkStart w:id="180" w:name="_Toc342296732"/>
      <w:bookmarkStart w:id="181" w:name="_Toc332206680"/>
      <w:bookmarkStart w:id="182" w:name="_Toc339441059"/>
      <w:bookmarkStart w:id="183" w:name="_Toc365985151"/>
      <w:bookmarkStart w:id="184" w:name="_Toc339020205"/>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646A492">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4.1</w:t>
      </w:r>
      <w:r>
        <w:rPr>
          <w:rFonts w:hint="eastAsia" w:ascii="仿宋" w:hAnsi="仿宋" w:eastAsia="仿宋" w:cs="仿宋"/>
          <w:bCs/>
          <w:color w:val="auto"/>
          <w:highlight w:val="none"/>
        </w:rPr>
        <w:tab/>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人应承担所有与准备和参加</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有关的费用。不论</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的结果如何，</w:t>
      </w:r>
      <w:r>
        <w:rPr>
          <w:rFonts w:hint="eastAsia" w:ascii="仿宋" w:hAnsi="仿宋" w:eastAsia="仿宋" w:cs="仿宋"/>
          <w:color w:val="auto"/>
          <w:highlight w:val="none"/>
          <w:lang w:eastAsia="zh-CN"/>
        </w:rPr>
        <w:t>采购方</w:t>
      </w:r>
      <w:r>
        <w:rPr>
          <w:rFonts w:hint="eastAsia" w:ascii="仿宋" w:hAnsi="仿宋" w:eastAsia="仿宋" w:cs="仿宋"/>
          <w:color w:val="auto"/>
          <w:highlight w:val="none"/>
        </w:rPr>
        <w:t>均无义务和责任承担这些费用</w:t>
      </w:r>
      <w:r>
        <w:rPr>
          <w:rFonts w:hint="eastAsia" w:ascii="仿宋" w:hAnsi="仿宋" w:eastAsia="仿宋" w:cs="仿宋"/>
          <w:bCs/>
          <w:color w:val="auto"/>
          <w:highlight w:val="none"/>
        </w:rPr>
        <w:t>。</w:t>
      </w:r>
    </w:p>
    <w:p w14:paraId="69D79B7C">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bookmarkStart w:id="185" w:name="_Toc332270319"/>
      <w:bookmarkStart w:id="186" w:name="_Toc339019988"/>
      <w:bookmarkStart w:id="187" w:name="_Toc349127599"/>
      <w:bookmarkStart w:id="188" w:name="_Toc341348311"/>
      <w:bookmarkStart w:id="189" w:name="_Toc349143562"/>
      <w:bookmarkStart w:id="190" w:name="_Toc374454574"/>
      <w:bookmarkStart w:id="191" w:name="_Toc333935319"/>
      <w:bookmarkStart w:id="192" w:name="_Toc333935660"/>
      <w:bookmarkStart w:id="193" w:name="_Toc331684011"/>
      <w:bookmarkStart w:id="194" w:name="_Toc339020068"/>
      <w:bookmarkStart w:id="195" w:name="_Toc342296733"/>
      <w:bookmarkStart w:id="196" w:name="_Toc339362273"/>
      <w:bookmarkStart w:id="197" w:name="_Toc345513840"/>
      <w:bookmarkStart w:id="198" w:name="_Toc340672842"/>
      <w:bookmarkStart w:id="199" w:name="_Toc333237650"/>
      <w:bookmarkStart w:id="200" w:name="_Toc333237761"/>
      <w:bookmarkStart w:id="201" w:name="_Toc365967046"/>
      <w:bookmarkStart w:id="202" w:name="_Toc330459958"/>
      <w:bookmarkStart w:id="203" w:name="_Toc339441060"/>
      <w:bookmarkStart w:id="204" w:name="_Toc365985152"/>
      <w:bookmarkStart w:id="205" w:name="_Toc332206681"/>
      <w:bookmarkStart w:id="206" w:name="_Toc350756423"/>
      <w:bookmarkStart w:id="207" w:name="_Toc339019862"/>
      <w:bookmarkStart w:id="208" w:name="_Toc339020206"/>
      <w:bookmarkStart w:id="209" w:name="_Toc336681908"/>
      <w:bookmarkStart w:id="210" w:name="_Toc342060347"/>
      <w:bookmarkStart w:id="211" w:name="_Toc340677043"/>
      <w:bookmarkStart w:id="212" w:name="_Toc340507415"/>
      <w:bookmarkStart w:id="213" w:name="_Toc13581117"/>
      <w:bookmarkStart w:id="214" w:name="_Toc336681553"/>
      <w:bookmarkStart w:id="215" w:name="_Toc337632331"/>
      <w:bookmarkStart w:id="216" w:name="_Toc497224199"/>
      <w:bookmarkStart w:id="217" w:name="_Toc350438722"/>
      <w:bookmarkStart w:id="218" w:name="_Toc503785401"/>
      <w:bookmarkStart w:id="219" w:name="_Toc331512871"/>
      <w:bookmarkStart w:id="220" w:name="_Toc333238606"/>
      <w:bookmarkStart w:id="221" w:name="_Toc366072501"/>
      <w:r>
        <w:rPr>
          <w:rFonts w:hint="eastAsia" w:ascii="仿宋" w:hAnsi="仿宋" w:eastAsia="仿宋" w:cs="仿宋"/>
          <w:color w:val="auto"/>
          <w:sz w:val="24"/>
          <w:szCs w:val="24"/>
          <w:highlight w:val="none"/>
        </w:rPr>
        <w:t>Ｂ</w:t>
      </w:r>
      <w:r>
        <w:rPr>
          <w:rFonts w:hint="eastAsia" w:ascii="仿宋" w:hAnsi="仿宋" w:eastAsia="仿宋" w:cs="仿宋"/>
          <w:color w:val="auto"/>
          <w:sz w:val="24"/>
          <w:szCs w:val="24"/>
          <w:highlight w:val="none"/>
          <w:lang w:eastAsia="zh-CN"/>
        </w:rPr>
        <w:t>遴选文件</w:t>
      </w:r>
      <w:r>
        <w:rPr>
          <w:rFonts w:hint="eastAsia" w:ascii="仿宋" w:hAnsi="仿宋" w:eastAsia="仿宋" w:cs="仿宋"/>
          <w:color w:val="auto"/>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C069FD6">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222" w:name="_Toc333935661"/>
      <w:bookmarkStart w:id="223" w:name="_Toc332206682"/>
      <w:bookmarkStart w:id="224" w:name="_Toc339019863"/>
      <w:bookmarkStart w:id="225" w:name="_Toc342296734"/>
      <w:bookmarkStart w:id="226" w:name="_Toc503785402"/>
      <w:bookmarkStart w:id="227" w:name="_Toc333237762"/>
      <w:bookmarkStart w:id="228" w:name="_Toc331684012"/>
      <w:bookmarkStart w:id="229" w:name="_Toc333238607"/>
      <w:bookmarkStart w:id="230" w:name="_Toc336681554"/>
      <w:bookmarkStart w:id="231" w:name="_Toc330459959"/>
      <w:bookmarkStart w:id="232" w:name="_Toc336681909"/>
      <w:bookmarkStart w:id="233" w:name="_Toc350756424"/>
      <w:bookmarkStart w:id="234" w:name="_Toc365985153"/>
      <w:bookmarkStart w:id="235" w:name="_Toc332270320"/>
      <w:bookmarkStart w:id="236" w:name="_Toc339441061"/>
      <w:bookmarkStart w:id="237" w:name="_Toc337632332"/>
      <w:bookmarkStart w:id="238" w:name="_Toc339020069"/>
      <w:bookmarkStart w:id="239" w:name="_Toc497224200"/>
      <w:bookmarkStart w:id="240" w:name="_Toc339020207"/>
      <w:bookmarkStart w:id="241" w:name="_Toc340507416"/>
      <w:bookmarkStart w:id="242" w:name="_Toc366072502"/>
      <w:bookmarkStart w:id="243" w:name="_Toc349127600"/>
      <w:bookmarkStart w:id="244" w:name="_Toc333237651"/>
      <w:bookmarkStart w:id="245" w:name="_Toc349143563"/>
      <w:bookmarkStart w:id="246" w:name="_Toc339019989"/>
      <w:bookmarkStart w:id="247" w:name="_Toc342060348"/>
      <w:bookmarkStart w:id="248" w:name="_Toc365967047"/>
      <w:bookmarkStart w:id="249" w:name="_Toc340672843"/>
      <w:bookmarkStart w:id="250" w:name="_Toc339362274"/>
      <w:bookmarkStart w:id="251" w:name="_Toc345513841"/>
      <w:bookmarkStart w:id="252" w:name="_Toc374454575"/>
      <w:bookmarkStart w:id="253" w:name="_Toc333935320"/>
      <w:bookmarkStart w:id="254" w:name="_Toc331512872"/>
      <w:bookmarkStart w:id="255" w:name="_Toc13581118"/>
      <w:bookmarkStart w:id="256" w:name="_Toc341348312"/>
      <w:bookmarkStart w:id="257" w:name="_Toc350438723"/>
      <w:bookmarkStart w:id="258" w:name="_Toc340677044"/>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A0A2C0D">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5.1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用以阐明所需货物及服务、</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程序、合同条款及相关附件。</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仿宋" w:hAnsi="仿宋" w:eastAsia="仿宋" w:cs="仿宋"/>
          <w:bCs/>
          <w:color w:val="auto"/>
          <w:highlight w:val="none"/>
        </w:rPr>
      </w:pPr>
      <w:r>
        <w:rPr>
          <w:rFonts w:hint="eastAsia" w:ascii="仿宋" w:hAnsi="仿宋" w:eastAsia="仿宋" w:cs="仿宋"/>
          <w:bCs/>
          <w:color w:val="auto"/>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rPr>
        <w:t>第二部分</w:t>
      </w:r>
      <w:r>
        <w:rPr>
          <w:rFonts w:hint="eastAsia" w:ascii="仿宋" w:hAnsi="仿宋" w:eastAsia="仿宋" w:cs="仿宋"/>
          <w:bCs/>
          <w:color w:val="auto"/>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5.2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以中文编印。</w:t>
      </w:r>
    </w:p>
    <w:p w14:paraId="789384AC">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259" w:name="_Toc331512873"/>
      <w:bookmarkStart w:id="260" w:name="_Toc340677045"/>
      <w:bookmarkStart w:id="261" w:name="_Toc331684013"/>
      <w:bookmarkStart w:id="262" w:name="_Toc350438724"/>
      <w:bookmarkStart w:id="263" w:name="_Toc333935321"/>
      <w:bookmarkStart w:id="264" w:name="_Toc339020208"/>
      <w:bookmarkStart w:id="265" w:name="_Toc339362275"/>
      <w:bookmarkStart w:id="266" w:name="_Toc503785403"/>
      <w:bookmarkStart w:id="267" w:name="_Toc337632333"/>
      <w:bookmarkStart w:id="268" w:name="_Toc336681555"/>
      <w:bookmarkStart w:id="269" w:name="_Toc350756425"/>
      <w:bookmarkStart w:id="270" w:name="_Toc339019990"/>
      <w:bookmarkStart w:id="271" w:name="_Toc330459960"/>
      <w:bookmarkStart w:id="272" w:name="_Toc342060349"/>
      <w:bookmarkStart w:id="273" w:name="_Toc349127601"/>
      <w:bookmarkStart w:id="274" w:name="_Toc365967048"/>
      <w:bookmarkStart w:id="275" w:name="_Toc333237763"/>
      <w:bookmarkStart w:id="276" w:name="_Toc339019864"/>
      <w:bookmarkStart w:id="277" w:name="_Toc333237652"/>
      <w:bookmarkStart w:id="278" w:name="_Toc336681910"/>
      <w:bookmarkStart w:id="279" w:name="_Toc340507417"/>
      <w:bookmarkStart w:id="280" w:name="_Toc333238608"/>
      <w:bookmarkStart w:id="281" w:name="_Toc342296735"/>
      <w:bookmarkStart w:id="282" w:name="_Toc339020070"/>
      <w:bookmarkStart w:id="283" w:name="_Toc333935662"/>
      <w:bookmarkStart w:id="284" w:name="_Toc349143564"/>
      <w:bookmarkStart w:id="285" w:name="_Toc341348313"/>
      <w:bookmarkStart w:id="286" w:name="_Toc370388389"/>
      <w:bookmarkStart w:id="287" w:name="_Toc345513842"/>
      <w:bookmarkStart w:id="288" w:name="_Toc332206683"/>
      <w:bookmarkStart w:id="289" w:name="_Toc340672844"/>
      <w:bookmarkStart w:id="290" w:name="_Toc332270321"/>
      <w:bookmarkStart w:id="291" w:name="_Toc339441062"/>
      <w:bookmarkStart w:id="292" w:name="_Toc497224201"/>
      <w:bookmarkStart w:id="293" w:name="_Toc365985154"/>
      <w:bookmarkStart w:id="294" w:name="_Toc13581119"/>
      <w:bookmarkStart w:id="295" w:name="_Toc374454576"/>
      <w:bookmarkStart w:id="296" w:name="_Toc503785405"/>
      <w:bookmarkStart w:id="297" w:name="_Toc497224203"/>
      <w:bookmarkStart w:id="298" w:name="_Toc366072505"/>
      <w:bookmarkStart w:id="299" w:name="_Toc339441064"/>
      <w:bookmarkStart w:id="300" w:name="_Toc365985156"/>
      <w:bookmarkStart w:id="301" w:name="_Toc333935323"/>
      <w:bookmarkStart w:id="302" w:name="_Toc333935664"/>
      <w:bookmarkStart w:id="303" w:name="_Toc332270323"/>
      <w:bookmarkStart w:id="304" w:name="_Toc340677047"/>
      <w:bookmarkStart w:id="305" w:name="_Toc342296737"/>
      <w:bookmarkStart w:id="306" w:name="_Toc342060351"/>
      <w:bookmarkStart w:id="307" w:name="_Toc349143566"/>
      <w:bookmarkStart w:id="308" w:name="_Toc339020210"/>
      <w:bookmarkStart w:id="309" w:name="_Toc339019992"/>
      <w:bookmarkStart w:id="310" w:name="_Toc340507419"/>
      <w:bookmarkStart w:id="311" w:name="_Toc333238610"/>
      <w:bookmarkStart w:id="312" w:name="_Toc332206685"/>
      <w:bookmarkStart w:id="313" w:name="_Toc330459962"/>
      <w:bookmarkStart w:id="314" w:name="_Toc337632335"/>
      <w:bookmarkStart w:id="315" w:name="_Toc331684015"/>
      <w:bookmarkStart w:id="316" w:name="_Toc331512875"/>
      <w:bookmarkStart w:id="317" w:name="_Toc350438726"/>
      <w:bookmarkStart w:id="318" w:name="_Toc341348315"/>
      <w:bookmarkStart w:id="319" w:name="_Toc365967050"/>
      <w:bookmarkStart w:id="320" w:name="_Toc339362277"/>
      <w:bookmarkStart w:id="321" w:name="_Toc336681912"/>
      <w:bookmarkStart w:id="322" w:name="_Toc333237765"/>
      <w:bookmarkStart w:id="323" w:name="_Toc336681557"/>
      <w:bookmarkStart w:id="324" w:name="_Toc333237654"/>
      <w:bookmarkStart w:id="325" w:name="_Toc339020072"/>
      <w:bookmarkStart w:id="326" w:name="_Toc349127603"/>
      <w:bookmarkStart w:id="327" w:name="_Toc340672846"/>
      <w:bookmarkStart w:id="328" w:name="_Toc350756427"/>
      <w:bookmarkStart w:id="329" w:name="_Toc345513844"/>
      <w:bookmarkStart w:id="330" w:name="_Toc339019866"/>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 w:hAnsi="仿宋" w:eastAsia="仿宋" w:cs="仿宋"/>
          <w:color w:val="auto"/>
          <w:highlight w:val="none"/>
        </w:rPr>
        <w:t>、修改</w:t>
      </w:r>
      <w:bookmarkEnd w:id="294"/>
      <w:bookmarkEnd w:id="295"/>
    </w:p>
    <w:p w14:paraId="236C9BD4">
      <w:pPr>
        <w:widowControl/>
        <w:numPr>
          <w:ilvl w:val="1"/>
          <w:numId w:val="6"/>
        </w:numPr>
        <w:tabs>
          <w:tab w:val="left" w:pos="735"/>
          <w:tab w:val="clear" w:pos="360"/>
        </w:tabs>
        <w:kinsoku/>
        <w:wordWrap/>
        <w:overflowPunct/>
        <w:topLinePunct w:val="0"/>
        <w:bidi w:val="0"/>
        <w:adjustRightInd w:val="0"/>
        <w:snapToGrid w:val="0"/>
        <w:spacing w:line="360" w:lineRule="auto"/>
        <w:ind w:left="735" w:hanging="735"/>
        <w:rPr>
          <w:rFonts w:hint="eastAsia" w:ascii="仿宋" w:hAnsi="仿宋" w:eastAsia="仿宋" w:cs="仿宋"/>
          <w:bCs/>
          <w:color w:val="auto"/>
          <w:highlight w:val="none"/>
        </w:rPr>
      </w:pP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需进行澄清或修改的，应在规定</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截止时间</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日前，以书面形式通知所有登记备案领取</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人收到澄清修改文件后，应当以书面形式确认。澄清修改的内容为</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的组成部分。</w:t>
      </w:r>
    </w:p>
    <w:p w14:paraId="08C31832">
      <w:pPr>
        <w:widowControl/>
        <w:numPr>
          <w:ilvl w:val="1"/>
          <w:numId w:val="6"/>
        </w:numPr>
        <w:tabs>
          <w:tab w:val="left" w:pos="735"/>
          <w:tab w:val="clear" w:pos="360"/>
        </w:tabs>
        <w:kinsoku/>
        <w:wordWrap/>
        <w:overflowPunct/>
        <w:topLinePunct w:val="0"/>
        <w:bidi w:val="0"/>
        <w:adjustRightInd w:val="0"/>
        <w:snapToGrid w:val="0"/>
        <w:spacing w:line="360" w:lineRule="auto"/>
        <w:ind w:left="735" w:hanging="735"/>
        <w:rPr>
          <w:rFonts w:hint="eastAsia" w:ascii="仿宋" w:hAnsi="仿宋" w:eastAsia="仿宋" w:cs="仿宋"/>
          <w:bCs/>
          <w:color w:val="auto"/>
          <w:highlight w:val="none"/>
        </w:rPr>
      </w:pPr>
      <w:r>
        <w:rPr>
          <w:rFonts w:hint="eastAsia" w:ascii="仿宋" w:hAnsi="仿宋" w:eastAsia="仿宋" w:cs="仿宋"/>
          <w:color w:val="auto"/>
          <w:highlight w:val="none"/>
        </w:rPr>
        <w:t>澄清或修改时间距</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截止时间不足</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日的，</w:t>
      </w:r>
      <w:r>
        <w:rPr>
          <w:rFonts w:hint="eastAsia" w:ascii="仿宋" w:hAnsi="仿宋" w:eastAsia="仿宋" w:cs="仿宋"/>
          <w:color w:val="auto"/>
          <w:highlight w:val="none"/>
          <w:lang w:eastAsia="zh-CN"/>
        </w:rPr>
        <w:t>采购方</w:t>
      </w:r>
      <w:r>
        <w:rPr>
          <w:rFonts w:hint="eastAsia" w:ascii="仿宋" w:hAnsi="仿宋" w:eastAsia="仿宋" w:cs="仿宋"/>
          <w:color w:val="auto"/>
          <w:highlight w:val="none"/>
        </w:rPr>
        <w:t>在征得已获取</w:t>
      </w: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人同意并书面确认后，可不改变</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截止时间。</w:t>
      </w:r>
    </w:p>
    <w:p w14:paraId="1F427745">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bookmarkStart w:id="331" w:name="_Toc13581120"/>
      <w:bookmarkStart w:id="332" w:name="_Toc374454577"/>
      <w:r>
        <w:rPr>
          <w:rFonts w:hint="eastAsia" w:ascii="仿宋" w:hAnsi="仿宋" w:eastAsia="仿宋" w:cs="仿宋"/>
          <w:color w:val="auto"/>
          <w:sz w:val="24"/>
          <w:szCs w:val="24"/>
          <w:highlight w:val="none"/>
        </w:rPr>
        <w:t>Ｃ</w:t>
      </w:r>
      <w:r>
        <w:rPr>
          <w:rFonts w:hint="eastAsia" w:ascii="仿宋" w:hAnsi="仿宋" w:eastAsia="仿宋" w:cs="仿宋"/>
          <w:color w:val="auto"/>
          <w:sz w:val="24"/>
          <w:szCs w:val="24"/>
          <w:highlight w:val="none"/>
          <w:lang w:eastAsia="zh-CN"/>
        </w:rPr>
        <w:t>响应</w:t>
      </w:r>
      <w:r>
        <w:rPr>
          <w:rFonts w:hint="eastAsia" w:ascii="仿宋" w:hAnsi="仿宋" w:eastAsia="仿宋" w:cs="仿宋"/>
          <w:color w:val="auto"/>
          <w:sz w:val="24"/>
          <w:szCs w:val="24"/>
          <w:highlight w:val="none"/>
        </w:rPr>
        <w:t>文件的编</w:t>
      </w:r>
      <w:bookmarkEnd w:id="296"/>
      <w:bookmarkEnd w:id="297"/>
      <w:r>
        <w:rPr>
          <w:rFonts w:hint="eastAsia" w:ascii="仿宋" w:hAnsi="仿宋" w:eastAsia="仿宋" w:cs="仿宋"/>
          <w:color w:val="auto"/>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790A9CC">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333" w:name="_Toc497224204"/>
      <w:bookmarkStart w:id="334" w:name="_Toc13581121"/>
      <w:bookmarkStart w:id="335" w:name="_Toc336681558"/>
      <w:bookmarkStart w:id="336" w:name="_Toc340507420"/>
      <w:bookmarkStart w:id="337" w:name="_Toc332270324"/>
      <w:bookmarkStart w:id="338" w:name="_Toc337632336"/>
      <w:bookmarkStart w:id="339" w:name="_Toc503785406"/>
      <w:bookmarkStart w:id="340" w:name="_Toc333935665"/>
      <w:bookmarkStart w:id="341" w:name="_Toc345513845"/>
      <w:bookmarkStart w:id="342" w:name="_Toc339019867"/>
      <w:bookmarkStart w:id="343" w:name="_Toc336681913"/>
      <w:bookmarkStart w:id="344" w:name="_Toc339441065"/>
      <w:bookmarkStart w:id="345" w:name="_Toc349127604"/>
      <w:bookmarkStart w:id="346" w:name="_Toc340677048"/>
      <w:bookmarkStart w:id="347" w:name="_Toc333237655"/>
      <w:bookmarkStart w:id="348" w:name="_Toc342296738"/>
      <w:bookmarkStart w:id="349" w:name="_Toc350756428"/>
      <w:bookmarkStart w:id="350" w:name="_Toc341348316"/>
      <w:bookmarkStart w:id="351" w:name="_Toc331512876"/>
      <w:bookmarkStart w:id="352" w:name="_Toc332206686"/>
      <w:bookmarkStart w:id="353" w:name="_Toc333238611"/>
      <w:bookmarkStart w:id="354" w:name="_Toc374454578"/>
      <w:bookmarkStart w:id="355" w:name="_Toc330459963"/>
      <w:bookmarkStart w:id="356" w:name="_Toc339020073"/>
      <w:bookmarkStart w:id="357" w:name="_Toc366072506"/>
      <w:bookmarkStart w:id="358" w:name="_Toc365967051"/>
      <w:bookmarkStart w:id="359" w:name="_Toc339362278"/>
      <w:bookmarkStart w:id="360" w:name="_Toc331684016"/>
      <w:bookmarkStart w:id="361" w:name="_Toc333237766"/>
      <w:bookmarkStart w:id="362" w:name="_Toc342060352"/>
      <w:bookmarkStart w:id="363" w:name="_Toc339020211"/>
      <w:bookmarkStart w:id="364" w:name="_Toc339019993"/>
      <w:bookmarkStart w:id="365" w:name="_Toc340672847"/>
      <w:bookmarkStart w:id="366" w:name="_Toc350438727"/>
      <w:bookmarkStart w:id="367" w:name="_Toc365985157"/>
      <w:bookmarkStart w:id="368" w:name="_Toc333935324"/>
      <w:bookmarkStart w:id="369" w:name="_Toc349143567"/>
      <w:r>
        <w:rPr>
          <w:rFonts w:hint="eastAsia" w:ascii="仿宋" w:hAnsi="仿宋" w:eastAsia="仿宋" w:cs="仿宋"/>
          <w:color w:val="auto"/>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4E92CC">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7.1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人应仔细阅读</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的所有内容，按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的要求编制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文件，并保证所提供的全部资料的真实性，以使其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对</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提出的要求和条件做出实质性响应，否则，其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将作无效</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处理。</w:t>
      </w:r>
    </w:p>
    <w:p w14:paraId="6122F010">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370" w:name="_Toc330459964"/>
      <w:bookmarkStart w:id="371" w:name="_Toc333237767"/>
      <w:bookmarkStart w:id="372" w:name="_Toc503785407"/>
      <w:bookmarkStart w:id="373" w:name="_Toc332206687"/>
      <w:bookmarkStart w:id="374" w:name="_Toc339019994"/>
      <w:bookmarkStart w:id="375" w:name="_Toc342060353"/>
      <w:bookmarkStart w:id="376" w:name="_Toc497224205"/>
      <w:bookmarkStart w:id="377" w:name="_Toc341348317"/>
      <w:bookmarkStart w:id="378" w:name="_Toc374454579"/>
      <w:bookmarkStart w:id="379" w:name="_Toc337632337"/>
      <w:bookmarkStart w:id="380" w:name="_Toc366072507"/>
      <w:bookmarkStart w:id="381" w:name="_Toc339441066"/>
      <w:bookmarkStart w:id="382" w:name="_Toc339020212"/>
      <w:bookmarkStart w:id="383" w:name="_Toc365985158"/>
      <w:bookmarkStart w:id="384" w:name="_Toc333935325"/>
      <w:bookmarkStart w:id="385" w:name="_Toc350438728"/>
      <w:bookmarkStart w:id="386" w:name="_Toc349143568"/>
      <w:bookmarkStart w:id="387" w:name="_Toc331512877"/>
      <w:bookmarkStart w:id="388" w:name="_Toc333238612"/>
      <w:bookmarkStart w:id="389" w:name="_Toc339019868"/>
      <w:bookmarkStart w:id="390" w:name="_Toc339362279"/>
      <w:bookmarkStart w:id="391" w:name="_Toc333237656"/>
      <w:bookmarkStart w:id="392" w:name="_Toc349127605"/>
      <w:bookmarkStart w:id="393" w:name="_Toc336681559"/>
      <w:bookmarkStart w:id="394" w:name="_Toc333935666"/>
      <w:bookmarkStart w:id="395" w:name="_Toc331684017"/>
      <w:bookmarkStart w:id="396" w:name="_Toc340672848"/>
      <w:bookmarkStart w:id="397" w:name="_Toc332270325"/>
      <w:bookmarkStart w:id="398" w:name="_Toc340677049"/>
      <w:bookmarkStart w:id="399" w:name="_Toc345513846"/>
      <w:bookmarkStart w:id="400" w:name="_Toc350756429"/>
      <w:bookmarkStart w:id="401" w:name="_Toc13581122"/>
      <w:bookmarkStart w:id="402" w:name="_Toc339020074"/>
      <w:bookmarkStart w:id="403" w:name="_Toc336681914"/>
      <w:bookmarkStart w:id="404" w:name="_Toc342296739"/>
      <w:bookmarkStart w:id="405" w:name="_Toc365967052"/>
      <w:bookmarkStart w:id="406" w:name="_Toc340507421"/>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CF0A1C1">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8.1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人提交的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文件（包括资格证明文件）以及</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人就有关</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的所有往来函电均应使用中文。</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人可以提交</w:t>
      </w:r>
      <w:r>
        <w:rPr>
          <w:rFonts w:hint="eastAsia" w:ascii="仿宋" w:hAnsi="仿宋" w:eastAsia="仿宋" w:cs="仿宋"/>
          <w:bCs/>
          <w:color w:val="auto"/>
          <w:highlight w:val="none"/>
          <w:lang w:eastAsia="zh-CN"/>
        </w:rPr>
        <w:t>用其他</w:t>
      </w:r>
      <w:r>
        <w:rPr>
          <w:rFonts w:hint="eastAsia" w:ascii="仿宋" w:hAnsi="仿宋" w:eastAsia="仿宋" w:cs="仿宋"/>
          <w:bCs/>
          <w:color w:val="auto"/>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8.2</w:t>
      </w:r>
      <w:r>
        <w:rPr>
          <w:rFonts w:hint="eastAsia" w:ascii="仿宋" w:hAnsi="仿宋" w:eastAsia="仿宋" w:cs="仿宋"/>
          <w:bCs/>
          <w:color w:val="auto"/>
          <w:highlight w:val="none"/>
        </w:rPr>
        <w:tab/>
      </w:r>
      <w:r>
        <w:rPr>
          <w:rFonts w:hint="eastAsia" w:ascii="仿宋" w:hAnsi="仿宋" w:eastAsia="仿宋" w:cs="仿宋"/>
          <w:bCs/>
          <w:color w:val="auto"/>
          <w:highlight w:val="none"/>
        </w:rPr>
        <w:t>除在</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的技术规格中另有规定外，计量单位应使用中华人民共和国法定计量单位（国际单位制和国家选定的其他计量单位）。</w:t>
      </w:r>
    </w:p>
    <w:p w14:paraId="2D7C955B">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407" w:name="_Toc349127606"/>
      <w:bookmarkStart w:id="408" w:name="_Toc333237657"/>
      <w:bookmarkStart w:id="409" w:name="_Toc339020075"/>
      <w:bookmarkStart w:id="410" w:name="_Toc342296740"/>
      <w:bookmarkStart w:id="411" w:name="_Toc333238613"/>
      <w:bookmarkStart w:id="412" w:name="_Toc339020213"/>
      <w:bookmarkStart w:id="413" w:name="_Toc333935667"/>
      <w:bookmarkStart w:id="414" w:name="_Toc366072508"/>
      <w:bookmarkStart w:id="415" w:name="_Toc336681560"/>
      <w:bookmarkStart w:id="416" w:name="_Toc340677050"/>
      <w:bookmarkStart w:id="417" w:name="_Toc503785408"/>
      <w:bookmarkStart w:id="418" w:name="_Toc336681915"/>
      <w:bookmarkStart w:id="419" w:name="_Toc345513847"/>
      <w:bookmarkStart w:id="420" w:name="_Toc333237768"/>
      <w:bookmarkStart w:id="421" w:name="_Toc349143569"/>
      <w:bookmarkStart w:id="422" w:name="_Toc374454580"/>
      <w:bookmarkStart w:id="423" w:name="_Toc342060354"/>
      <w:bookmarkStart w:id="424" w:name="_Toc340507422"/>
      <w:bookmarkStart w:id="425" w:name="_Toc497224206"/>
      <w:bookmarkStart w:id="426" w:name="_Toc365985159"/>
      <w:bookmarkStart w:id="427" w:name="_Toc331684018"/>
      <w:bookmarkStart w:id="428" w:name="_Toc365967053"/>
      <w:bookmarkStart w:id="429" w:name="_Toc331512878"/>
      <w:bookmarkStart w:id="430" w:name="_Toc339362280"/>
      <w:bookmarkStart w:id="431" w:name="_Toc330459965"/>
      <w:bookmarkStart w:id="432" w:name="_Toc332270326"/>
      <w:bookmarkStart w:id="433" w:name="_Toc350438729"/>
      <w:bookmarkStart w:id="434" w:name="_Toc13581123"/>
      <w:bookmarkStart w:id="435" w:name="_Toc341348318"/>
      <w:bookmarkStart w:id="436" w:name="_Toc333935326"/>
      <w:bookmarkStart w:id="437" w:name="_Toc340672849"/>
      <w:bookmarkStart w:id="438" w:name="_Toc337632338"/>
      <w:bookmarkStart w:id="439" w:name="_Toc339019995"/>
      <w:bookmarkStart w:id="440" w:name="_Toc350756430"/>
      <w:bookmarkStart w:id="441" w:name="_Toc339441067"/>
      <w:bookmarkStart w:id="442" w:name="_Toc332206688"/>
      <w:bookmarkStart w:id="443" w:name="_Toc339019869"/>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938210C">
      <w:pPr>
        <w:widowControl/>
        <w:tabs>
          <w:tab w:val="left" w:pos="753"/>
        </w:tabs>
        <w:kinsoku/>
        <w:wordWrap/>
        <w:overflowPunct/>
        <w:topLinePunct w:val="0"/>
        <w:bidi w:val="0"/>
        <w:adjustRightInd w:val="0"/>
        <w:snapToGrid w:val="0"/>
        <w:spacing w:line="360" w:lineRule="auto"/>
        <w:rPr>
          <w:rFonts w:hint="eastAsia" w:ascii="仿宋" w:hAnsi="仿宋" w:eastAsia="仿宋" w:cs="仿宋"/>
          <w:bCs/>
          <w:color w:val="auto"/>
          <w:highlight w:val="none"/>
        </w:rPr>
      </w:pPr>
      <w:r>
        <w:rPr>
          <w:rFonts w:hint="eastAsia" w:ascii="仿宋" w:hAnsi="仿宋" w:eastAsia="仿宋" w:cs="仿宋"/>
          <w:bCs/>
          <w:color w:val="auto"/>
          <w:highlight w:val="none"/>
        </w:rPr>
        <w:t>9.1</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文件包括：</w:t>
      </w:r>
    </w:p>
    <w:p w14:paraId="694E1091">
      <w:pPr>
        <w:widowControl/>
        <w:kinsoku/>
        <w:wordWrap/>
        <w:overflowPunct/>
        <w:topLinePunct w:val="0"/>
        <w:bidi w:val="0"/>
        <w:adjustRightInd w:val="0"/>
        <w:snapToGrid w:val="0"/>
        <w:spacing w:line="360" w:lineRule="auto"/>
        <w:ind w:left="734"/>
        <w:rPr>
          <w:rFonts w:hint="eastAsia" w:ascii="仿宋" w:hAnsi="仿宋" w:eastAsia="仿宋" w:cs="仿宋"/>
          <w:bCs/>
          <w:color w:val="auto"/>
          <w:highlight w:val="none"/>
          <w:lang w:val="en-US" w:eastAsia="zh-CN"/>
        </w:rPr>
      </w:pPr>
      <w:bookmarkStart w:id="444" w:name="_Toc503785409"/>
      <w:bookmarkStart w:id="445" w:name="_Toc497224207"/>
      <w:r>
        <w:rPr>
          <w:rFonts w:hint="eastAsia" w:ascii="仿宋" w:hAnsi="仿宋" w:eastAsia="仿宋" w:cs="仿宋"/>
          <w:bCs/>
          <w:color w:val="auto"/>
          <w:highlight w:val="none"/>
        </w:rPr>
        <w:t>第一章</w:t>
      </w:r>
      <w:r>
        <w:rPr>
          <w:rFonts w:hint="eastAsia" w:ascii="仿宋" w:hAnsi="仿宋" w:eastAsia="仿宋" w:cs="仿宋"/>
          <w:bCs/>
          <w:color w:val="auto"/>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仿宋" w:hAnsi="仿宋" w:eastAsia="仿宋" w:cs="仿宋"/>
          <w:bCs/>
          <w:color w:val="auto"/>
          <w:highlight w:val="none"/>
        </w:rPr>
      </w:pPr>
      <w:r>
        <w:rPr>
          <w:rFonts w:hint="eastAsia" w:ascii="仿宋" w:hAnsi="仿宋" w:eastAsia="仿宋" w:cs="仿宋"/>
          <w:bCs/>
          <w:color w:val="auto"/>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bCs/>
          <w:color w:val="auto"/>
          <w:highlight w:val="none"/>
        </w:rPr>
      </w:pPr>
      <w:r>
        <w:rPr>
          <w:rFonts w:hint="eastAsia" w:ascii="仿宋" w:hAnsi="仿宋" w:eastAsia="仿宋" w:cs="仿宋"/>
          <w:bCs/>
          <w:color w:val="auto"/>
          <w:kern w:val="2"/>
          <w:sz w:val="24"/>
          <w:szCs w:val="24"/>
          <w:lang w:val="en-US" w:eastAsia="zh-CN" w:bidi="ar-SA"/>
        </w:rPr>
        <w:t>（1）</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lang w:val="en-US" w:eastAsia="zh-CN"/>
        </w:rPr>
        <w:t>承诺</w:t>
      </w:r>
      <w:r>
        <w:rPr>
          <w:rFonts w:hint="eastAsia" w:ascii="仿宋" w:hAnsi="仿宋" w:eastAsia="仿宋" w:cs="仿宋"/>
          <w:bCs/>
          <w:color w:val="auto"/>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bCs/>
          <w:color w:val="auto"/>
          <w:highlight w:val="none"/>
        </w:rPr>
        <w:t>商务条款</w:t>
      </w:r>
      <w:r>
        <w:rPr>
          <w:rFonts w:hint="eastAsia" w:ascii="仿宋" w:hAnsi="仿宋" w:eastAsia="仿宋" w:cs="仿宋"/>
          <w:color w:val="auto"/>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人企业简介；</w:t>
      </w:r>
    </w:p>
    <w:p w14:paraId="000CB13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（5）</w:t>
      </w:r>
      <w:r>
        <w:rPr>
          <w:rFonts w:hint="eastAsia" w:ascii="仿宋" w:hAnsi="仿宋" w:eastAsia="仿宋" w:cs="仿宋"/>
          <w:color w:val="auto"/>
          <w:highlight w:val="none"/>
          <w:lang w:eastAsia="zh-CN"/>
        </w:rPr>
        <w:t>项目实施</w:t>
      </w:r>
      <w:r>
        <w:rPr>
          <w:rFonts w:hint="eastAsia" w:ascii="仿宋" w:hAnsi="仿宋" w:eastAsia="仿宋" w:cs="仿宋"/>
          <w:color w:val="auto"/>
          <w:highlight w:val="none"/>
        </w:rPr>
        <w:t>方案；</w:t>
      </w:r>
    </w:p>
    <w:p w14:paraId="37A3D1E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（6）</w:t>
      </w:r>
      <w:r>
        <w:rPr>
          <w:rFonts w:hint="eastAsia" w:ascii="仿宋" w:hAnsi="仿宋" w:eastAsia="仿宋" w:cs="仿宋"/>
          <w:color w:val="auto"/>
          <w:highlight w:val="none"/>
          <w:lang w:eastAsia="zh-CN"/>
        </w:rPr>
        <w:t>突发应急方案；</w:t>
      </w:r>
    </w:p>
    <w:p w14:paraId="0055CCF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（7）服务承诺函；</w:t>
      </w:r>
    </w:p>
    <w:p w14:paraId="33FD8EF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（8）近三年同类业绩一览表；</w:t>
      </w:r>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（9）响应人提交</w:t>
      </w:r>
      <w:r>
        <w:rPr>
          <w:rFonts w:hint="eastAsia" w:ascii="仿宋" w:hAnsi="仿宋" w:eastAsia="仿宋" w:cs="仿宋"/>
          <w:color w:val="auto"/>
          <w:highlight w:val="none"/>
          <w:lang w:eastAsia="zh-CN"/>
        </w:rPr>
        <w:t>的其他</w:t>
      </w:r>
      <w:r>
        <w:rPr>
          <w:rFonts w:hint="eastAsia" w:ascii="仿宋" w:hAnsi="仿宋" w:eastAsia="仿宋" w:cs="仿宋"/>
          <w:color w:val="auto"/>
          <w:highlight w:val="none"/>
        </w:rPr>
        <w:t>商务和技术资料</w:t>
      </w:r>
      <w:r>
        <w:rPr>
          <w:rFonts w:hint="eastAsia" w:ascii="仿宋" w:hAnsi="仿宋" w:eastAsia="仿宋" w:cs="仿宋"/>
          <w:color w:val="auto"/>
          <w:highlight w:val="none"/>
          <w:lang w:eastAsia="zh-CN"/>
        </w:rPr>
        <w:t>；</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（10）</w:t>
      </w:r>
      <w:r>
        <w:rPr>
          <w:rFonts w:hint="eastAsia" w:ascii="仿宋" w:hAnsi="仿宋" w:eastAsia="仿宋" w:cs="仿宋"/>
          <w:color w:val="auto"/>
          <w:highlight w:val="none"/>
          <w:lang w:val="en-US" w:eastAsia="zh-CN"/>
        </w:rPr>
        <w:t>项目报价表。</w:t>
      </w:r>
    </w:p>
    <w:p w14:paraId="458D5F02">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446" w:name="_Toc374454581"/>
      <w:bookmarkStart w:id="447" w:name="_Toc365967054"/>
      <w:bookmarkStart w:id="448" w:name="_Toc337632339"/>
      <w:bookmarkStart w:id="449" w:name="_Toc332270327"/>
      <w:bookmarkStart w:id="450" w:name="_Toc331684019"/>
      <w:bookmarkStart w:id="451" w:name="_Toc331512879"/>
      <w:bookmarkStart w:id="452" w:name="_Toc333935327"/>
      <w:bookmarkStart w:id="453" w:name="_Toc340672850"/>
      <w:bookmarkStart w:id="454" w:name="_Toc340507423"/>
      <w:bookmarkStart w:id="455" w:name="_Toc339019996"/>
      <w:bookmarkStart w:id="456" w:name="_Toc342296741"/>
      <w:bookmarkStart w:id="457" w:name="_Toc341348319"/>
      <w:bookmarkStart w:id="458" w:name="_Toc349127607"/>
      <w:bookmarkStart w:id="459" w:name="_Toc339441068"/>
      <w:bookmarkStart w:id="460" w:name="_Toc339020076"/>
      <w:bookmarkStart w:id="461" w:name="_Toc13581124"/>
      <w:bookmarkStart w:id="462" w:name="_Toc339020214"/>
      <w:bookmarkStart w:id="463" w:name="_Toc340677051"/>
      <w:bookmarkStart w:id="464" w:name="_Toc333935668"/>
      <w:bookmarkStart w:id="465" w:name="_Toc333238614"/>
      <w:bookmarkStart w:id="466" w:name="_Toc339019870"/>
      <w:bookmarkStart w:id="467" w:name="_Toc339362281"/>
      <w:bookmarkStart w:id="468" w:name="_Toc350756431"/>
      <w:bookmarkStart w:id="469" w:name="_Toc333237769"/>
      <w:bookmarkStart w:id="470" w:name="_Toc350438730"/>
      <w:bookmarkStart w:id="471" w:name="_Toc365985160"/>
      <w:bookmarkStart w:id="472" w:name="_Toc342060355"/>
      <w:bookmarkStart w:id="473" w:name="_Toc332206689"/>
      <w:bookmarkStart w:id="474" w:name="_Toc366072509"/>
      <w:bookmarkStart w:id="475" w:name="_Toc336681916"/>
      <w:bookmarkStart w:id="476" w:name="_Toc333237658"/>
      <w:bookmarkStart w:id="477" w:name="_Toc330459966"/>
      <w:bookmarkStart w:id="478" w:name="_Toc336681561"/>
      <w:bookmarkStart w:id="479" w:name="_Toc345513848"/>
      <w:bookmarkStart w:id="480" w:name="_Toc349143570"/>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78ADE74">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10.1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人应按照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中提供的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文件格式编制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文件（详见第</w:t>
      </w:r>
      <w:r>
        <w:rPr>
          <w:rFonts w:hint="eastAsia" w:ascii="仿宋" w:hAnsi="仿宋" w:eastAsia="仿宋" w:cs="仿宋"/>
          <w:bCs/>
          <w:color w:val="auto"/>
          <w:highlight w:val="none"/>
          <w:lang w:val="en-US" w:eastAsia="zh-CN"/>
        </w:rPr>
        <w:t>四</w:t>
      </w:r>
      <w:r>
        <w:rPr>
          <w:rFonts w:hint="eastAsia" w:ascii="仿宋" w:hAnsi="仿宋" w:eastAsia="仿宋" w:cs="仿宋"/>
          <w:bCs/>
          <w:color w:val="auto"/>
          <w:highlight w:val="none"/>
        </w:rPr>
        <w:t>部分）。</w:t>
      </w:r>
    </w:p>
    <w:p w14:paraId="292350FC">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10.2</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人应完整地填写</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提供的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函、</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一览表等表格，表明所提供的货物、货物简介（含技术参数）、数量和价格；若</w:t>
      </w:r>
      <w:r>
        <w:rPr>
          <w:rFonts w:hint="eastAsia" w:ascii="仿宋" w:hAnsi="仿宋" w:eastAsia="仿宋" w:cs="仿宋"/>
          <w:bCs/>
          <w:color w:val="auto"/>
          <w:highlight w:val="none"/>
          <w:lang w:val="en-US" w:eastAsia="zh-CN"/>
        </w:rPr>
        <w:t>采购</w:t>
      </w:r>
      <w:r>
        <w:rPr>
          <w:rFonts w:hint="eastAsia" w:ascii="仿宋" w:hAnsi="仿宋" w:eastAsia="仿宋" w:cs="仿宋"/>
          <w:bCs/>
          <w:color w:val="auto"/>
          <w:highlight w:val="none"/>
        </w:rPr>
        <w:t>为工程类或服务类项目的，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文件中涉及货物的技术参数等可不填写。</w:t>
      </w:r>
    </w:p>
    <w:p w14:paraId="7BDD04A3">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481" w:name="_Toc342296742"/>
      <w:bookmarkStart w:id="482" w:name="_Toc339020077"/>
      <w:bookmarkStart w:id="483" w:name="_Toc339441069"/>
      <w:bookmarkStart w:id="484" w:name="_Toc333935669"/>
      <w:bookmarkStart w:id="485" w:name="_Toc342060356"/>
      <w:bookmarkStart w:id="486" w:name="_Toc339020215"/>
      <w:bookmarkStart w:id="487" w:name="_Toc336681917"/>
      <w:bookmarkStart w:id="488" w:name="_Toc374454582"/>
      <w:bookmarkStart w:id="489" w:name="_Toc345513849"/>
      <w:bookmarkStart w:id="490" w:name="_Toc332206690"/>
      <w:bookmarkStart w:id="491" w:name="_Toc332270328"/>
      <w:bookmarkStart w:id="492" w:name="_Toc349143571"/>
      <w:bookmarkStart w:id="493" w:name="_Toc350438731"/>
      <w:bookmarkStart w:id="494" w:name="_Toc365967055"/>
      <w:bookmarkStart w:id="495" w:name="_Toc330459967"/>
      <w:bookmarkStart w:id="496" w:name="_Toc340672851"/>
      <w:bookmarkStart w:id="497" w:name="_Toc339019871"/>
      <w:bookmarkStart w:id="498" w:name="_Toc366072510"/>
      <w:bookmarkStart w:id="499" w:name="_Toc350756432"/>
      <w:bookmarkStart w:id="500" w:name="_Toc13581125"/>
      <w:bookmarkStart w:id="501" w:name="_Toc5003680"/>
      <w:bookmarkStart w:id="502" w:name="_Toc339019997"/>
      <w:bookmarkStart w:id="503" w:name="_Toc333935328"/>
      <w:bookmarkStart w:id="504" w:name="_Toc333237770"/>
      <w:bookmarkStart w:id="505" w:name="_Toc349127608"/>
      <w:bookmarkStart w:id="506" w:name="_Toc331512880"/>
      <w:bookmarkStart w:id="507" w:name="_Toc336681562"/>
      <w:bookmarkStart w:id="508" w:name="_Toc331684020"/>
      <w:bookmarkStart w:id="509" w:name="_Toc339362282"/>
      <w:bookmarkStart w:id="510" w:name="_Toc333237659"/>
      <w:bookmarkStart w:id="511" w:name="_Toc340677052"/>
      <w:bookmarkStart w:id="512" w:name="_Toc341348320"/>
      <w:bookmarkStart w:id="513" w:name="_Toc365985161"/>
      <w:bookmarkStart w:id="514" w:name="_Toc333238615"/>
      <w:bookmarkStart w:id="515" w:name="_Toc337632340"/>
      <w:bookmarkStart w:id="516" w:name="_Toc340507424"/>
      <w:r>
        <w:rPr>
          <w:rFonts w:hint="eastAsia" w:ascii="仿宋" w:hAnsi="仿宋" w:eastAsia="仿宋" w:cs="仿宋"/>
          <w:color w:val="auto"/>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3342ECC">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11.1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的要求，提交其有资格参加</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和</w:t>
      </w:r>
      <w:r>
        <w:rPr>
          <w:rFonts w:hint="eastAsia" w:ascii="仿宋" w:hAnsi="仿宋" w:eastAsia="仿宋" w:cs="仿宋"/>
          <w:bCs/>
          <w:color w:val="auto"/>
          <w:highlight w:val="none"/>
          <w:lang w:eastAsia="zh-CN"/>
        </w:rPr>
        <w:t>成交供应商</w:t>
      </w:r>
      <w:r>
        <w:rPr>
          <w:rFonts w:hint="eastAsia" w:ascii="仿宋" w:hAnsi="仿宋" w:eastAsia="仿宋" w:cs="仿宋"/>
          <w:bCs/>
          <w:color w:val="auto"/>
          <w:highlight w:val="none"/>
        </w:rPr>
        <w:t>后有履行合同能力的文件，并作为其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文件的组成部分，包括但不限于下列文件：</w:t>
      </w:r>
    </w:p>
    <w:p w14:paraId="33E6CB2C">
      <w:pPr>
        <w:widowControl/>
        <w:numPr>
          <w:ilvl w:val="0"/>
          <w:numId w:val="7"/>
        </w:numPr>
        <w:tabs>
          <w:tab w:val="left" w:pos="1255"/>
          <w:tab w:val="clear" w:pos="1638"/>
        </w:tabs>
        <w:kinsoku/>
        <w:wordWrap/>
        <w:overflowPunct/>
        <w:topLinePunct w:val="0"/>
        <w:bidi w:val="0"/>
        <w:adjustRightInd w:val="0"/>
        <w:snapToGrid w:val="0"/>
        <w:spacing w:line="360" w:lineRule="auto"/>
        <w:ind w:left="1255" w:hanging="502"/>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人满足</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中列出的资格标准；</w:t>
      </w:r>
    </w:p>
    <w:p w14:paraId="027E904F">
      <w:pPr>
        <w:widowControl/>
        <w:numPr>
          <w:ilvl w:val="0"/>
          <w:numId w:val="7"/>
        </w:numPr>
        <w:tabs>
          <w:tab w:val="left" w:pos="1255"/>
          <w:tab w:val="clear" w:pos="1638"/>
        </w:tabs>
        <w:kinsoku/>
        <w:wordWrap/>
        <w:overflowPunct/>
        <w:topLinePunct w:val="0"/>
        <w:bidi w:val="0"/>
        <w:adjustRightInd w:val="0"/>
        <w:snapToGrid w:val="0"/>
        <w:spacing w:line="360" w:lineRule="auto"/>
        <w:ind w:left="1255" w:hanging="502"/>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11.</w:t>
      </w:r>
      <w:r>
        <w:rPr>
          <w:rFonts w:hint="eastAsia" w:ascii="仿宋" w:hAnsi="仿宋" w:eastAsia="仿宋" w:cs="仿宋"/>
          <w:bCs/>
          <w:color w:val="auto"/>
          <w:highlight w:val="none"/>
          <w:lang w:val="en-US" w:eastAsia="zh-CN"/>
        </w:rPr>
        <w:t xml:space="preserve">2  </w:t>
      </w:r>
      <w:r>
        <w:rPr>
          <w:rFonts w:hint="eastAsia" w:ascii="仿宋" w:hAnsi="仿宋" w:eastAsia="仿宋" w:cs="仿宋"/>
          <w:bCs/>
          <w:color w:val="auto"/>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将作无效</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处理。</w:t>
      </w:r>
    </w:p>
    <w:p w14:paraId="48F92E88">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517" w:name="_Toc350438732"/>
      <w:bookmarkStart w:id="518" w:name="_Toc340672852"/>
      <w:bookmarkStart w:id="519" w:name="_Toc333238616"/>
      <w:bookmarkStart w:id="520" w:name="_Toc331512881"/>
      <w:bookmarkStart w:id="521" w:name="_Toc340507425"/>
      <w:bookmarkStart w:id="522" w:name="_Toc366072511"/>
      <w:bookmarkStart w:id="523" w:name="_Toc339362283"/>
      <w:bookmarkStart w:id="524" w:name="_Toc333237771"/>
      <w:bookmarkStart w:id="525" w:name="_Toc339020216"/>
      <w:bookmarkStart w:id="526" w:name="_Toc5003681"/>
      <w:bookmarkStart w:id="527" w:name="_Toc331684021"/>
      <w:bookmarkStart w:id="528" w:name="_Toc332270329"/>
      <w:bookmarkStart w:id="529" w:name="_Toc374454583"/>
      <w:bookmarkStart w:id="530" w:name="_Toc330459968"/>
      <w:bookmarkStart w:id="531" w:name="_Toc332206691"/>
      <w:bookmarkStart w:id="532" w:name="_Toc349127609"/>
      <w:bookmarkStart w:id="533" w:name="_Toc342060357"/>
      <w:bookmarkStart w:id="534" w:name="_Toc339019998"/>
      <w:bookmarkStart w:id="535" w:name="_Toc13581126"/>
      <w:bookmarkStart w:id="536" w:name="_Toc333935670"/>
      <w:bookmarkStart w:id="537" w:name="_Toc365967056"/>
      <w:bookmarkStart w:id="538" w:name="_Toc339019872"/>
      <w:bookmarkStart w:id="539" w:name="_Toc349143572"/>
      <w:bookmarkStart w:id="540" w:name="_Toc337632341"/>
      <w:bookmarkStart w:id="541" w:name="_Toc350756433"/>
      <w:bookmarkStart w:id="542" w:name="_Toc333237660"/>
      <w:bookmarkStart w:id="543" w:name="_Toc342296743"/>
      <w:bookmarkStart w:id="544" w:name="_Toc341348321"/>
      <w:bookmarkStart w:id="545" w:name="_Toc339020078"/>
      <w:bookmarkStart w:id="546" w:name="_Toc340677053"/>
      <w:bookmarkStart w:id="547" w:name="_Toc345513850"/>
      <w:bookmarkStart w:id="548" w:name="_Toc336681918"/>
      <w:bookmarkStart w:id="549" w:name="_Toc365985162"/>
      <w:bookmarkStart w:id="550" w:name="_Toc339441070"/>
      <w:bookmarkStart w:id="551" w:name="_Toc336681563"/>
      <w:bookmarkStart w:id="552" w:name="_Toc333935329"/>
      <w:r>
        <w:rPr>
          <w:rFonts w:hint="eastAsia" w:ascii="仿宋" w:hAnsi="仿宋" w:eastAsia="仿宋" w:cs="仿宋"/>
          <w:color w:val="auto"/>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12.1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人应提交其拟供的合同项下的货物和服务的合格性符合</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规定的证明文件，并作为其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12.2</w:t>
      </w:r>
      <w:r>
        <w:rPr>
          <w:rFonts w:hint="eastAsia" w:ascii="仿宋" w:hAnsi="仿宋" w:eastAsia="仿宋" w:cs="仿宋"/>
          <w:bCs/>
          <w:color w:val="auto"/>
          <w:highlight w:val="none"/>
        </w:rPr>
        <w:tab/>
      </w:r>
      <w:r>
        <w:rPr>
          <w:rFonts w:hint="eastAsia" w:ascii="仿宋" w:hAnsi="仿宋" w:eastAsia="仿宋" w:cs="仿宋"/>
          <w:bCs/>
          <w:color w:val="auto"/>
          <w:highlight w:val="none"/>
        </w:rPr>
        <w:t>证明货物和服务与</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的要求相一致的文件，它可以是文字资料、图纸、手册和数据，包括：</w:t>
      </w:r>
    </w:p>
    <w:p w14:paraId="232786D0">
      <w:pPr>
        <w:numPr>
          <w:ilvl w:val="5"/>
          <w:numId w:val="5"/>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 w:hAnsi="仿宋" w:eastAsia="仿宋" w:cs="仿宋"/>
          <w:bCs/>
          <w:color w:val="auto"/>
          <w:highlight w:val="none"/>
        </w:rPr>
      </w:pPr>
      <w:r>
        <w:rPr>
          <w:rFonts w:hint="eastAsia" w:ascii="仿宋" w:hAnsi="仿宋" w:eastAsia="仿宋" w:cs="仿宋"/>
          <w:bCs/>
          <w:color w:val="auto"/>
          <w:highlight w:val="none"/>
        </w:rPr>
        <w:t>货物主要技术指标和性能的详细说明。</w:t>
      </w:r>
    </w:p>
    <w:p w14:paraId="51009581">
      <w:pPr>
        <w:numPr>
          <w:ilvl w:val="5"/>
          <w:numId w:val="5"/>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 w:hAnsi="仿宋" w:eastAsia="仿宋" w:cs="仿宋"/>
          <w:bCs/>
          <w:color w:val="auto"/>
          <w:highlight w:val="none"/>
        </w:rPr>
      </w:pPr>
      <w:r>
        <w:rPr>
          <w:rFonts w:hint="eastAsia" w:ascii="仿宋" w:hAnsi="仿宋" w:eastAsia="仿宋" w:cs="仿宋"/>
          <w:bCs/>
          <w:color w:val="auto"/>
          <w:highlight w:val="none"/>
        </w:rPr>
        <w:t>货物从</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开始使用至</w:t>
      </w:r>
      <w:r>
        <w:rPr>
          <w:rFonts w:hint="eastAsia" w:ascii="仿宋" w:hAnsi="仿宋" w:eastAsia="仿宋" w:cs="仿宋"/>
          <w:bCs/>
          <w:color w:val="auto"/>
          <w:highlight w:val="none"/>
          <w:lang w:val="en-US" w:eastAsia="zh-CN"/>
        </w:rPr>
        <w:t>采购</w:t>
      </w:r>
      <w:r>
        <w:rPr>
          <w:rFonts w:hint="eastAsia" w:ascii="仿宋" w:hAnsi="仿宋" w:eastAsia="仿宋" w:cs="仿宋"/>
          <w:bCs/>
          <w:color w:val="auto"/>
          <w:highlight w:val="none"/>
        </w:rPr>
        <w:t>要求中规定的周期内正常、连续地使用</w:t>
      </w:r>
      <w:r>
        <w:rPr>
          <w:rFonts w:hint="eastAsia" w:ascii="仿宋" w:hAnsi="仿宋" w:eastAsia="仿宋" w:cs="仿宋"/>
          <w:bCs/>
          <w:color w:val="auto"/>
          <w:highlight w:val="none"/>
          <w:lang w:eastAsia="zh-CN"/>
        </w:rPr>
        <w:t>所必需的</w:t>
      </w:r>
      <w:r>
        <w:rPr>
          <w:rFonts w:hint="eastAsia" w:ascii="仿宋" w:hAnsi="仿宋" w:eastAsia="仿宋" w:cs="仿宋"/>
          <w:bCs/>
          <w:color w:val="auto"/>
          <w:highlight w:val="none"/>
        </w:rPr>
        <w:t>备件和专用工具清单，包括备件和专用工具的货源及现行价格。</w:t>
      </w:r>
    </w:p>
    <w:p w14:paraId="7D839482">
      <w:pPr>
        <w:numPr>
          <w:ilvl w:val="5"/>
          <w:numId w:val="5"/>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 w:hAnsi="仿宋" w:eastAsia="仿宋" w:cs="仿宋"/>
          <w:bCs/>
          <w:color w:val="auto"/>
          <w:highlight w:val="none"/>
        </w:rPr>
      </w:pPr>
      <w:r>
        <w:rPr>
          <w:rFonts w:hint="eastAsia" w:ascii="仿宋" w:hAnsi="仿宋" w:eastAsia="仿宋" w:cs="仿宋"/>
          <w:bCs/>
          <w:color w:val="auto"/>
          <w:highlight w:val="none"/>
        </w:rPr>
        <w:t>对照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技术规格，逐条说明所提供货物和服务已对</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的技术规格做出了实质性的响应，或申明与技术规格条文的偏差和例外。特别对于有具体参数要求的指标，</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12.3</w:t>
      </w:r>
      <w:r>
        <w:rPr>
          <w:rFonts w:hint="eastAsia" w:ascii="仿宋" w:hAnsi="仿宋" w:eastAsia="仿宋" w:cs="仿宋"/>
          <w:bCs/>
          <w:color w:val="auto"/>
          <w:highlight w:val="none"/>
        </w:rPr>
        <w:tab/>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人在阐述上述第12.2（3）时应注意买方在技术规格中指出的工艺、材料和设备的标准以及参照的牌号或分类号仅起说明作用，并没有任何限制性。</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人在</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中可以选用替代标准、牌号或分类号，但这些替代要实质上相当于技术规格的要求，并且得到</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color w:val="auto"/>
          <w:highlight w:val="none"/>
        </w:rPr>
        <w:t>12.4</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人所提供的证明货物和服务的合格性的文件进行审查，审查不合格的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将作为无效</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处理。</w:t>
      </w:r>
    </w:p>
    <w:p w14:paraId="7315767C">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553" w:name="_Toc374454586"/>
      <w:bookmarkStart w:id="554" w:name="_Toc340677056"/>
      <w:bookmarkStart w:id="555" w:name="_Toc345513853"/>
      <w:bookmarkStart w:id="556" w:name="_Toc339362286"/>
      <w:bookmarkStart w:id="557" w:name="_Toc339441073"/>
      <w:bookmarkStart w:id="558" w:name="_Toc366072514"/>
      <w:bookmarkStart w:id="559" w:name="_Toc497224213"/>
      <w:bookmarkStart w:id="560" w:name="_Toc339020219"/>
      <w:bookmarkStart w:id="561" w:name="_Toc350438735"/>
      <w:bookmarkStart w:id="562" w:name="_Toc333238619"/>
      <w:bookmarkStart w:id="563" w:name="_Toc337632344"/>
      <w:bookmarkStart w:id="564" w:name="_Toc333935332"/>
      <w:bookmarkStart w:id="565" w:name="_Toc340507428"/>
      <w:bookmarkStart w:id="566" w:name="_Toc503785415"/>
      <w:bookmarkStart w:id="567" w:name="_Toc336681921"/>
      <w:bookmarkStart w:id="568" w:name="_Toc331684024"/>
      <w:bookmarkStart w:id="569" w:name="_Toc331512884"/>
      <w:bookmarkStart w:id="570" w:name="_Toc341348324"/>
      <w:bookmarkStart w:id="571" w:name="_Toc339019875"/>
      <w:bookmarkStart w:id="572" w:name="_Toc13581129"/>
      <w:bookmarkStart w:id="573" w:name="_Toc333935673"/>
      <w:bookmarkStart w:id="574" w:name="_Toc339020001"/>
      <w:bookmarkStart w:id="575" w:name="_Toc336681566"/>
      <w:bookmarkStart w:id="576" w:name="_Toc365985165"/>
      <w:bookmarkStart w:id="577" w:name="_Toc349127612"/>
      <w:bookmarkStart w:id="578" w:name="_Toc342060360"/>
      <w:bookmarkStart w:id="579" w:name="_Toc339020081"/>
      <w:bookmarkStart w:id="580" w:name="_Toc332270332"/>
      <w:bookmarkStart w:id="581" w:name="_Toc342296746"/>
      <w:bookmarkStart w:id="582" w:name="_Toc350756436"/>
      <w:bookmarkStart w:id="583" w:name="_Toc330459971"/>
      <w:bookmarkStart w:id="584" w:name="_Toc333237663"/>
      <w:bookmarkStart w:id="585" w:name="_Toc340672855"/>
      <w:bookmarkStart w:id="586" w:name="_Toc333237774"/>
      <w:bookmarkStart w:id="587" w:name="_Toc365967059"/>
      <w:bookmarkStart w:id="588" w:name="_Toc349143575"/>
      <w:bookmarkStart w:id="589" w:name="_Toc332206694"/>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5872900">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lang w:eastAsia="zh-CN"/>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从</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之日起，本项目的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lang w:val="en-US" w:eastAsia="zh-CN"/>
        </w:rPr>
        <w:t>价格</w:t>
      </w:r>
      <w:r>
        <w:rPr>
          <w:rFonts w:hint="eastAsia" w:ascii="仿宋" w:hAnsi="仿宋" w:eastAsia="仿宋" w:cs="仿宋"/>
          <w:bCs/>
          <w:color w:val="auto"/>
          <w:highlight w:val="none"/>
        </w:rPr>
        <w:t>有效期为90天。</w:t>
      </w:r>
    </w:p>
    <w:p w14:paraId="776B0B9E">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590" w:name="_Toc330459972"/>
      <w:bookmarkStart w:id="591" w:name="_Toc339019876"/>
      <w:bookmarkStart w:id="592" w:name="_Toc332270333"/>
      <w:bookmarkStart w:id="593" w:name="_Toc337632345"/>
      <w:bookmarkStart w:id="594" w:name="_Toc340672856"/>
      <w:bookmarkStart w:id="595" w:name="_Toc336681567"/>
      <w:bookmarkStart w:id="596" w:name="_Toc332206695"/>
      <w:bookmarkStart w:id="597" w:name="_Toc333935674"/>
      <w:bookmarkStart w:id="598" w:name="_Toc365967060"/>
      <w:bookmarkStart w:id="599" w:name="_Toc339362287"/>
      <w:bookmarkStart w:id="600" w:name="_Toc333237664"/>
      <w:bookmarkStart w:id="601" w:name="_Toc349143576"/>
      <w:bookmarkStart w:id="602" w:name="_Toc13581130"/>
      <w:bookmarkStart w:id="603" w:name="_Toc336681922"/>
      <w:bookmarkStart w:id="604" w:name="_Toc497224214"/>
      <w:bookmarkStart w:id="605" w:name="_Toc341348325"/>
      <w:bookmarkStart w:id="606" w:name="_Toc342060361"/>
      <w:bookmarkStart w:id="607" w:name="_Toc342296747"/>
      <w:bookmarkStart w:id="608" w:name="_Toc339020220"/>
      <w:bookmarkStart w:id="609" w:name="_Toc350438736"/>
      <w:bookmarkStart w:id="610" w:name="_Toc503785416"/>
      <w:bookmarkStart w:id="611" w:name="_Toc333237775"/>
      <w:bookmarkStart w:id="612" w:name="_Toc333238620"/>
      <w:bookmarkStart w:id="613" w:name="_Toc331512885"/>
      <w:bookmarkStart w:id="614" w:name="_Toc349127613"/>
      <w:bookmarkStart w:id="615" w:name="_Toc333935333"/>
      <w:bookmarkStart w:id="616" w:name="_Toc340677057"/>
      <w:bookmarkStart w:id="617" w:name="_Toc365985166"/>
      <w:bookmarkStart w:id="618" w:name="_Toc366072515"/>
      <w:bookmarkStart w:id="619" w:name="_Toc111534389"/>
      <w:bookmarkStart w:id="620" w:name="_Toc340507429"/>
      <w:bookmarkStart w:id="621" w:name="_Toc339020082"/>
      <w:bookmarkStart w:id="622" w:name="_Toc374454587"/>
      <w:bookmarkStart w:id="623" w:name="_Toc331684025"/>
      <w:bookmarkStart w:id="624" w:name="_Toc345513854"/>
      <w:bookmarkStart w:id="625" w:name="_Toc339441074"/>
      <w:bookmarkStart w:id="626" w:name="_Toc339020002"/>
      <w:bookmarkStart w:id="627" w:name="_Toc350756437"/>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C6FFD2F">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人应按所投项目准备1份正本和4份副本，在每一份</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文件正本须打印或复印或用不褪色书写工具书写，并由</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人的法定代表人或经法定代表人正式授权的代表签字，并加盖公章。</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人须将以书面形式出具的“法定代表人授权委托书”附在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文件中。</w:t>
      </w:r>
    </w:p>
    <w:p w14:paraId="364442E0">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除</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人对差错处做必要修改外，</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文件中不允许有行间插字、涂改或增删，如有修改错漏处，必须由</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bookmarkStart w:id="628" w:name="_Toc339362288"/>
      <w:bookmarkStart w:id="629" w:name="_Toc336681568"/>
      <w:bookmarkStart w:id="630" w:name="_Toc339020003"/>
      <w:bookmarkStart w:id="631" w:name="_Toc333237776"/>
      <w:bookmarkStart w:id="632" w:name="_Toc365985167"/>
      <w:bookmarkStart w:id="633" w:name="_Toc340507430"/>
      <w:bookmarkStart w:id="634" w:name="_Toc340677058"/>
      <w:bookmarkStart w:id="635" w:name="_Toc497224215"/>
      <w:bookmarkStart w:id="636" w:name="_Toc330459973"/>
      <w:bookmarkStart w:id="637" w:name="_Toc339019877"/>
      <w:bookmarkStart w:id="638" w:name="_Toc366072516"/>
      <w:bookmarkStart w:id="639" w:name="_Toc349143577"/>
      <w:bookmarkStart w:id="640" w:name="_Toc111534390"/>
      <w:bookmarkStart w:id="641" w:name="_Toc333238621"/>
      <w:bookmarkStart w:id="642" w:name="_Toc503785417"/>
      <w:bookmarkStart w:id="643" w:name="_Toc350756438"/>
      <w:bookmarkStart w:id="644" w:name="_Toc331684026"/>
      <w:bookmarkStart w:id="645" w:name="_Toc342296748"/>
      <w:bookmarkStart w:id="646" w:name="_Toc333935675"/>
      <w:bookmarkStart w:id="647" w:name="_Toc339020083"/>
      <w:bookmarkStart w:id="648" w:name="_Toc333935334"/>
      <w:bookmarkStart w:id="649" w:name="_Toc339020221"/>
      <w:bookmarkStart w:id="650" w:name="_Toc339441075"/>
      <w:bookmarkStart w:id="651" w:name="_Toc342060362"/>
      <w:bookmarkStart w:id="652" w:name="_Toc331512886"/>
      <w:bookmarkStart w:id="653" w:name="_Toc337632346"/>
      <w:bookmarkStart w:id="654" w:name="_Toc336681923"/>
      <w:bookmarkStart w:id="655" w:name="_Toc341348326"/>
      <w:bookmarkStart w:id="656" w:name="_Toc332270334"/>
      <w:bookmarkStart w:id="657" w:name="_Toc350438737"/>
      <w:bookmarkStart w:id="658" w:name="_Toc349127614"/>
      <w:bookmarkStart w:id="659" w:name="_Toc13581131"/>
      <w:bookmarkStart w:id="660" w:name="_Toc332206696"/>
      <w:bookmarkStart w:id="661" w:name="_Toc365967061"/>
      <w:bookmarkStart w:id="662" w:name="_Toc340672857"/>
      <w:bookmarkStart w:id="663" w:name="_Toc374454588"/>
      <w:bookmarkStart w:id="664" w:name="_Toc345513855"/>
      <w:bookmarkStart w:id="665" w:name="_Toc333237665"/>
      <w:r>
        <w:rPr>
          <w:rFonts w:hint="eastAsia" w:ascii="仿宋" w:hAnsi="仿宋" w:eastAsia="仿宋" w:cs="仿宋"/>
          <w:color w:val="auto"/>
          <w:sz w:val="24"/>
          <w:szCs w:val="24"/>
          <w:highlight w:val="none"/>
        </w:rPr>
        <w:t>Ｄ</w:t>
      </w:r>
      <w:r>
        <w:rPr>
          <w:rFonts w:hint="eastAsia" w:ascii="仿宋" w:hAnsi="仿宋" w:eastAsia="仿宋" w:cs="仿宋"/>
          <w:color w:val="auto"/>
          <w:sz w:val="24"/>
          <w:szCs w:val="24"/>
          <w:highlight w:val="none"/>
          <w:lang w:eastAsia="zh-CN"/>
        </w:rPr>
        <w:t>响应</w:t>
      </w:r>
      <w:r>
        <w:rPr>
          <w:rFonts w:hint="eastAsia" w:ascii="仿宋" w:hAnsi="仿宋" w:eastAsia="仿宋" w:cs="仿宋"/>
          <w:color w:val="auto"/>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FF2C8C">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666" w:name="_Toc330459974"/>
      <w:bookmarkStart w:id="667" w:name="_Toc331512887"/>
      <w:bookmarkStart w:id="668" w:name="_Toc333237666"/>
      <w:bookmarkStart w:id="669" w:name="_Toc333935335"/>
      <w:bookmarkStart w:id="670" w:name="_Toc349143578"/>
      <w:bookmarkStart w:id="671" w:name="_Toc365985168"/>
      <w:bookmarkStart w:id="672" w:name="_Toc340672858"/>
      <w:bookmarkStart w:id="673" w:name="_Toc345513856"/>
      <w:bookmarkStart w:id="674" w:name="_Toc342060363"/>
      <w:bookmarkStart w:id="675" w:name="_Toc340677059"/>
      <w:bookmarkStart w:id="676" w:name="_Toc339020084"/>
      <w:bookmarkStart w:id="677" w:name="_Toc332206697"/>
      <w:bookmarkStart w:id="678" w:name="_Toc339441076"/>
      <w:bookmarkStart w:id="679" w:name="_Toc497224216"/>
      <w:bookmarkStart w:id="680" w:name="_Toc333237777"/>
      <w:bookmarkStart w:id="681" w:name="_Toc339020222"/>
      <w:bookmarkStart w:id="682" w:name="_Toc350756439"/>
      <w:bookmarkStart w:id="683" w:name="_Toc374454589"/>
      <w:bookmarkStart w:id="684" w:name="_Toc503785418"/>
      <w:bookmarkStart w:id="685" w:name="_Toc333238622"/>
      <w:bookmarkStart w:id="686" w:name="_Toc332270335"/>
      <w:bookmarkStart w:id="687" w:name="_Toc333935676"/>
      <w:bookmarkStart w:id="688" w:name="_Toc336681924"/>
      <w:bookmarkStart w:id="689" w:name="_Toc350438738"/>
      <w:bookmarkStart w:id="690" w:name="_Toc341348327"/>
      <w:bookmarkStart w:id="691" w:name="_Toc339020004"/>
      <w:bookmarkStart w:id="692" w:name="_Toc337632347"/>
      <w:bookmarkStart w:id="693" w:name="_Toc365967062"/>
      <w:bookmarkStart w:id="694" w:name="_Toc111534391"/>
      <w:bookmarkStart w:id="695" w:name="_Toc13581132"/>
      <w:bookmarkStart w:id="696" w:name="_Toc349127615"/>
      <w:bookmarkStart w:id="697" w:name="_Toc342296749"/>
      <w:bookmarkStart w:id="698" w:name="_Toc339362289"/>
      <w:bookmarkStart w:id="699" w:name="_Toc340507431"/>
      <w:bookmarkStart w:id="700" w:name="_Toc339019878"/>
      <w:bookmarkStart w:id="701" w:name="_Toc331684027"/>
      <w:bookmarkStart w:id="702" w:name="_Toc336681569"/>
      <w:bookmarkStart w:id="703" w:name="_Toc366072517"/>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人应在每一份</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文件上明确标明“正本”或“副本”。</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人应将1份正本密封在一个不透明的外层封装中，将</w:t>
      </w:r>
      <w:r>
        <w:rPr>
          <w:rFonts w:hint="eastAsia" w:ascii="仿宋" w:hAnsi="仿宋" w:eastAsia="仿宋" w:cs="仿宋"/>
          <w:b/>
          <w:bCs/>
          <w:color w:val="auto"/>
          <w:highlight w:val="none"/>
        </w:rPr>
        <w:t>4</w:t>
      </w:r>
      <w:r>
        <w:rPr>
          <w:rFonts w:hint="eastAsia" w:ascii="仿宋" w:hAnsi="仿宋" w:eastAsia="仿宋" w:cs="仿宋"/>
          <w:bCs/>
          <w:color w:val="auto"/>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 xml:space="preserve">2  </w:t>
      </w:r>
      <w:r>
        <w:rPr>
          <w:rFonts w:hint="eastAsia" w:ascii="仿宋" w:hAnsi="仿宋" w:eastAsia="仿宋" w:cs="仿宋"/>
          <w:bCs/>
          <w:color w:val="auto"/>
          <w:highlight w:val="none"/>
        </w:rPr>
        <w:t>每一密封信封上均应注明“于</w:t>
      </w:r>
      <w:r>
        <w:rPr>
          <w:rFonts w:hint="eastAsia" w:ascii="仿宋" w:hAnsi="仿宋" w:eastAsia="仿宋" w:cs="仿宋"/>
          <w:bCs/>
          <w:color w:val="auto"/>
          <w:highlight w:val="none"/>
          <w:u w:val="single"/>
        </w:rPr>
        <w:t>（</w:t>
      </w:r>
      <w:r>
        <w:rPr>
          <w:rFonts w:hint="eastAsia" w:ascii="仿宋" w:hAnsi="仿宋" w:eastAsia="仿宋" w:cs="仿宋"/>
          <w:bCs/>
          <w:color w:val="auto"/>
          <w:highlight w:val="none"/>
          <w:u w:val="single"/>
          <w:lang w:eastAsia="zh-CN"/>
        </w:rPr>
        <w:t>响应</w:t>
      </w:r>
      <w:r>
        <w:rPr>
          <w:rFonts w:hint="eastAsia" w:ascii="仿宋" w:hAnsi="仿宋" w:eastAsia="仿宋" w:cs="仿宋"/>
          <w:bCs/>
          <w:color w:val="auto"/>
          <w:highlight w:val="none"/>
          <w:u w:val="single"/>
        </w:rPr>
        <w:t>截止时间）</w:t>
      </w:r>
      <w:r>
        <w:rPr>
          <w:rFonts w:hint="eastAsia" w:ascii="仿宋" w:hAnsi="仿宋" w:eastAsia="仿宋" w:cs="仿宋"/>
          <w:bCs/>
          <w:color w:val="auto"/>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如果</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人未按上述规定对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文件进行密封和加写标记，</w:t>
      </w:r>
      <w:r>
        <w:rPr>
          <w:rFonts w:hint="eastAsia" w:ascii="仿宋" w:hAnsi="仿宋" w:eastAsia="仿宋" w:cs="仿宋"/>
          <w:color w:val="auto"/>
          <w:highlight w:val="none"/>
        </w:rPr>
        <w:t>则有权予以拒收，并退回给</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5</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 xml:space="preserve">4  </w:t>
      </w:r>
      <w:r>
        <w:rPr>
          <w:rFonts w:hint="eastAsia" w:ascii="仿宋" w:hAnsi="仿宋" w:eastAsia="仿宋" w:cs="仿宋"/>
          <w:color w:val="auto"/>
          <w:highlight w:val="none"/>
        </w:rPr>
        <w:t>电报、电话、传真</w:t>
      </w:r>
      <w:r>
        <w:rPr>
          <w:rFonts w:hint="eastAsia" w:ascii="仿宋" w:hAnsi="仿宋" w:eastAsia="仿宋" w:cs="仿宋"/>
          <w:bCs/>
          <w:color w:val="auto"/>
          <w:highlight w:val="none"/>
        </w:rPr>
        <w:t>等非纸质形式</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概不接受</w:t>
      </w:r>
      <w:r>
        <w:rPr>
          <w:rFonts w:hint="eastAsia" w:ascii="仿宋" w:hAnsi="仿宋" w:eastAsia="仿宋" w:cs="仿宋"/>
          <w:bCs/>
          <w:color w:val="auto"/>
          <w:highlight w:val="none"/>
        </w:rPr>
        <w:t>。</w:t>
      </w:r>
    </w:p>
    <w:p w14:paraId="621C9924">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704" w:name="_Toc339020223"/>
      <w:bookmarkStart w:id="705" w:name="_Toc331684028"/>
      <w:bookmarkStart w:id="706" w:name="_Toc503785419"/>
      <w:bookmarkStart w:id="707" w:name="_Toc333237778"/>
      <w:bookmarkStart w:id="708" w:name="_Toc332270336"/>
      <w:bookmarkStart w:id="709" w:name="_Toc340677060"/>
      <w:bookmarkStart w:id="710" w:name="_Toc111534392"/>
      <w:bookmarkStart w:id="711" w:name="_Toc339020005"/>
      <w:bookmarkStart w:id="712" w:name="_Toc374454590"/>
      <w:bookmarkStart w:id="713" w:name="_Toc339441077"/>
      <w:bookmarkStart w:id="714" w:name="_Toc337632348"/>
      <w:bookmarkStart w:id="715" w:name="_Toc366072518"/>
      <w:bookmarkStart w:id="716" w:name="_Toc339019879"/>
      <w:bookmarkStart w:id="717" w:name="_Toc349143579"/>
      <w:bookmarkStart w:id="718" w:name="_Toc365967063"/>
      <w:bookmarkStart w:id="719" w:name="_Toc339020085"/>
      <w:bookmarkStart w:id="720" w:name="_Toc330459975"/>
      <w:bookmarkStart w:id="721" w:name="_Toc342060364"/>
      <w:bookmarkStart w:id="722" w:name="_Toc333935677"/>
      <w:bookmarkStart w:id="723" w:name="_Toc497224217"/>
      <w:bookmarkStart w:id="724" w:name="_Toc333238623"/>
      <w:bookmarkStart w:id="725" w:name="_Toc336681570"/>
      <w:bookmarkStart w:id="726" w:name="_Toc333237667"/>
      <w:bookmarkStart w:id="727" w:name="_Toc341348328"/>
      <w:bookmarkStart w:id="728" w:name="_Toc345513857"/>
      <w:bookmarkStart w:id="729" w:name="_Toc350438739"/>
      <w:bookmarkStart w:id="730" w:name="_Toc350756440"/>
      <w:bookmarkStart w:id="731" w:name="_Toc340672859"/>
      <w:bookmarkStart w:id="732" w:name="_Toc333935336"/>
      <w:bookmarkStart w:id="733" w:name="_Toc340507432"/>
      <w:bookmarkStart w:id="734" w:name="_Toc365985169"/>
      <w:bookmarkStart w:id="735" w:name="_Toc13581133"/>
      <w:bookmarkStart w:id="736" w:name="_Toc342296750"/>
      <w:bookmarkStart w:id="737" w:name="_Toc332206698"/>
      <w:bookmarkStart w:id="738" w:name="_Toc336681925"/>
      <w:bookmarkStart w:id="739" w:name="_Toc349127616"/>
      <w:bookmarkStart w:id="740" w:name="_Toc331512888"/>
      <w:bookmarkStart w:id="741" w:name="_Toc339362290"/>
      <w:r>
        <w:rPr>
          <w:rFonts w:hint="eastAsia" w:ascii="仿宋" w:hAnsi="仿宋" w:eastAsia="仿宋" w:cs="仿宋"/>
          <w:color w:val="auto"/>
          <w:highlight w:val="none"/>
        </w:rPr>
        <w:t>递交</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6</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文件需由专人送交。</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人须将密封和标记后的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文件，按照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中注明的</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地址于</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截止时间之前送交。</w:t>
      </w:r>
    </w:p>
    <w:p w14:paraId="7F3A3842">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742" w:name="_Toc366072519"/>
      <w:bookmarkStart w:id="743" w:name="_Toc339019880"/>
      <w:bookmarkStart w:id="744" w:name="_Toc339020086"/>
      <w:bookmarkStart w:id="745" w:name="_Toc349127617"/>
      <w:bookmarkStart w:id="746" w:name="_Toc340507433"/>
      <w:bookmarkStart w:id="747" w:name="_Toc339020224"/>
      <w:bookmarkStart w:id="748" w:name="_Toc331684029"/>
      <w:bookmarkStart w:id="749" w:name="_Toc345513858"/>
      <w:bookmarkStart w:id="750" w:name="_Toc341348329"/>
      <w:bookmarkStart w:id="751" w:name="_Toc332206699"/>
      <w:bookmarkStart w:id="752" w:name="_Toc13581134"/>
      <w:bookmarkStart w:id="753" w:name="_Toc333935678"/>
      <w:bookmarkStart w:id="754" w:name="_Toc339020006"/>
      <w:bookmarkStart w:id="755" w:name="_Toc336681926"/>
      <w:bookmarkStart w:id="756" w:name="_Toc340677061"/>
      <w:bookmarkStart w:id="757" w:name="_Toc331512889"/>
      <w:bookmarkStart w:id="758" w:name="_Toc333238624"/>
      <w:bookmarkStart w:id="759" w:name="_Toc333237668"/>
      <w:bookmarkStart w:id="760" w:name="_Toc503785420"/>
      <w:bookmarkStart w:id="761" w:name="_Toc350438740"/>
      <w:bookmarkStart w:id="762" w:name="_Toc339441078"/>
      <w:bookmarkStart w:id="763" w:name="_Toc336681571"/>
      <w:bookmarkStart w:id="764" w:name="_Toc349143580"/>
      <w:bookmarkStart w:id="765" w:name="_Toc339362291"/>
      <w:bookmarkStart w:id="766" w:name="_Toc365985170"/>
      <w:bookmarkStart w:id="767" w:name="_Toc333935337"/>
      <w:bookmarkStart w:id="768" w:name="_Toc330459976"/>
      <w:bookmarkStart w:id="769" w:name="_Toc374454591"/>
      <w:bookmarkStart w:id="770" w:name="_Toc342296751"/>
      <w:bookmarkStart w:id="771" w:name="_Toc333237779"/>
      <w:bookmarkStart w:id="772" w:name="_Toc365967064"/>
      <w:bookmarkStart w:id="773" w:name="_Toc342060365"/>
      <w:bookmarkStart w:id="774" w:name="_Toc332270337"/>
      <w:bookmarkStart w:id="775" w:name="_Toc337632349"/>
      <w:bookmarkStart w:id="776" w:name="_Toc497224218"/>
      <w:bookmarkStart w:id="777" w:name="_Toc350756441"/>
      <w:bookmarkStart w:id="778" w:name="_Toc340672860"/>
      <w:r>
        <w:rPr>
          <w:rFonts w:hint="eastAsia" w:ascii="仿宋" w:hAnsi="仿宋" w:eastAsia="仿宋" w:cs="仿宋"/>
          <w:color w:val="auto"/>
          <w:highlight w:val="none"/>
        </w:rPr>
        <w:t>迟交的</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rPr>
        <w:t>1</w:t>
      </w:r>
      <w:r>
        <w:rPr>
          <w:rFonts w:hint="eastAsia" w:ascii="仿宋" w:hAnsi="仿宋" w:eastAsia="仿宋" w:cs="仿宋"/>
          <w:bCs/>
          <w:color w:val="auto"/>
          <w:highlight w:val="none"/>
          <w:lang w:val="en-US" w:eastAsia="zh-CN"/>
        </w:rPr>
        <w:t>7</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将拒绝在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截止时间后递交的任何</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w:t>
      </w:r>
    </w:p>
    <w:p w14:paraId="7FBDFA26">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779" w:name="_Toc497224219"/>
      <w:bookmarkStart w:id="780" w:name="_Toc503785421"/>
      <w:bookmarkStart w:id="781" w:name="_Toc340677062"/>
      <w:bookmarkStart w:id="782" w:name="_Toc345513859"/>
      <w:bookmarkStart w:id="783" w:name="_Toc341348330"/>
      <w:bookmarkStart w:id="784" w:name="_Toc350438741"/>
      <w:bookmarkStart w:id="785" w:name="_Toc332270338"/>
      <w:bookmarkStart w:id="786" w:name="_Toc337632350"/>
      <w:bookmarkStart w:id="787" w:name="_Toc333238625"/>
      <w:bookmarkStart w:id="788" w:name="_Toc349143581"/>
      <w:bookmarkStart w:id="789" w:name="_Toc331684030"/>
      <w:bookmarkStart w:id="790" w:name="_Toc365985171"/>
      <w:bookmarkStart w:id="791" w:name="_Toc366072520"/>
      <w:bookmarkStart w:id="792" w:name="_Toc333237780"/>
      <w:bookmarkStart w:id="793" w:name="_Toc365967065"/>
      <w:bookmarkStart w:id="794" w:name="_Toc333237669"/>
      <w:bookmarkStart w:id="795" w:name="_Toc340507434"/>
      <w:bookmarkStart w:id="796" w:name="_Toc336681927"/>
      <w:bookmarkStart w:id="797" w:name="_Toc13581135"/>
      <w:bookmarkStart w:id="798" w:name="_Toc333935338"/>
      <w:bookmarkStart w:id="799" w:name="_Toc349127618"/>
      <w:bookmarkStart w:id="800" w:name="_Toc332206700"/>
      <w:bookmarkStart w:id="801" w:name="_Toc336681572"/>
      <w:bookmarkStart w:id="802" w:name="_Toc330459977"/>
      <w:bookmarkStart w:id="803" w:name="_Toc339441079"/>
      <w:bookmarkStart w:id="804" w:name="_Toc350756442"/>
      <w:bookmarkStart w:id="805" w:name="_Toc333935679"/>
      <w:bookmarkStart w:id="806" w:name="_Toc340672861"/>
      <w:bookmarkStart w:id="807" w:name="_Toc342060366"/>
      <w:bookmarkStart w:id="808" w:name="_Toc374454592"/>
      <w:bookmarkStart w:id="809" w:name="_Toc331512890"/>
      <w:bookmarkStart w:id="810" w:name="_Toc339020225"/>
      <w:bookmarkStart w:id="811" w:name="_Toc339020007"/>
      <w:bookmarkStart w:id="812" w:name="_Toc339019881"/>
      <w:bookmarkStart w:id="813" w:name="_Toc342296752"/>
      <w:bookmarkStart w:id="814" w:name="_Toc339020087"/>
      <w:bookmarkStart w:id="815" w:name="_Toc339362292"/>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文件的修改和撤</w:t>
      </w:r>
      <w:bookmarkEnd w:id="779"/>
      <w:bookmarkEnd w:id="780"/>
      <w:r>
        <w:rPr>
          <w:rFonts w:hint="eastAsia" w:ascii="仿宋" w:hAnsi="仿宋" w:eastAsia="仿宋" w:cs="仿宋"/>
          <w:color w:val="auto"/>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18.</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人在</w:t>
      </w:r>
      <w:r>
        <w:rPr>
          <w:rFonts w:hint="eastAsia" w:ascii="仿宋" w:hAnsi="仿宋" w:eastAsia="仿宋" w:cs="仿宋"/>
          <w:bCs/>
          <w:color w:val="auto"/>
          <w:highlight w:val="none"/>
          <w:lang w:val="en-US" w:eastAsia="zh-CN"/>
        </w:rPr>
        <w:t>响应</w:t>
      </w:r>
      <w:r>
        <w:rPr>
          <w:rFonts w:hint="eastAsia" w:ascii="仿宋" w:hAnsi="仿宋" w:eastAsia="仿宋" w:cs="仿宋"/>
          <w:bCs/>
          <w:color w:val="auto"/>
          <w:highlight w:val="none"/>
        </w:rPr>
        <w:t>截止时间前，可以修改或撤回其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文件。但必须在规定的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截止时间之前以书面通知到，该通知须有</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18.</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文件修改的书面材料或撤销的通知应注明“修改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文件”或“撤销</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18.</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截止时间之后，</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人不得对其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文件做任何修改。</w:t>
      </w:r>
    </w:p>
    <w:p w14:paraId="28DC015F">
      <w:pPr>
        <w:pStyle w:val="3"/>
        <w:numPr>
          <w:ilvl w:val="0"/>
          <w:numId w:val="0"/>
        </w:numPr>
        <w:kinsoku/>
        <w:wordWrap/>
        <w:overflowPunct/>
        <w:topLinePunct w:val="0"/>
        <w:bidi w:val="0"/>
        <w:spacing w:line="360" w:lineRule="auto"/>
        <w:rPr>
          <w:rFonts w:hint="eastAsia" w:ascii="仿宋" w:hAnsi="仿宋" w:eastAsia="仿宋" w:cs="仿宋"/>
          <w:color w:val="auto"/>
          <w:sz w:val="24"/>
          <w:szCs w:val="24"/>
          <w:highlight w:val="none"/>
        </w:rPr>
      </w:pPr>
      <w:bookmarkStart w:id="816" w:name="_Toc339441080"/>
      <w:bookmarkStart w:id="817" w:name="_Toc345513860"/>
      <w:bookmarkStart w:id="818" w:name="_Toc340677063"/>
      <w:bookmarkStart w:id="819" w:name="_Toc503785422"/>
      <w:bookmarkStart w:id="820" w:name="_Toc331512891"/>
      <w:bookmarkStart w:id="821" w:name="_Toc366072521"/>
      <w:bookmarkStart w:id="822" w:name="_Toc340672862"/>
      <w:bookmarkStart w:id="823" w:name="_Toc365985172"/>
      <w:bookmarkStart w:id="824" w:name="_Toc336681573"/>
      <w:bookmarkStart w:id="825" w:name="_Toc333237670"/>
      <w:bookmarkStart w:id="826" w:name="_Toc350438742"/>
      <w:bookmarkStart w:id="827" w:name="_Toc349143582"/>
      <w:bookmarkStart w:id="828" w:name="_Toc333935680"/>
      <w:bookmarkStart w:id="829" w:name="_Toc339019882"/>
      <w:bookmarkStart w:id="830" w:name="_Toc337632351"/>
      <w:bookmarkStart w:id="831" w:name="_Toc374454593"/>
      <w:bookmarkStart w:id="832" w:name="_Toc332270339"/>
      <w:bookmarkStart w:id="833" w:name="_Toc339362293"/>
      <w:bookmarkStart w:id="834" w:name="_Toc333935339"/>
      <w:bookmarkStart w:id="835" w:name="_Toc342060367"/>
      <w:bookmarkStart w:id="836" w:name="_Toc350756443"/>
      <w:bookmarkStart w:id="837" w:name="_Toc336681928"/>
      <w:bookmarkStart w:id="838" w:name="_Toc333238626"/>
      <w:bookmarkStart w:id="839" w:name="_Toc497224220"/>
      <w:bookmarkStart w:id="840" w:name="_Toc341348331"/>
      <w:bookmarkStart w:id="841" w:name="_Toc340507435"/>
      <w:bookmarkStart w:id="842" w:name="_Toc330459978"/>
      <w:bookmarkStart w:id="843" w:name="_Toc332206701"/>
      <w:bookmarkStart w:id="844" w:name="_Toc13581136"/>
      <w:bookmarkStart w:id="845" w:name="_Toc331684031"/>
      <w:bookmarkStart w:id="846" w:name="_Toc339020008"/>
      <w:bookmarkStart w:id="847" w:name="_Toc339020226"/>
      <w:bookmarkStart w:id="848" w:name="_Toc333237781"/>
      <w:bookmarkStart w:id="849" w:name="_Toc339020088"/>
      <w:bookmarkStart w:id="850" w:name="_Toc342296753"/>
      <w:bookmarkStart w:id="851" w:name="_Toc365967066"/>
      <w:bookmarkStart w:id="852" w:name="_Toc349127619"/>
      <w:r>
        <w:rPr>
          <w:rFonts w:hint="eastAsia" w:ascii="仿宋" w:hAnsi="仿宋" w:eastAsia="仿宋" w:cs="仿宋"/>
          <w:color w:val="auto"/>
          <w:sz w:val="24"/>
          <w:szCs w:val="24"/>
          <w:highlight w:val="none"/>
        </w:rPr>
        <w:t>Ｅ</w:t>
      </w:r>
      <w:r>
        <w:rPr>
          <w:rFonts w:hint="eastAsia" w:ascii="仿宋" w:hAnsi="仿宋" w:eastAsia="仿宋" w:cs="仿宋"/>
          <w:color w:val="auto"/>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E2B2356">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r>
        <w:rPr>
          <w:rFonts w:hint="eastAsia" w:ascii="仿宋" w:hAnsi="仿宋" w:eastAsia="仿宋" w:cs="仿宋"/>
          <w:color w:val="auto"/>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u w:val="single"/>
          <w:lang w:val="en-US" w:eastAsia="zh-CN"/>
        </w:rPr>
        <w:t>评选</w:t>
      </w:r>
      <w:r>
        <w:rPr>
          <w:rFonts w:hint="eastAsia" w:ascii="仿宋" w:hAnsi="仿宋" w:eastAsia="仿宋" w:cs="仿宋"/>
          <w:bCs/>
          <w:color w:val="auto"/>
          <w:highlight w:val="none"/>
          <w:u w:val="single"/>
        </w:rPr>
        <w:t>会由</w:t>
      </w:r>
      <w:r>
        <w:rPr>
          <w:rFonts w:hint="eastAsia" w:ascii="仿宋" w:hAnsi="仿宋" w:eastAsia="仿宋" w:cs="仿宋"/>
          <w:bCs/>
          <w:color w:val="auto"/>
          <w:highlight w:val="none"/>
          <w:u w:val="single"/>
          <w:lang w:val="en-US" w:eastAsia="zh-CN"/>
        </w:rPr>
        <w:t>采购</w:t>
      </w:r>
      <w:r>
        <w:rPr>
          <w:rFonts w:hint="eastAsia" w:ascii="仿宋" w:hAnsi="仿宋" w:eastAsia="仿宋" w:cs="仿宋"/>
          <w:bCs/>
          <w:color w:val="auto"/>
          <w:highlight w:val="none"/>
          <w:u w:val="single"/>
          <w:lang w:eastAsia="zh-CN"/>
        </w:rPr>
        <w:t>方</w:t>
      </w:r>
      <w:r>
        <w:rPr>
          <w:rFonts w:hint="eastAsia" w:ascii="仿宋" w:hAnsi="仿宋" w:eastAsia="仿宋" w:cs="仿宋"/>
          <w:bCs/>
          <w:color w:val="auto"/>
          <w:highlight w:val="none"/>
          <w:u w:val="single"/>
        </w:rPr>
        <w:t>主持</w:t>
      </w:r>
      <w:r>
        <w:rPr>
          <w:rFonts w:hint="eastAsia" w:ascii="仿宋" w:hAnsi="仿宋" w:eastAsia="仿宋" w:cs="仿宋"/>
          <w:bCs/>
          <w:color w:val="auto"/>
          <w:highlight w:val="none"/>
          <w:u w:val="single"/>
          <w:lang w:eastAsia="zh-CN"/>
        </w:rPr>
        <w:t>，响应</w:t>
      </w:r>
      <w:r>
        <w:rPr>
          <w:rFonts w:hint="eastAsia" w:ascii="仿宋" w:hAnsi="仿宋" w:eastAsia="仿宋" w:cs="仿宋"/>
          <w:bCs/>
          <w:color w:val="auto"/>
          <w:highlight w:val="none"/>
          <w:u w:val="single"/>
        </w:rPr>
        <w:t>人代表</w:t>
      </w:r>
      <w:r>
        <w:rPr>
          <w:rFonts w:hint="eastAsia" w:ascii="仿宋" w:hAnsi="仿宋" w:eastAsia="仿宋" w:cs="仿宋"/>
          <w:bCs/>
          <w:color w:val="auto"/>
          <w:highlight w:val="none"/>
          <w:u w:val="single"/>
          <w:lang w:val="en-US" w:eastAsia="zh-CN"/>
        </w:rPr>
        <w:t>无</w:t>
      </w:r>
      <w:r>
        <w:rPr>
          <w:rFonts w:hint="eastAsia" w:ascii="仿宋" w:hAnsi="仿宋" w:eastAsia="仿宋" w:cs="仿宋"/>
          <w:bCs/>
          <w:color w:val="auto"/>
          <w:highlight w:val="none"/>
          <w:u w:val="single"/>
        </w:rPr>
        <w:t>需参加</w:t>
      </w:r>
      <w:r>
        <w:rPr>
          <w:rFonts w:hint="eastAsia" w:ascii="仿宋" w:hAnsi="仿宋" w:eastAsia="仿宋" w:cs="仿宋"/>
          <w:bCs/>
          <w:color w:val="auto"/>
          <w:highlight w:val="none"/>
          <w:u w:val="single"/>
          <w:lang w:eastAsia="zh-CN"/>
        </w:rPr>
        <w:t>评审</w:t>
      </w:r>
      <w:r>
        <w:rPr>
          <w:rFonts w:hint="eastAsia" w:ascii="仿宋" w:hAnsi="仿宋" w:eastAsia="仿宋" w:cs="仿宋"/>
          <w:bCs/>
          <w:color w:val="auto"/>
          <w:highlight w:val="none"/>
          <w:u w:val="single"/>
        </w:rPr>
        <w:t>会</w:t>
      </w:r>
      <w:r>
        <w:rPr>
          <w:rFonts w:hint="eastAsia" w:ascii="仿宋" w:hAnsi="仿宋" w:eastAsia="仿宋" w:cs="仿宋"/>
          <w:bCs/>
          <w:color w:val="auto"/>
          <w:highlight w:val="none"/>
          <w:u w:val="single"/>
          <w:lang w:eastAsia="zh-CN"/>
        </w:rPr>
        <w:t>，</w:t>
      </w:r>
      <w:r>
        <w:rPr>
          <w:rFonts w:hint="eastAsia" w:ascii="仿宋" w:hAnsi="仿宋" w:eastAsia="仿宋" w:cs="仿宋"/>
          <w:bCs/>
          <w:color w:val="auto"/>
          <w:highlight w:val="none"/>
          <w:u w:val="single"/>
          <w:lang w:val="en-US" w:eastAsia="zh-CN"/>
        </w:rPr>
        <w:t>评审结果采购方会在采购方官网公示</w:t>
      </w:r>
      <w:r>
        <w:rPr>
          <w:rFonts w:hint="eastAsia" w:ascii="仿宋" w:hAnsi="仿宋" w:eastAsia="仿宋" w:cs="仿宋"/>
          <w:bCs/>
          <w:color w:val="auto"/>
          <w:highlight w:val="none"/>
          <w:u w:val="single"/>
        </w:rPr>
        <w:t>。</w:t>
      </w:r>
    </w:p>
    <w:p w14:paraId="3E664567">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时，由</w:t>
      </w:r>
      <w:r>
        <w:rPr>
          <w:rFonts w:hint="eastAsia" w:ascii="仿宋" w:hAnsi="仿宋" w:eastAsia="仿宋" w:cs="仿宋"/>
          <w:bCs/>
          <w:color w:val="auto"/>
          <w:highlight w:val="none"/>
          <w:lang w:eastAsia="zh-CN"/>
        </w:rPr>
        <w:t>采购方监</w:t>
      </w:r>
      <w:r>
        <w:rPr>
          <w:rFonts w:hint="eastAsia" w:ascii="仿宋" w:hAnsi="仿宋" w:eastAsia="仿宋" w:cs="仿宋"/>
          <w:bCs/>
          <w:color w:val="auto"/>
          <w:highlight w:val="none"/>
        </w:rPr>
        <w:t>督员检查</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lang w:eastAsia="zh-CN"/>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由依法组建的</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委员会负责，其成员由</w:t>
      </w:r>
      <w:r>
        <w:rPr>
          <w:rFonts w:hint="eastAsia" w:ascii="仿宋" w:hAnsi="仿宋" w:eastAsia="仿宋" w:cs="仿宋"/>
          <w:bCs/>
          <w:color w:val="auto"/>
          <w:highlight w:val="none"/>
          <w:lang w:eastAsia="zh-CN"/>
        </w:rPr>
        <w:t>采购方负责部门</w:t>
      </w:r>
      <w:r>
        <w:rPr>
          <w:rFonts w:hint="eastAsia" w:ascii="仿宋" w:hAnsi="仿宋" w:eastAsia="仿宋" w:cs="仿宋"/>
          <w:bCs/>
          <w:color w:val="auto"/>
          <w:highlight w:val="none"/>
        </w:rPr>
        <w:t>代表及有关技术、经济等方面的专家共五人组成</w:t>
      </w:r>
      <w:r>
        <w:rPr>
          <w:rFonts w:hint="eastAsia" w:ascii="仿宋" w:hAnsi="仿宋" w:eastAsia="仿宋" w:cs="仿宋"/>
          <w:bCs/>
          <w:color w:val="auto"/>
          <w:highlight w:val="none"/>
          <w:lang w:eastAsia="zh-CN"/>
        </w:rPr>
        <w:t>。</w:t>
      </w:r>
    </w:p>
    <w:p w14:paraId="180A2201">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19</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专家由</w:t>
      </w:r>
      <w:r>
        <w:rPr>
          <w:rFonts w:hint="eastAsia" w:ascii="仿宋" w:hAnsi="仿宋" w:eastAsia="仿宋" w:cs="仿宋"/>
          <w:bCs/>
          <w:color w:val="auto"/>
          <w:highlight w:val="none"/>
          <w:lang w:eastAsia="zh-CN"/>
        </w:rPr>
        <w:t>采购方</w:t>
      </w:r>
      <w:r>
        <w:rPr>
          <w:rFonts w:hint="eastAsia" w:ascii="仿宋" w:hAnsi="仿宋" w:eastAsia="仿宋" w:cs="仿宋"/>
          <w:bCs/>
          <w:color w:val="auto"/>
          <w:highlight w:val="none"/>
        </w:rPr>
        <w:t>按照程序依据本次采购活动的特点和需要在</w:t>
      </w:r>
      <w:r>
        <w:rPr>
          <w:rFonts w:hint="eastAsia" w:ascii="仿宋" w:hAnsi="仿宋" w:eastAsia="仿宋" w:cs="仿宋"/>
          <w:bCs/>
          <w:color w:val="auto"/>
          <w:highlight w:val="none"/>
          <w:lang w:eastAsia="zh-CN"/>
        </w:rPr>
        <w:t>采购方评审委员会小组成员</w:t>
      </w:r>
      <w:r>
        <w:rPr>
          <w:rFonts w:hint="eastAsia" w:ascii="仿宋" w:hAnsi="仿宋" w:eastAsia="仿宋" w:cs="仿宋"/>
          <w:bCs/>
          <w:color w:val="auto"/>
          <w:highlight w:val="none"/>
        </w:rPr>
        <w:t>中随机抽取产生。</w:t>
      </w:r>
    </w:p>
    <w:p w14:paraId="3C044991">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bCs/>
          <w:color w:val="auto"/>
          <w:highlight w:val="none"/>
        </w:rPr>
      </w:pPr>
      <w:r>
        <w:rPr>
          <w:rFonts w:hint="eastAsia" w:ascii="仿宋" w:hAnsi="仿宋" w:eastAsia="仿宋" w:cs="仿宋"/>
          <w:color w:val="auto"/>
          <w:highlight w:val="none"/>
        </w:rPr>
        <w:t>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w:t>
      </w:r>
      <w:r>
        <w:rPr>
          <w:rFonts w:hint="eastAsia" w:ascii="仿宋" w:hAnsi="仿宋" w:eastAsia="仿宋" w:cs="仿宋"/>
          <w:color w:val="auto"/>
          <w:highlight w:val="none"/>
          <w:lang w:val="en-US" w:eastAsia="zh-CN"/>
        </w:rPr>
        <w:t>撤回</w:t>
      </w:r>
    </w:p>
    <w:p w14:paraId="62F81A7A">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20.1</w:t>
      </w:r>
      <w:r>
        <w:rPr>
          <w:rFonts w:hint="eastAsia" w:ascii="仿宋" w:hAnsi="仿宋" w:eastAsia="仿宋" w:cs="仿宋"/>
          <w:bCs/>
          <w:color w:val="auto"/>
          <w:highlight w:val="none"/>
        </w:rPr>
        <w:t>在</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截止之前收到的所有</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时都应当众拆封并宣读。在</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时没有当众拆封和宣读的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文件在</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时将不予考虑。提交了可接受的“撤回”通知的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文件将不予拆封。</w:t>
      </w:r>
    </w:p>
    <w:p w14:paraId="475E3C1F">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853" w:name="_Toc340677066"/>
      <w:bookmarkStart w:id="854" w:name="_Toc337632354"/>
      <w:bookmarkStart w:id="855" w:name="_Toc333935342"/>
      <w:bookmarkStart w:id="856" w:name="_Toc349127622"/>
      <w:bookmarkStart w:id="857" w:name="_Toc342060370"/>
      <w:bookmarkStart w:id="858" w:name="_Toc332206704"/>
      <w:bookmarkStart w:id="859" w:name="_Toc349143585"/>
      <w:bookmarkStart w:id="860" w:name="_Toc365967069"/>
      <w:bookmarkStart w:id="861" w:name="_Toc339020229"/>
      <w:bookmarkStart w:id="862" w:name="_Toc339020091"/>
      <w:bookmarkStart w:id="863" w:name="_Toc350438745"/>
      <w:bookmarkStart w:id="864" w:name="_Toc336681576"/>
      <w:bookmarkStart w:id="865" w:name="_Toc333237673"/>
      <w:bookmarkStart w:id="866" w:name="_Toc331512894"/>
      <w:bookmarkStart w:id="867" w:name="_Toc497224223"/>
      <w:bookmarkStart w:id="868" w:name="_Toc342296756"/>
      <w:bookmarkStart w:id="869" w:name="_Toc333935683"/>
      <w:bookmarkStart w:id="870" w:name="_Toc332270342"/>
      <w:bookmarkStart w:id="871" w:name="_Toc13581139"/>
      <w:bookmarkStart w:id="872" w:name="_Toc339441083"/>
      <w:bookmarkStart w:id="873" w:name="_Toc341348334"/>
      <w:bookmarkStart w:id="874" w:name="_Toc339362296"/>
      <w:bookmarkStart w:id="875" w:name="_Toc340672865"/>
      <w:bookmarkStart w:id="876" w:name="_Toc345513863"/>
      <w:bookmarkStart w:id="877" w:name="_Toc339020011"/>
      <w:bookmarkStart w:id="878" w:name="_Toc340507438"/>
      <w:bookmarkStart w:id="879" w:name="_Toc333238629"/>
      <w:bookmarkStart w:id="880" w:name="_Toc339019885"/>
      <w:bookmarkStart w:id="881" w:name="_Toc331684034"/>
      <w:bookmarkStart w:id="882" w:name="_Toc366072524"/>
      <w:bookmarkStart w:id="883" w:name="_Toc350756446"/>
      <w:bookmarkStart w:id="884" w:name="_Toc503785425"/>
      <w:bookmarkStart w:id="885" w:name="_Toc330459981"/>
      <w:bookmarkStart w:id="886" w:name="_Toc374454596"/>
      <w:bookmarkStart w:id="887" w:name="_Toc365985175"/>
      <w:bookmarkStart w:id="888" w:name="_Toc336681931"/>
      <w:bookmarkStart w:id="889" w:name="_Toc333237784"/>
      <w:r>
        <w:rPr>
          <w:rFonts w:hint="eastAsia" w:ascii="仿宋" w:hAnsi="仿宋" w:eastAsia="仿宋" w:cs="仿宋"/>
          <w:color w:val="auto"/>
          <w:highlight w:val="none"/>
        </w:rPr>
        <w:t>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32B5662">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后，</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委员会将组织审查</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委员会将确定每一</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是否对</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的要求做出了实质性的响应，而没有重大偏离。实质性响应的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是指</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符合</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的所有条款、条件和规定且没有重大偏离或保留。重大偏离或保留系指影响到</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规定的供货范围、质量和性能，或限制了买方的权力和</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人的义务的规定，而纠正这些偏离将影响到</w:t>
      </w:r>
      <w:r>
        <w:rPr>
          <w:rFonts w:hint="eastAsia" w:ascii="仿宋" w:hAnsi="仿宋" w:eastAsia="仿宋" w:cs="仿宋"/>
          <w:bCs/>
          <w:color w:val="auto"/>
          <w:highlight w:val="none"/>
          <w:lang w:eastAsia="zh-CN"/>
        </w:rPr>
        <w:t>其他</w:t>
      </w:r>
      <w:r>
        <w:rPr>
          <w:rFonts w:hint="eastAsia" w:ascii="仿宋" w:hAnsi="仿宋" w:eastAsia="仿宋" w:cs="仿宋"/>
          <w:bCs/>
          <w:color w:val="auto"/>
          <w:highlight w:val="none"/>
        </w:rPr>
        <w:t>提交实质性响应</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委员会将拒绝被确定为非实质性响应的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人不能通过修正或撤销不符之处而使其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成为实质性响应的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w:t>
      </w:r>
    </w:p>
    <w:p w14:paraId="4EB26721">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21.</w:t>
      </w:r>
      <w:r>
        <w:rPr>
          <w:rFonts w:hint="eastAsia" w:ascii="仿宋" w:hAnsi="仿宋" w:eastAsia="仿宋" w:cs="仿宋"/>
          <w:bCs/>
          <w:color w:val="auto"/>
          <w:highlight w:val="none"/>
        </w:rPr>
        <w:t>4</w:t>
      </w:r>
      <w:r>
        <w:rPr>
          <w:rFonts w:hint="eastAsia" w:ascii="仿宋" w:hAnsi="仿宋" w:eastAsia="仿宋" w:cs="仿宋"/>
          <w:bCs/>
          <w:color w:val="auto"/>
          <w:highlight w:val="none"/>
        </w:rPr>
        <w:tab/>
      </w:r>
      <w:r>
        <w:rPr>
          <w:rFonts w:hint="eastAsia" w:ascii="仿宋" w:hAnsi="仿宋" w:eastAsia="仿宋" w:cs="仿宋"/>
          <w:bCs/>
          <w:color w:val="auto"/>
          <w:highlight w:val="none"/>
        </w:rPr>
        <w:t>如果发现下列情况之一的，其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将被拒绝而作无效</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处理：</w:t>
      </w:r>
    </w:p>
    <w:p w14:paraId="20EFF0B2">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bCs/>
          <w:color w:val="auto"/>
          <w:highlight w:val="none"/>
        </w:rPr>
      </w:pPr>
      <w:r>
        <w:rPr>
          <w:rFonts w:hint="eastAsia" w:ascii="仿宋" w:hAnsi="仿宋" w:eastAsia="仿宋" w:cs="仿宋"/>
          <w:bCs/>
          <w:color w:val="auto"/>
          <w:highlight w:val="none"/>
        </w:rPr>
        <w:t>资格审查结果为不合格的；</w:t>
      </w:r>
    </w:p>
    <w:p w14:paraId="4676BB23">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函未加盖</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人公章或未有法定代表人或者被授权人签名的；</w:t>
      </w:r>
    </w:p>
    <w:p w14:paraId="56C6BCD6">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bCs/>
          <w:color w:val="auto"/>
          <w:highlight w:val="none"/>
        </w:rPr>
      </w:pPr>
      <w:r>
        <w:rPr>
          <w:rFonts w:hint="eastAsia" w:ascii="仿宋" w:hAnsi="仿宋" w:eastAsia="仿宋" w:cs="仿宋"/>
          <w:bCs/>
          <w:color w:val="auto"/>
          <w:highlight w:val="none"/>
        </w:rPr>
        <w:t>未按</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规定格式填写或者字迹模糊不清的；</w:t>
      </w:r>
    </w:p>
    <w:p w14:paraId="63B504C4">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文件载明的</w:t>
      </w:r>
      <w:r>
        <w:rPr>
          <w:rFonts w:hint="eastAsia" w:ascii="仿宋" w:hAnsi="仿宋" w:eastAsia="仿宋" w:cs="仿宋"/>
          <w:bCs/>
          <w:color w:val="auto"/>
          <w:highlight w:val="none"/>
          <w:lang w:val="en-US" w:eastAsia="zh-CN"/>
        </w:rPr>
        <w:t>采购</w:t>
      </w:r>
      <w:r>
        <w:rPr>
          <w:rFonts w:hint="eastAsia" w:ascii="仿宋" w:hAnsi="仿宋" w:eastAsia="仿宋" w:cs="仿宋"/>
          <w:bCs/>
          <w:color w:val="auto"/>
          <w:highlight w:val="none"/>
        </w:rPr>
        <w:t>项目服务期超过</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规定的期限，或服务期不满足</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规定要求的；</w:t>
      </w:r>
    </w:p>
    <w:p w14:paraId="13795FFA">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color w:val="auto"/>
          <w:highlight w:val="none"/>
        </w:rPr>
      </w:pP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有效期不足的；</w:t>
      </w:r>
    </w:p>
    <w:p w14:paraId="57AE5B13">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color w:val="auto"/>
          <w:highlight w:val="none"/>
        </w:rPr>
      </w:pP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文件附有</w:t>
      </w:r>
      <w:r>
        <w:rPr>
          <w:rFonts w:hint="eastAsia" w:ascii="仿宋" w:hAnsi="仿宋" w:eastAsia="仿宋" w:cs="仿宋"/>
          <w:color w:val="auto"/>
          <w:highlight w:val="none"/>
          <w:lang w:eastAsia="zh-CN"/>
        </w:rPr>
        <w:t>采购方</w:t>
      </w:r>
      <w:r>
        <w:rPr>
          <w:rFonts w:hint="eastAsia" w:ascii="仿宋" w:hAnsi="仿宋" w:eastAsia="仿宋" w:cs="仿宋"/>
          <w:color w:val="auto"/>
          <w:highlight w:val="none"/>
        </w:rPr>
        <w:t>或不能接受的条件的；</w:t>
      </w:r>
    </w:p>
    <w:p w14:paraId="13E46C22">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color w:val="auto"/>
          <w:highlight w:val="none"/>
        </w:rPr>
      </w:pPr>
      <w:r>
        <w:rPr>
          <w:rFonts w:hint="eastAsia" w:ascii="仿宋" w:hAnsi="仿宋" w:eastAsia="仿宋" w:cs="仿宋"/>
          <w:color w:val="auto"/>
          <w:highlight w:val="none"/>
          <w:lang w:eastAsia="zh-CN"/>
        </w:rPr>
        <w:t>遴选文件</w:t>
      </w:r>
      <w:r>
        <w:rPr>
          <w:rFonts w:hint="eastAsia" w:ascii="仿宋" w:hAnsi="仿宋" w:eastAsia="仿宋" w:cs="仿宋"/>
          <w:color w:val="auto"/>
          <w:highlight w:val="none"/>
        </w:rPr>
        <w:t>规定的其他实质性要求的；</w:t>
      </w:r>
    </w:p>
    <w:p w14:paraId="47B64B7E">
      <w:pPr>
        <w:numPr>
          <w:ilvl w:val="0"/>
          <w:numId w:val="8"/>
        </w:numPr>
        <w:kinsoku/>
        <w:wordWrap/>
        <w:overflowPunct/>
        <w:topLinePunct w:val="0"/>
        <w:bidi w:val="0"/>
        <w:adjustRightInd w:val="0"/>
        <w:snapToGrid w:val="0"/>
        <w:spacing w:line="360" w:lineRule="auto"/>
        <w:ind w:left="1077" w:hanging="357"/>
        <w:rPr>
          <w:rFonts w:hint="eastAsia" w:ascii="仿宋" w:hAnsi="仿宋" w:eastAsia="仿宋" w:cs="仿宋"/>
          <w:color w:val="auto"/>
          <w:highlight w:val="none"/>
        </w:rPr>
      </w:pPr>
      <w:r>
        <w:rPr>
          <w:rFonts w:hint="eastAsia" w:ascii="仿宋" w:hAnsi="仿宋" w:eastAsia="仿宋" w:cs="仿宋"/>
          <w:color w:val="auto"/>
          <w:highlight w:val="none"/>
        </w:rPr>
        <w:t>法律、法规规定的其他废标条款。</w:t>
      </w:r>
    </w:p>
    <w:p w14:paraId="65F71000">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890" w:name="_Toc340672867"/>
      <w:bookmarkStart w:id="891" w:name="_Toc345513865"/>
      <w:bookmarkStart w:id="892" w:name="_Toc333935685"/>
      <w:bookmarkStart w:id="893" w:name="_Toc342296758"/>
      <w:bookmarkStart w:id="894" w:name="_Toc339020231"/>
      <w:bookmarkStart w:id="895" w:name="_Toc349143587"/>
      <w:bookmarkStart w:id="896" w:name="_Toc336681578"/>
      <w:bookmarkStart w:id="897" w:name="_Toc349127624"/>
      <w:bookmarkStart w:id="898" w:name="_Toc331512896"/>
      <w:bookmarkStart w:id="899" w:name="_Toc333935344"/>
      <w:bookmarkStart w:id="900" w:name="_Toc341348336"/>
      <w:bookmarkStart w:id="901" w:name="_Toc339020013"/>
      <w:bookmarkStart w:id="902" w:name="_Toc497224224"/>
      <w:bookmarkStart w:id="903" w:name="_Toc340677068"/>
      <w:bookmarkStart w:id="904" w:name="_Toc339020093"/>
      <w:bookmarkStart w:id="905" w:name="_Toc350438747"/>
      <w:bookmarkStart w:id="906" w:name="_Toc339019887"/>
      <w:bookmarkStart w:id="907" w:name="_Toc332206706"/>
      <w:bookmarkStart w:id="908" w:name="_Toc365967071"/>
      <w:bookmarkStart w:id="909" w:name="_Toc340507440"/>
      <w:bookmarkStart w:id="910" w:name="_Toc342060372"/>
      <w:bookmarkStart w:id="911" w:name="_Toc333237675"/>
      <w:bookmarkStart w:id="912" w:name="_Toc331684036"/>
      <w:bookmarkStart w:id="913" w:name="_Toc13581141"/>
      <w:bookmarkStart w:id="914" w:name="_Toc503785426"/>
      <w:bookmarkStart w:id="915" w:name="_Toc339441085"/>
      <w:bookmarkStart w:id="916" w:name="_Toc330459983"/>
      <w:bookmarkStart w:id="917" w:name="_Toc333238631"/>
      <w:bookmarkStart w:id="918" w:name="_Toc332270344"/>
      <w:bookmarkStart w:id="919" w:name="_Toc336681933"/>
      <w:bookmarkStart w:id="920" w:name="_Toc365985177"/>
      <w:bookmarkStart w:id="921" w:name="_Toc350756448"/>
      <w:bookmarkStart w:id="922" w:name="_Toc339362298"/>
      <w:bookmarkStart w:id="923" w:name="_Toc366072526"/>
      <w:bookmarkStart w:id="924" w:name="_Toc374454598"/>
      <w:bookmarkStart w:id="925" w:name="_Toc333237786"/>
      <w:bookmarkStart w:id="926" w:name="_Toc337632356"/>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DEFB647">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rPr>
        <w:t>为了</w:t>
      </w:r>
      <w:r>
        <w:rPr>
          <w:rFonts w:hint="eastAsia" w:ascii="仿宋" w:hAnsi="仿宋" w:eastAsia="仿宋" w:cs="仿宋"/>
          <w:bCs/>
          <w:color w:val="auto"/>
          <w:highlight w:val="none"/>
          <w:lang w:eastAsia="zh-CN"/>
        </w:rPr>
        <w:t>有助于响应</w:t>
      </w:r>
      <w:r>
        <w:rPr>
          <w:rFonts w:hint="eastAsia" w:ascii="仿宋" w:hAnsi="仿宋" w:eastAsia="仿宋" w:cs="仿宋"/>
          <w:bCs/>
          <w:color w:val="auto"/>
          <w:highlight w:val="none"/>
        </w:rPr>
        <w:t>文件进行审查、评估和比较，</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委员会有权向</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人质疑，请</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人澄清其</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内容。</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color w:val="auto"/>
          <w:highlight w:val="none"/>
        </w:rPr>
        <w:t>2</w:t>
      </w:r>
      <w:r>
        <w:rPr>
          <w:rFonts w:hint="eastAsia" w:ascii="仿宋" w:hAnsi="仿宋" w:eastAsia="仿宋" w:cs="仿宋"/>
          <w:color w:val="auto"/>
          <w:highlight w:val="none"/>
        </w:rPr>
        <w:tab/>
      </w:r>
      <w:r>
        <w:rPr>
          <w:rFonts w:hint="eastAsia" w:ascii="仿宋" w:hAnsi="仿宋" w:eastAsia="仿宋" w:cs="仿宋"/>
          <w:color w:val="auto"/>
          <w:highlight w:val="none"/>
        </w:rPr>
        <w:t>重要澄清的答复应是书面的，但不得对</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2.</w:t>
      </w:r>
      <w:r>
        <w:rPr>
          <w:rFonts w:hint="eastAsia" w:ascii="仿宋" w:hAnsi="仿宋" w:eastAsia="仿宋" w:cs="仿宋"/>
          <w:color w:val="auto"/>
          <w:highlight w:val="none"/>
        </w:rPr>
        <w:t>3</w:t>
      </w:r>
      <w:r>
        <w:rPr>
          <w:rFonts w:hint="eastAsia" w:ascii="仿宋" w:hAnsi="仿宋" w:eastAsia="仿宋" w:cs="仿宋"/>
          <w:color w:val="auto"/>
          <w:highlight w:val="none"/>
        </w:rPr>
        <w:tab/>
      </w:r>
      <w:r>
        <w:rPr>
          <w:rFonts w:hint="eastAsia" w:ascii="仿宋" w:hAnsi="仿宋" w:eastAsia="仿宋" w:cs="仿宋"/>
          <w:color w:val="auto"/>
          <w:highlight w:val="none"/>
        </w:rPr>
        <w:t>除</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委员会主动要求询标外，从</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后至授予合同期间，任何</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人均不得就与其</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有关的任何问题与</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委员会联系。如果</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人希望递交其他资料给和</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委员会以提醒和</w:t>
      </w:r>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委员会注意，则应以书面形式提交。</w:t>
      </w:r>
    </w:p>
    <w:p w14:paraId="6A6A5B72">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927" w:name="_Toc339019888"/>
      <w:bookmarkStart w:id="928" w:name="_Toc331684037"/>
      <w:bookmarkStart w:id="929" w:name="_Toc339362299"/>
      <w:bookmarkStart w:id="930" w:name="_Toc332206707"/>
      <w:bookmarkStart w:id="931" w:name="_Toc374454599"/>
      <w:bookmarkStart w:id="932" w:name="_Toc333935345"/>
      <w:bookmarkStart w:id="933" w:name="_Toc342060373"/>
      <w:bookmarkStart w:id="934" w:name="_Toc337632357"/>
      <w:bookmarkStart w:id="935" w:name="_Toc336681579"/>
      <w:bookmarkStart w:id="936" w:name="_Toc365985178"/>
      <w:bookmarkStart w:id="937" w:name="_Toc340672868"/>
      <w:bookmarkStart w:id="938" w:name="_Toc332270345"/>
      <w:bookmarkStart w:id="939" w:name="_Toc350438748"/>
      <w:bookmarkStart w:id="940" w:name="_Toc333935686"/>
      <w:bookmarkStart w:id="941" w:name="_Toc345513866"/>
      <w:bookmarkStart w:id="942" w:name="_Toc340507441"/>
      <w:bookmarkStart w:id="943" w:name="_Toc341348337"/>
      <w:bookmarkStart w:id="944" w:name="_Toc350756449"/>
      <w:bookmarkStart w:id="945" w:name="_Toc340677069"/>
      <w:bookmarkStart w:id="946" w:name="_Toc331512897"/>
      <w:bookmarkStart w:id="947" w:name="_Toc365967072"/>
      <w:bookmarkStart w:id="948" w:name="_Toc333237787"/>
      <w:bookmarkStart w:id="949" w:name="_Toc349127625"/>
      <w:bookmarkStart w:id="950" w:name="_Toc13581142"/>
      <w:bookmarkStart w:id="951" w:name="_Toc339020014"/>
      <w:bookmarkStart w:id="952" w:name="_Toc366072527"/>
      <w:bookmarkStart w:id="953" w:name="_Toc330459984"/>
      <w:bookmarkStart w:id="954" w:name="_Toc333237676"/>
      <w:bookmarkStart w:id="955" w:name="_Toc339020232"/>
      <w:bookmarkStart w:id="956" w:name="_Toc349143588"/>
      <w:bookmarkStart w:id="957" w:name="_Toc336681934"/>
      <w:bookmarkStart w:id="958" w:name="_Toc339020094"/>
      <w:bookmarkStart w:id="959" w:name="_Toc333238632"/>
      <w:bookmarkStart w:id="960" w:name="_Toc342296759"/>
      <w:bookmarkStart w:id="961" w:name="_Toc339441086"/>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AF5B279">
      <w:pPr>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23.1</w:t>
      </w:r>
      <w:r>
        <w:rPr>
          <w:rFonts w:hint="eastAsia" w:ascii="仿宋" w:hAnsi="仿宋" w:eastAsia="仿宋" w:cs="仿宋"/>
          <w:bCs/>
          <w:color w:val="auto"/>
          <w:highlight w:val="none"/>
        </w:rPr>
        <w:tab/>
      </w:r>
      <w:r>
        <w:rPr>
          <w:rFonts w:hint="eastAsia" w:ascii="仿宋" w:hAnsi="仿宋" w:eastAsia="仿宋" w:cs="仿宋"/>
          <w:bCs/>
          <w:color w:val="auto"/>
          <w:highlight w:val="none"/>
        </w:rPr>
        <w:t>依据有关法律法规，确定</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23.</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23.</w:t>
      </w:r>
      <w:r>
        <w:rPr>
          <w:rFonts w:hint="eastAsia" w:ascii="仿宋" w:hAnsi="仿宋" w:eastAsia="仿宋" w:cs="仿宋"/>
          <w:bCs/>
          <w:color w:val="auto"/>
          <w:highlight w:val="none"/>
        </w:rPr>
        <w:t>3</w:t>
      </w:r>
      <w:r>
        <w:rPr>
          <w:rFonts w:hint="eastAsia" w:ascii="仿宋" w:hAnsi="仿宋" w:eastAsia="仿宋" w:cs="仿宋"/>
          <w:bCs/>
          <w:color w:val="auto"/>
          <w:highlight w:val="none"/>
        </w:rPr>
        <w:tab/>
      </w:r>
      <w:r>
        <w:rPr>
          <w:rFonts w:hint="eastAsia" w:ascii="仿宋" w:hAnsi="仿宋" w:eastAsia="仿宋" w:cs="仿宋"/>
          <w:bCs/>
          <w:color w:val="auto"/>
          <w:highlight w:val="none"/>
        </w:rPr>
        <w:t>实行科学评估、集体决策。</w:t>
      </w:r>
    </w:p>
    <w:p w14:paraId="73FDFB7B">
      <w:pPr>
        <w:pStyle w:val="4"/>
        <w:numPr>
          <w:ilvl w:val="4"/>
          <w:numId w:val="5"/>
        </w:numPr>
        <w:kinsoku/>
        <w:wordWrap/>
        <w:overflowPunct/>
        <w:topLinePunct w:val="0"/>
        <w:bidi w:val="0"/>
        <w:spacing w:before="240" w:after="120" w:line="360" w:lineRule="auto"/>
        <w:ind w:left="2432" w:hanging="2432"/>
        <w:rPr>
          <w:rFonts w:hint="eastAsia" w:ascii="仿宋" w:hAnsi="仿宋" w:eastAsia="仿宋" w:cs="仿宋"/>
          <w:color w:val="auto"/>
          <w:highlight w:val="none"/>
        </w:rPr>
      </w:pPr>
      <w:bookmarkStart w:id="962" w:name="_Toc333238633"/>
      <w:bookmarkStart w:id="963" w:name="_Toc333935687"/>
      <w:bookmarkStart w:id="964" w:name="_Toc349143589"/>
      <w:bookmarkStart w:id="965" w:name="_Toc331684038"/>
      <w:bookmarkStart w:id="966" w:name="_Toc339019889"/>
      <w:bookmarkStart w:id="967" w:name="_Toc333237677"/>
      <w:bookmarkStart w:id="968" w:name="_Toc332270346"/>
      <w:bookmarkStart w:id="969" w:name="_Toc350438749"/>
      <w:bookmarkStart w:id="970" w:name="_Toc342060374"/>
      <w:bookmarkStart w:id="971" w:name="_Toc366072528"/>
      <w:bookmarkStart w:id="972" w:name="_Toc13581143"/>
      <w:bookmarkStart w:id="973" w:name="_Toc340677070"/>
      <w:bookmarkStart w:id="974" w:name="_Toc341348338"/>
      <w:bookmarkStart w:id="975" w:name="_Toc333935346"/>
      <w:bookmarkStart w:id="976" w:name="_Toc339441087"/>
      <w:bookmarkStart w:id="977" w:name="_Toc349127626"/>
      <w:bookmarkStart w:id="978" w:name="_Toc330459985"/>
      <w:bookmarkStart w:id="979" w:name="_Toc339020095"/>
      <w:bookmarkStart w:id="980" w:name="_Toc339362300"/>
      <w:bookmarkStart w:id="981" w:name="_Toc345513867"/>
      <w:bookmarkStart w:id="982" w:name="_Toc332206708"/>
      <w:bookmarkStart w:id="983" w:name="_Toc340672869"/>
      <w:bookmarkStart w:id="984" w:name="_Toc365967073"/>
      <w:bookmarkStart w:id="985" w:name="_Toc340507442"/>
      <w:bookmarkStart w:id="986" w:name="_Toc337632358"/>
      <w:bookmarkStart w:id="987" w:name="_Toc336681580"/>
      <w:bookmarkStart w:id="988" w:name="_Toc350756450"/>
      <w:bookmarkStart w:id="989" w:name="_Toc336681935"/>
      <w:bookmarkStart w:id="990" w:name="_Toc333237788"/>
      <w:bookmarkStart w:id="991" w:name="_Toc339020015"/>
      <w:bookmarkStart w:id="992" w:name="_Toc342296760"/>
      <w:bookmarkStart w:id="993" w:name="_Toc365985179"/>
      <w:bookmarkStart w:id="994" w:name="_Toc339020233"/>
      <w:bookmarkStart w:id="995" w:name="_Toc374454600"/>
      <w:bookmarkStart w:id="996" w:name="_Toc331512898"/>
      <w:r>
        <w:rPr>
          <w:rFonts w:hint="eastAsia" w:ascii="仿宋" w:hAnsi="仿宋" w:eastAsia="仿宋" w:cs="仿宋"/>
          <w:color w:val="auto"/>
          <w:highlight w:val="none"/>
          <w:lang w:eastAsia="zh-CN"/>
        </w:rPr>
        <w:t>评审</w:t>
      </w:r>
      <w:r>
        <w:rPr>
          <w:rFonts w:hint="eastAsia" w:ascii="仿宋" w:hAnsi="仿宋" w:eastAsia="仿宋" w:cs="仿宋"/>
          <w:color w:val="auto"/>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3510AA1">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仿宋" w:hAnsi="仿宋" w:eastAsia="仿宋" w:cs="仿宋"/>
          <w:bCs/>
          <w:color w:val="auto"/>
          <w:highlight w:val="none"/>
          <w:lang w:eastAsia="zh-CN"/>
        </w:rPr>
      </w:pPr>
      <w:r>
        <w:rPr>
          <w:rFonts w:hint="eastAsia" w:ascii="仿宋" w:hAnsi="仿宋" w:eastAsia="仿宋" w:cs="仿宋"/>
          <w:bCs/>
          <w:color w:val="auto"/>
          <w:highlight w:val="none"/>
          <w:lang w:val="en-US" w:eastAsia="zh-CN"/>
        </w:rPr>
        <w:t>24.</w:t>
      </w:r>
      <w:r>
        <w:rPr>
          <w:rFonts w:hint="eastAsia" w:ascii="仿宋" w:hAnsi="仿宋" w:eastAsia="仿宋" w:cs="仿宋"/>
          <w:bCs/>
          <w:color w:val="auto"/>
          <w:highlight w:val="none"/>
        </w:rPr>
        <w:t>1</w:t>
      </w:r>
      <w:r>
        <w:rPr>
          <w:rFonts w:hint="eastAsia" w:ascii="仿宋" w:hAnsi="仿宋" w:eastAsia="仿宋" w:cs="仿宋"/>
          <w:bCs/>
          <w:color w:val="auto"/>
          <w:highlight w:val="none"/>
        </w:rPr>
        <w:tab/>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委员会将综合分析</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人的各项指标，而不以单项指标的优劣评选出</w:t>
      </w:r>
      <w:r>
        <w:rPr>
          <w:rFonts w:hint="eastAsia" w:ascii="仿宋" w:hAnsi="仿宋" w:eastAsia="仿宋" w:cs="仿宋"/>
          <w:bCs/>
          <w:color w:val="auto"/>
          <w:highlight w:val="none"/>
          <w:lang w:eastAsia="zh-CN"/>
        </w:rPr>
        <w:t>成交</w:t>
      </w:r>
      <w:r>
        <w:rPr>
          <w:rFonts w:hint="eastAsia" w:ascii="仿宋" w:hAnsi="仿宋" w:eastAsia="仿宋" w:cs="仿宋"/>
          <w:bCs/>
          <w:color w:val="auto"/>
          <w:highlight w:val="none"/>
        </w:rPr>
        <w:t>单位。对所有</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评估，都采用相同的程序和标准，</w:t>
      </w:r>
      <w:r>
        <w:rPr>
          <w:rFonts w:hint="eastAsia" w:ascii="仿宋" w:hAnsi="仿宋" w:eastAsia="仿宋" w:cs="仿宋"/>
          <w:bCs/>
          <w:color w:val="auto"/>
          <w:highlight w:val="none"/>
          <w:lang w:eastAsia="zh-CN"/>
        </w:rPr>
        <w:t>评审</w:t>
      </w:r>
      <w:r>
        <w:rPr>
          <w:rFonts w:hint="eastAsia" w:ascii="仿宋" w:hAnsi="仿宋" w:eastAsia="仿宋" w:cs="仿宋"/>
          <w:bCs/>
          <w:color w:val="auto"/>
          <w:highlight w:val="none"/>
        </w:rPr>
        <w:t>严格按照</w:t>
      </w:r>
      <w:r>
        <w:rPr>
          <w:rFonts w:hint="eastAsia" w:ascii="仿宋" w:hAnsi="仿宋" w:eastAsia="仿宋" w:cs="仿宋"/>
          <w:bCs/>
          <w:color w:val="auto"/>
          <w:highlight w:val="none"/>
          <w:lang w:eastAsia="zh-CN"/>
        </w:rPr>
        <w:t>遴选文件</w:t>
      </w:r>
      <w:r>
        <w:rPr>
          <w:rFonts w:hint="eastAsia" w:ascii="仿宋" w:hAnsi="仿宋" w:eastAsia="仿宋" w:cs="仿宋"/>
          <w:bCs/>
          <w:color w:val="auto"/>
          <w:highlight w:val="none"/>
        </w:rPr>
        <w:t>的要求和条件进行。</w:t>
      </w:r>
    </w:p>
    <w:p w14:paraId="38B741E7">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auto"/>
          <w:highlight w:val="none"/>
        </w:rPr>
      </w:pPr>
      <w:r>
        <w:rPr>
          <w:rFonts w:hint="eastAsia" w:ascii="仿宋" w:hAnsi="仿宋" w:eastAsia="仿宋" w:cs="仿宋"/>
          <w:bCs/>
          <w:color w:val="auto"/>
          <w:highlight w:val="none"/>
        </w:rPr>
        <w:t>2</w:t>
      </w:r>
      <w:r>
        <w:rPr>
          <w:rFonts w:hint="eastAsia" w:ascii="仿宋" w:hAnsi="仿宋" w:eastAsia="仿宋" w:cs="仿宋"/>
          <w:bCs/>
          <w:color w:val="auto"/>
          <w:highlight w:val="none"/>
          <w:lang w:val="en-US" w:eastAsia="zh-CN"/>
        </w:rPr>
        <w:t>4</w:t>
      </w:r>
      <w:r>
        <w:rPr>
          <w:rFonts w:hint="eastAsia" w:ascii="仿宋" w:hAnsi="仿宋" w:eastAsia="仿宋" w:cs="仿宋"/>
          <w:bCs/>
          <w:color w:val="auto"/>
          <w:highlight w:val="none"/>
        </w:rPr>
        <w:t>.2</w:t>
      </w:r>
      <w:r>
        <w:rPr>
          <w:rFonts w:hint="eastAsia" w:ascii="仿宋" w:hAnsi="仿宋" w:eastAsia="仿宋" w:cs="仿宋"/>
          <w:bCs/>
          <w:color w:val="auto"/>
          <w:highlight w:val="none"/>
        </w:rPr>
        <w:tab/>
      </w:r>
      <w:r>
        <w:rPr>
          <w:rFonts w:hint="eastAsia" w:ascii="仿宋" w:hAnsi="仿宋" w:eastAsia="仿宋" w:cs="仿宋"/>
          <w:bCs/>
          <w:color w:val="auto"/>
          <w:highlight w:val="none"/>
        </w:rPr>
        <w:t>采用计分法（综合评价法）来确定各</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rPr>
        <w:t>人的排名。其操作程序为：</w:t>
      </w:r>
    </w:p>
    <w:p w14:paraId="17FFD904">
      <w:pPr>
        <w:pStyle w:val="8"/>
        <w:keepNext w:val="0"/>
        <w:keepLines w:val="0"/>
        <w:pageBreakBefore w:val="0"/>
        <w:widowControl/>
        <w:numPr>
          <w:ilvl w:val="0"/>
          <w:numId w:val="9"/>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w:t>
      </w:r>
      <w:r>
        <w:rPr>
          <w:rFonts w:hint="eastAsia" w:ascii="仿宋" w:hAnsi="仿宋" w:eastAsia="仿宋" w:cs="仿宋"/>
          <w:bCs/>
          <w:color w:val="auto"/>
          <w:sz w:val="24"/>
          <w:szCs w:val="24"/>
          <w:highlight w:val="none"/>
          <w:lang w:eastAsia="zh-CN"/>
        </w:rPr>
        <w:t>遴选文件</w:t>
      </w:r>
      <w:r>
        <w:rPr>
          <w:rFonts w:hint="eastAsia" w:ascii="仿宋" w:hAnsi="仿宋" w:eastAsia="仿宋" w:cs="仿宋"/>
          <w:bCs/>
          <w:color w:val="auto"/>
          <w:sz w:val="24"/>
          <w:szCs w:val="24"/>
          <w:highlight w:val="none"/>
        </w:rPr>
        <w:t>和</w:t>
      </w:r>
      <w:r>
        <w:rPr>
          <w:rFonts w:hint="eastAsia" w:ascii="仿宋" w:hAnsi="仿宋" w:eastAsia="仿宋" w:cs="仿宋"/>
          <w:bCs/>
          <w:color w:val="auto"/>
          <w:sz w:val="24"/>
          <w:szCs w:val="24"/>
          <w:highlight w:val="none"/>
          <w:lang w:eastAsia="zh-CN"/>
        </w:rPr>
        <w:t>评审</w:t>
      </w:r>
      <w:r>
        <w:rPr>
          <w:rFonts w:hint="eastAsia" w:ascii="仿宋" w:hAnsi="仿宋" w:eastAsia="仿宋" w:cs="仿宋"/>
          <w:bCs/>
          <w:color w:val="auto"/>
          <w:sz w:val="24"/>
          <w:szCs w:val="24"/>
          <w:highlight w:val="none"/>
        </w:rPr>
        <w:t>原则，按下表（评价指标和权重表）所列评价指标和各评价指标的权重进行</w:t>
      </w:r>
      <w:r>
        <w:rPr>
          <w:rFonts w:hint="eastAsia" w:ascii="仿宋" w:hAnsi="仿宋" w:eastAsia="仿宋" w:cs="仿宋"/>
          <w:bCs/>
          <w:color w:val="auto"/>
          <w:sz w:val="24"/>
          <w:szCs w:val="24"/>
          <w:highlight w:val="none"/>
          <w:lang w:eastAsia="zh-CN"/>
        </w:rPr>
        <w:t>评审</w:t>
      </w:r>
      <w:r>
        <w:rPr>
          <w:rFonts w:hint="eastAsia" w:ascii="仿宋" w:hAnsi="仿宋" w:eastAsia="仿宋" w:cs="仿宋"/>
          <w:bCs/>
          <w:color w:val="auto"/>
          <w:sz w:val="24"/>
          <w:szCs w:val="24"/>
          <w:highlight w:val="none"/>
        </w:rPr>
        <w:t>。</w:t>
      </w:r>
    </w:p>
    <w:p w14:paraId="26F85B3B">
      <w:pPr>
        <w:pStyle w:val="8"/>
        <w:keepNext w:val="0"/>
        <w:keepLines w:val="0"/>
        <w:pageBreakBefore w:val="0"/>
        <w:widowControl/>
        <w:numPr>
          <w:ilvl w:val="0"/>
          <w:numId w:val="9"/>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由评委独立地根据各项指标的评价标准，结合每个</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人的实际情况，分别就各项指标对每个</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人独立打分。</w:t>
      </w:r>
    </w:p>
    <w:p w14:paraId="20B2D156">
      <w:pPr>
        <w:pStyle w:val="8"/>
        <w:keepNext w:val="0"/>
        <w:keepLines w:val="0"/>
        <w:pageBreakBefore w:val="0"/>
        <w:widowControl/>
        <w:numPr>
          <w:ilvl w:val="0"/>
          <w:numId w:val="9"/>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将所有评价指标所得实际评价分数相加，即为该</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人的综合得分。</w:t>
      </w:r>
    </w:p>
    <w:p w14:paraId="041F7D03">
      <w:pPr>
        <w:pStyle w:val="8"/>
        <w:keepNext w:val="0"/>
        <w:keepLines w:val="0"/>
        <w:pageBreakBefore w:val="0"/>
        <w:widowControl/>
        <w:numPr>
          <w:ilvl w:val="0"/>
          <w:numId w:val="10"/>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评审</w:t>
      </w:r>
      <w:r>
        <w:rPr>
          <w:rFonts w:hint="eastAsia" w:ascii="仿宋" w:hAnsi="仿宋" w:eastAsia="仿宋" w:cs="仿宋"/>
          <w:bCs/>
          <w:color w:val="auto"/>
          <w:sz w:val="24"/>
          <w:szCs w:val="24"/>
          <w:highlight w:val="none"/>
        </w:rPr>
        <w:t>委员会将推荐综合得分最高的</w:t>
      </w:r>
      <w:r>
        <w:rPr>
          <w:rFonts w:hint="eastAsia" w:ascii="仿宋" w:hAnsi="仿宋" w:eastAsia="仿宋" w:cs="仿宋"/>
          <w:bCs/>
          <w:color w:val="auto"/>
          <w:sz w:val="24"/>
          <w:szCs w:val="24"/>
          <w:highlight w:val="none"/>
          <w:lang w:eastAsia="zh-CN"/>
        </w:rPr>
        <w:t>响应</w:t>
      </w:r>
      <w:r>
        <w:rPr>
          <w:rFonts w:hint="eastAsia" w:ascii="仿宋" w:hAnsi="仿宋" w:eastAsia="仿宋" w:cs="仿宋"/>
          <w:bCs/>
          <w:color w:val="auto"/>
          <w:sz w:val="24"/>
          <w:szCs w:val="24"/>
          <w:highlight w:val="none"/>
        </w:rPr>
        <w:t>人为该项目的</w:t>
      </w:r>
      <w:r>
        <w:rPr>
          <w:rFonts w:hint="eastAsia" w:ascii="仿宋" w:hAnsi="仿宋" w:eastAsia="仿宋" w:cs="仿宋"/>
          <w:bCs/>
          <w:color w:val="auto"/>
          <w:sz w:val="24"/>
          <w:szCs w:val="24"/>
          <w:highlight w:val="none"/>
          <w:lang w:eastAsia="zh-CN"/>
        </w:rPr>
        <w:t>成交</w:t>
      </w:r>
      <w:r>
        <w:rPr>
          <w:rFonts w:hint="eastAsia" w:ascii="仿宋" w:hAnsi="仿宋" w:eastAsia="仿宋" w:cs="仿宋"/>
          <w:bCs/>
          <w:color w:val="auto"/>
          <w:sz w:val="24"/>
          <w:szCs w:val="24"/>
          <w:highlight w:val="none"/>
        </w:rPr>
        <w:t>候选人。</w:t>
      </w:r>
    </w:p>
    <w:p w14:paraId="214E6FDA">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10054335">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2140A046">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4E029142">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7FF4A228">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5FA8F2DB">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43DE9473">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31B224B9">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117EFFD7">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435E2FA8">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511D5217">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09ABF70E">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7926451F">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4E18A10F">
      <w:pPr>
        <w:rPr>
          <w:rFonts w:hint="eastAsia" w:ascii="仿宋" w:hAnsi="仿宋" w:eastAsia="仿宋" w:cs="仿宋"/>
          <w:b/>
          <w:color w:val="auto"/>
          <w:kern w:val="0"/>
          <w:sz w:val="28"/>
          <w:szCs w:val="28"/>
          <w:lang w:val="en-US" w:eastAsia="zh-CN" w:bidi="ar"/>
        </w:rPr>
      </w:pPr>
      <w:r>
        <w:rPr>
          <w:rFonts w:hint="eastAsia" w:ascii="仿宋" w:hAnsi="仿宋" w:eastAsia="仿宋" w:cs="仿宋"/>
          <w:b/>
          <w:color w:val="auto"/>
          <w:kern w:val="0"/>
          <w:sz w:val="28"/>
          <w:szCs w:val="28"/>
          <w:lang w:val="en-US" w:eastAsia="zh-CN" w:bidi="ar"/>
        </w:rPr>
        <w:br w:type="page"/>
      </w:r>
    </w:p>
    <w:p w14:paraId="504951F8">
      <w:pPr>
        <w:keepNext w:val="0"/>
        <w:keepLines w:val="0"/>
        <w:widowControl/>
        <w:suppressLineNumbers w:val="0"/>
        <w:kinsoku/>
        <w:wordWrap/>
        <w:overflowPunct/>
        <w:topLinePunct w:val="0"/>
        <w:bidi w:val="0"/>
        <w:spacing w:line="360" w:lineRule="auto"/>
        <w:jc w:val="center"/>
        <w:rPr>
          <w:rFonts w:hint="eastAsia" w:ascii="仿宋" w:hAnsi="仿宋" w:eastAsia="仿宋" w:cs="仿宋"/>
          <w:color w:val="auto"/>
        </w:rPr>
      </w:pPr>
      <w:r>
        <w:rPr>
          <w:rFonts w:hint="eastAsia" w:ascii="仿宋" w:hAnsi="仿宋" w:eastAsia="仿宋" w:cs="仿宋"/>
          <w:b/>
          <w:color w:val="auto"/>
          <w:kern w:val="0"/>
          <w:sz w:val="28"/>
          <w:szCs w:val="28"/>
          <w:lang w:val="en-US" w:eastAsia="zh-CN" w:bidi="ar"/>
        </w:rPr>
        <w:t>评定原则与评审方法</w:t>
      </w:r>
    </w:p>
    <w:p w14:paraId="283A2477">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4429C7C5">
      <w:pPr>
        <w:keepNext w:val="0"/>
        <w:keepLines w:val="0"/>
        <w:widowControl/>
        <w:numPr>
          <w:ilvl w:val="0"/>
          <w:numId w:val="11"/>
        </w:numPr>
        <w:suppressLineNumbers w:val="0"/>
        <w:kinsoku/>
        <w:wordWrap/>
        <w:overflowPunct/>
        <w:topLinePunct w:val="0"/>
        <w:bidi w:val="0"/>
        <w:spacing w:line="360" w:lineRule="auto"/>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本次评审采用综合评分方法，评审以遴选文件规定的条件为原则。本项目的评审因素及评分细则：如下</w:t>
      </w:r>
    </w:p>
    <w:tbl>
      <w:tblPr>
        <w:tblStyle w:val="12"/>
        <w:tblpPr w:leftFromText="180" w:rightFromText="180" w:vertAnchor="text" w:horzAnchor="page" w:tblpXSpec="center" w:tblpY="501"/>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85"/>
        <w:gridCol w:w="1691"/>
        <w:gridCol w:w="1015"/>
        <w:gridCol w:w="5467"/>
      </w:tblGrid>
      <w:tr w14:paraId="6855A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604" w:hRule="atLeast"/>
          <w:jc w:val="center"/>
        </w:trPr>
        <w:tc>
          <w:tcPr>
            <w:tcW w:w="88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1D51EED8">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rPr>
                <w:rFonts w:hint="default" w:ascii="仿宋" w:hAnsi="仿宋" w:eastAsia="仿宋" w:cs="仿宋"/>
                <w:color w:val="auto"/>
                <w:sz w:val="24"/>
                <w:szCs w:val="24"/>
              </w:rPr>
            </w:pPr>
            <w:r>
              <w:rPr>
                <w:rFonts w:hint="eastAsia" w:ascii="仿宋" w:hAnsi="仿宋" w:eastAsia="仿宋" w:cs="仿宋"/>
                <w:i w:val="0"/>
                <w:iCs w:val="0"/>
                <w:caps w:val="0"/>
                <w:color w:val="auto"/>
                <w:spacing w:val="0"/>
                <w:sz w:val="24"/>
                <w:szCs w:val="24"/>
              </w:rPr>
              <w:t>序号</w:t>
            </w:r>
          </w:p>
        </w:tc>
        <w:tc>
          <w:tcPr>
            <w:tcW w:w="16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5140E2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评分因素</w:t>
            </w:r>
          </w:p>
        </w:tc>
        <w:tc>
          <w:tcPr>
            <w:tcW w:w="101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2748ADD">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分值</w:t>
            </w:r>
          </w:p>
        </w:tc>
        <w:tc>
          <w:tcPr>
            <w:tcW w:w="546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077CBC08">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评分准则</w:t>
            </w:r>
          </w:p>
        </w:tc>
      </w:tr>
      <w:tr w14:paraId="43F92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035" w:hRule="atLeast"/>
          <w:jc w:val="center"/>
        </w:trPr>
        <w:tc>
          <w:tcPr>
            <w:tcW w:w="885" w:type="dxa"/>
            <w:tcBorders>
              <w:top w:val="single" w:color="auto" w:sz="8" w:space="0"/>
              <w:left w:val="single" w:color="auto" w:sz="8" w:space="0"/>
              <w:right w:val="single" w:color="auto" w:sz="8" w:space="0"/>
            </w:tcBorders>
            <w:shd w:val="clear" w:color="auto" w:fill="FFFFFF"/>
            <w:tcMar>
              <w:top w:w="0" w:type="dxa"/>
              <w:left w:w="108" w:type="dxa"/>
              <w:bottom w:w="0" w:type="dxa"/>
              <w:right w:w="108" w:type="dxa"/>
            </w:tcMar>
            <w:vAlign w:val="center"/>
          </w:tcPr>
          <w:p w14:paraId="507A4B29">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4"/>
                <w:szCs w:val="24"/>
                <w:lang w:val="en-US" w:eastAsia="zh-CN"/>
              </w:rPr>
            </w:pPr>
            <w:r>
              <w:rPr>
                <w:rFonts w:hint="eastAsia" w:ascii="仿宋" w:hAnsi="仿宋" w:eastAsia="仿宋" w:cs="仿宋"/>
                <w:i w:val="0"/>
                <w:iCs w:val="0"/>
                <w:caps w:val="0"/>
                <w:color w:val="auto"/>
                <w:spacing w:val="0"/>
                <w:kern w:val="0"/>
                <w:sz w:val="24"/>
                <w:szCs w:val="24"/>
                <w:lang w:val="en-US" w:eastAsia="zh-CN" w:bidi="ar"/>
              </w:rPr>
              <w:t>1</w:t>
            </w:r>
          </w:p>
        </w:tc>
        <w:tc>
          <w:tcPr>
            <w:tcW w:w="1691" w:type="dxa"/>
            <w:tcBorders>
              <w:top w:val="single" w:color="auto" w:sz="8" w:space="0"/>
              <w:left w:val="single" w:color="auto" w:sz="8" w:space="0"/>
              <w:right w:val="single" w:color="auto" w:sz="8" w:space="0"/>
            </w:tcBorders>
            <w:shd w:val="clear" w:color="auto" w:fill="FFFFFF"/>
            <w:tcMar>
              <w:top w:w="0" w:type="dxa"/>
              <w:left w:w="108" w:type="dxa"/>
              <w:bottom w:w="0" w:type="dxa"/>
              <w:right w:w="108" w:type="dxa"/>
            </w:tcMar>
            <w:vAlign w:val="center"/>
          </w:tcPr>
          <w:p w14:paraId="4637A26C">
            <w:pPr>
              <w:keepNext w:val="0"/>
              <w:keepLines w:val="0"/>
              <w:suppressLineNumbers w:val="0"/>
              <w:spacing w:before="0" w:beforeAutospacing="0" w:after="0" w:afterAutospacing="0"/>
              <w:ind w:left="0" w:right="0"/>
              <w:jc w:val="center"/>
              <w:rPr>
                <w:rFonts w:hint="default" w:ascii="宋体" w:hAnsi="宋体" w:eastAsia="宋体" w:cs="宋体"/>
                <w:i w:val="0"/>
                <w:iCs w:val="0"/>
                <w:caps w:val="0"/>
                <w:color w:val="auto"/>
                <w:spacing w:val="0"/>
                <w:sz w:val="24"/>
                <w:szCs w:val="24"/>
                <w:lang w:val="en-US" w:eastAsia="zh-CN"/>
              </w:rPr>
            </w:pPr>
            <w:r>
              <w:rPr>
                <w:rFonts w:hint="eastAsia" w:ascii="仿宋" w:hAnsi="仿宋" w:eastAsia="仿宋" w:cs="仿宋"/>
                <w:i w:val="0"/>
                <w:iCs w:val="0"/>
                <w:caps w:val="0"/>
                <w:color w:val="auto"/>
                <w:spacing w:val="0"/>
                <w:kern w:val="0"/>
                <w:sz w:val="24"/>
                <w:szCs w:val="24"/>
                <w:lang w:val="en-US" w:eastAsia="zh-CN" w:bidi="ar"/>
              </w:rPr>
              <w:t>方案评选</w:t>
            </w:r>
          </w:p>
        </w:tc>
        <w:tc>
          <w:tcPr>
            <w:tcW w:w="101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E999943">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default"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lang w:val="en-US" w:eastAsia="zh-CN"/>
              </w:rPr>
              <w:t>40</w:t>
            </w:r>
          </w:p>
        </w:tc>
        <w:tc>
          <w:tcPr>
            <w:tcW w:w="5467" w:type="dxa"/>
            <w:tcBorders>
              <w:top w:val="single" w:color="auto" w:sz="8" w:space="0"/>
              <w:left w:val="single" w:color="auto" w:sz="8" w:space="0"/>
              <w:right w:val="single" w:color="auto" w:sz="8" w:space="0"/>
            </w:tcBorders>
            <w:shd w:val="clear" w:color="auto" w:fill="FFFFFF"/>
            <w:tcMar>
              <w:top w:w="0" w:type="dxa"/>
              <w:left w:w="108" w:type="dxa"/>
              <w:bottom w:w="0" w:type="dxa"/>
              <w:right w:w="108" w:type="dxa"/>
            </w:tcMar>
            <w:vAlign w:val="center"/>
          </w:tcPr>
          <w:p w14:paraId="78863088">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color w:val="auto"/>
                <w:kern w:val="2"/>
                <w:sz w:val="24"/>
                <w:szCs w:val="24"/>
              </w:rPr>
            </w:pPr>
            <w:r>
              <w:rPr>
                <w:rFonts w:hint="eastAsia" w:ascii="仿宋" w:hAnsi="仿宋" w:eastAsia="仿宋" w:cs="仿宋"/>
                <w:color w:val="auto"/>
                <w:kern w:val="2"/>
                <w:sz w:val="24"/>
                <w:szCs w:val="24"/>
                <w:lang w:val="en-US" w:eastAsia="zh-CN" w:bidi="ar"/>
              </w:rPr>
              <w:t xml:space="preserve">1.方案完善，服务进度计划具体详细，可行性强，项目保证措施合理可行，为优，得40分； </w:t>
            </w:r>
          </w:p>
          <w:p w14:paraId="6DD37F98">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color w:val="auto"/>
                <w:kern w:val="2"/>
                <w:sz w:val="24"/>
                <w:szCs w:val="24"/>
              </w:rPr>
            </w:pPr>
            <w:r>
              <w:rPr>
                <w:rFonts w:hint="eastAsia" w:ascii="仿宋" w:hAnsi="仿宋" w:eastAsia="仿宋" w:cs="仿宋"/>
                <w:color w:val="auto"/>
                <w:kern w:val="2"/>
                <w:sz w:val="24"/>
                <w:szCs w:val="24"/>
                <w:lang w:val="en-US" w:eastAsia="zh-CN" w:bidi="ar"/>
              </w:rPr>
              <w:t xml:space="preserve">2.方案较完善，服务进度计划较具体，有可行性，项目保证措施有一定可行性，为良，得30分； </w:t>
            </w:r>
          </w:p>
          <w:p w14:paraId="6560036B">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color w:val="auto"/>
                <w:kern w:val="2"/>
                <w:sz w:val="24"/>
                <w:szCs w:val="24"/>
              </w:rPr>
            </w:pPr>
            <w:r>
              <w:rPr>
                <w:rFonts w:hint="eastAsia" w:ascii="仿宋" w:hAnsi="仿宋" w:eastAsia="仿宋" w:cs="仿宋"/>
                <w:color w:val="auto"/>
                <w:kern w:val="2"/>
                <w:sz w:val="24"/>
                <w:szCs w:val="24"/>
                <w:lang w:val="en-US" w:eastAsia="zh-CN" w:bidi="ar"/>
              </w:rPr>
              <w:t>3.方案不完善，服务进度计划不具体，可行性差，项目保证措施可行性差, 得20分。</w:t>
            </w:r>
          </w:p>
          <w:p w14:paraId="31FF6434">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both"/>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
              </w:rPr>
              <w:t xml:space="preserve"> </w:t>
            </w:r>
            <w:r>
              <w:rPr>
                <w:rFonts w:hint="eastAsia" w:ascii="微软雅黑" w:hAnsi="微软雅黑" w:eastAsia="微软雅黑" w:cs="微软雅黑"/>
                <w:color w:val="auto"/>
                <w:kern w:val="2"/>
                <w:sz w:val="24"/>
                <w:szCs w:val="24"/>
                <w:lang w:val="en-US" w:eastAsia="zh-CN" w:bidi="ar"/>
              </w:rPr>
              <w:t>▲</w:t>
            </w:r>
            <w:r>
              <w:rPr>
                <w:rFonts w:hint="eastAsia" w:ascii="仿宋" w:hAnsi="仿宋" w:eastAsia="仿宋" w:cs="仿宋"/>
                <w:color w:val="auto"/>
                <w:kern w:val="2"/>
                <w:sz w:val="24"/>
                <w:szCs w:val="24"/>
                <w:lang w:val="en-US" w:eastAsia="zh-CN" w:bidi="ar"/>
              </w:rPr>
              <w:t>不提供不得分。</w:t>
            </w:r>
          </w:p>
        </w:tc>
      </w:tr>
      <w:tr w14:paraId="5F1AA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2934" w:hRule="atLeast"/>
          <w:jc w:val="center"/>
        </w:trPr>
        <w:tc>
          <w:tcPr>
            <w:tcW w:w="88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218E94D0">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lang w:val="en-US" w:eastAsia="zh-CN"/>
              </w:rPr>
              <w:t>2</w:t>
            </w:r>
          </w:p>
        </w:tc>
        <w:tc>
          <w:tcPr>
            <w:tcW w:w="16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053AE04">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default"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lang w:val="en-US" w:eastAsia="zh-CN"/>
              </w:rPr>
              <w:t>项目团队</w:t>
            </w:r>
          </w:p>
        </w:tc>
        <w:tc>
          <w:tcPr>
            <w:tcW w:w="101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9685730">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rPr>
              <w:t>20</w:t>
            </w:r>
          </w:p>
        </w:tc>
        <w:tc>
          <w:tcPr>
            <w:tcW w:w="546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853369E">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1.项目负责人1人：具有建筑类相关专业工程师高级职称得10分，建筑类相关专业工程师中级职称得5分，其他不得分；</w:t>
            </w:r>
          </w:p>
          <w:p w14:paraId="23EB1946">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i w:val="0"/>
                <w:iCs w:val="0"/>
                <w:caps w:val="0"/>
                <w:color w:val="auto"/>
                <w:spacing w:val="0"/>
                <w:sz w:val="24"/>
                <w:szCs w:val="24"/>
              </w:rPr>
            </w:pPr>
            <w:r>
              <w:rPr>
                <w:rFonts w:hint="eastAsia" w:ascii="仿宋" w:hAnsi="仿宋" w:eastAsia="仿宋" w:cs="仿宋"/>
                <w:color w:val="auto"/>
                <w:kern w:val="2"/>
                <w:sz w:val="24"/>
                <w:szCs w:val="24"/>
                <w:lang w:val="en-US" w:eastAsia="zh-CN" w:bidi="ar"/>
              </w:rPr>
              <w:t>2.项目其他成员具有建筑类相关专业工程师高级职称得10分，建筑类相关专业工程师中级职称得5分，其他不得分。</w:t>
            </w:r>
          </w:p>
        </w:tc>
      </w:tr>
      <w:tr w14:paraId="1159F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922" w:hRule="atLeast"/>
          <w:jc w:val="center"/>
        </w:trPr>
        <w:tc>
          <w:tcPr>
            <w:tcW w:w="88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6AD32F3">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color w:val="auto"/>
                <w:sz w:val="24"/>
                <w:szCs w:val="24"/>
                <w:lang w:eastAsia="zh-CN"/>
              </w:rPr>
            </w:pPr>
            <w:r>
              <w:rPr>
                <w:rFonts w:hint="eastAsia" w:ascii="仿宋" w:hAnsi="仿宋" w:eastAsia="仿宋" w:cs="仿宋"/>
                <w:i w:val="0"/>
                <w:iCs w:val="0"/>
                <w:caps w:val="0"/>
                <w:color w:val="auto"/>
                <w:spacing w:val="0"/>
                <w:sz w:val="24"/>
                <w:szCs w:val="24"/>
                <w:lang w:val="en-US" w:eastAsia="zh-CN"/>
              </w:rPr>
              <w:t>3</w:t>
            </w:r>
          </w:p>
        </w:tc>
        <w:tc>
          <w:tcPr>
            <w:tcW w:w="16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5E63C6DA">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lang w:val="en-US" w:eastAsia="zh-CN"/>
              </w:rPr>
              <w:t>企业工程</w:t>
            </w:r>
          </w:p>
          <w:p w14:paraId="00DB4A5A">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业绩</w:t>
            </w:r>
          </w:p>
        </w:tc>
        <w:tc>
          <w:tcPr>
            <w:tcW w:w="101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70BFA47">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default"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lang w:val="en-US" w:eastAsia="zh-CN"/>
              </w:rPr>
              <w:t>10</w:t>
            </w:r>
          </w:p>
        </w:tc>
        <w:tc>
          <w:tcPr>
            <w:tcW w:w="546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43E87938">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提供企业工程业绩（近5年）每个得2分，最高不超过10分。注：须提供合同（以合同签订为准）复印件，否则不得分</w:t>
            </w:r>
          </w:p>
        </w:tc>
      </w:tr>
      <w:tr w14:paraId="557F7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525" w:hRule="atLeast"/>
          <w:jc w:val="center"/>
        </w:trPr>
        <w:tc>
          <w:tcPr>
            <w:tcW w:w="88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B71923B">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color w:val="auto"/>
                <w:sz w:val="24"/>
                <w:szCs w:val="24"/>
                <w:lang w:eastAsia="zh-CN"/>
              </w:rPr>
            </w:pPr>
            <w:r>
              <w:rPr>
                <w:rFonts w:hint="eastAsia" w:ascii="仿宋" w:hAnsi="仿宋" w:eastAsia="仿宋" w:cs="仿宋"/>
                <w:i w:val="0"/>
                <w:iCs w:val="0"/>
                <w:caps w:val="0"/>
                <w:color w:val="auto"/>
                <w:spacing w:val="0"/>
                <w:sz w:val="24"/>
                <w:szCs w:val="24"/>
                <w:lang w:val="en-US" w:eastAsia="zh-CN"/>
              </w:rPr>
              <w:t>4</w:t>
            </w:r>
          </w:p>
        </w:tc>
        <w:tc>
          <w:tcPr>
            <w:tcW w:w="1691"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7D6801BE">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rPr>
              <w:t>价格因素</w:t>
            </w:r>
          </w:p>
        </w:tc>
        <w:tc>
          <w:tcPr>
            <w:tcW w:w="1015"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691A001A">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lang w:val="en-US" w:eastAsia="zh-CN"/>
              </w:rPr>
              <w:t>3</w:t>
            </w:r>
            <w:r>
              <w:rPr>
                <w:rFonts w:hint="eastAsia" w:ascii="仿宋" w:hAnsi="仿宋" w:eastAsia="仿宋" w:cs="仿宋"/>
                <w:i w:val="0"/>
                <w:iCs w:val="0"/>
                <w:caps w:val="0"/>
                <w:color w:val="auto"/>
                <w:spacing w:val="0"/>
                <w:sz w:val="24"/>
                <w:szCs w:val="24"/>
              </w:rPr>
              <w:t>0</w:t>
            </w:r>
          </w:p>
        </w:tc>
        <w:tc>
          <w:tcPr>
            <w:tcW w:w="5467"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14:paraId="328D4B35">
            <w:pPr>
              <w:keepNext w:val="0"/>
              <w:keepLines w:val="0"/>
              <w:widowControl w:val="0"/>
              <w:suppressLineNumbers w:val="0"/>
              <w:autoSpaceDE w:val="0"/>
              <w:autoSpaceDN/>
              <w:spacing w:before="0" w:beforeAutospacing="0" w:after="0" w:afterAutospacing="0" w:line="400" w:lineRule="exact"/>
              <w:ind w:left="0" w:right="0"/>
              <w:jc w:val="left"/>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投标报价得分＝【评标基准价/投标报价（下浮率）】×分值（注：满足要求且下浮率最低的报价为评标基准价。）</w:t>
            </w:r>
          </w:p>
        </w:tc>
      </w:tr>
    </w:tbl>
    <w:p w14:paraId="5A6159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480" w:lineRule="exact"/>
        <w:ind w:left="0" w:right="0" w:firstLine="418"/>
        <w:jc w:val="left"/>
        <w:textAlignment w:val="auto"/>
        <w:rPr>
          <w:rFonts w:hint="default" w:ascii="仿宋" w:hAnsi="仿宋" w:eastAsia="仿宋" w:cs="仿宋"/>
          <w:i w:val="0"/>
          <w:iCs w:val="0"/>
          <w:caps w:val="0"/>
          <w:color w:val="auto"/>
          <w:spacing w:val="10"/>
          <w:sz w:val="28"/>
          <w:szCs w:val="28"/>
          <w:shd w:val="clear" w:fill="FFFFFF"/>
          <w:lang w:val="en-US" w:eastAsia="zh-CN"/>
        </w:rPr>
      </w:pPr>
    </w:p>
    <w:p w14:paraId="4F0DA540">
      <w:pPr>
        <w:pStyle w:val="5"/>
        <w:kinsoku/>
        <w:wordWrap/>
        <w:overflowPunct/>
        <w:topLinePunct w:val="0"/>
        <w:bidi w:val="0"/>
        <w:spacing w:before="120" w:beforeLines="50" w:line="360" w:lineRule="auto"/>
        <w:ind w:firstLine="0"/>
        <w:rPr>
          <w:rFonts w:hint="eastAsia" w:ascii="仿宋" w:hAnsi="仿宋" w:eastAsia="仿宋" w:cs="仿宋"/>
          <w:b/>
          <w:bCs/>
          <w:color w:val="auto"/>
          <w:sz w:val="21"/>
          <w:szCs w:val="21"/>
        </w:rPr>
      </w:pPr>
      <w:r>
        <w:rPr>
          <w:rFonts w:hint="eastAsia" w:ascii="仿宋" w:hAnsi="仿宋" w:eastAsia="仿宋" w:cs="仿宋"/>
          <w:b/>
          <w:bCs/>
          <w:color w:val="auto"/>
          <w:sz w:val="21"/>
          <w:szCs w:val="21"/>
        </w:rPr>
        <w:t>注：对照每项评价指标要求，</w:t>
      </w:r>
      <w:r>
        <w:rPr>
          <w:rFonts w:hint="eastAsia" w:ascii="仿宋" w:hAnsi="仿宋" w:eastAsia="仿宋" w:cs="仿宋"/>
          <w:b/>
          <w:bCs/>
          <w:color w:val="auto"/>
          <w:sz w:val="21"/>
          <w:szCs w:val="21"/>
          <w:lang w:eastAsia="zh-CN"/>
        </w:rPr>
        <w:t>响应文件</w:t>
      </w:r>
      <w:r>
        <w:rPr>
          <w:rFonts w:hint="eastAsia" w:ascii="仿宋" w:hAnsi="仿宋" w:eastAsia="仿宋" w:cs="仿宋"/>
          <w:b/>
          <w:bCs/>
          <w:color w:val="auto"/>
          <w:sz w:val="21"/>
          <w:szCs w:val="21"/>
        </w:rPr>
        <w:t>完全不满足要求的，不得分。</w:t>
      </w:r>
    </w:p>
    <w:p w14:paraId="11A9E84D">
      <w:pPr>
        <w:pStyle w:val="5"/>
        <w:kinsoku/>
        <w:wordWrap/>
        <w:overflowPunct/>
        <w:topLinePunct w:val="0"/>
        <w:bidi w:val="0"/>
        <w:spacing w:before="120" w:beforeLines="50" w:line="360" w:lineRule="auto"/>
        <w:ind w:firstLine="0"/>
        <w:rPr>
          <w:rFonts w:hint="eastAsia" w:ascii="仿宋" w:hAnsi="仿宋" w:eastAsia="仿宋" w:cs="仿宋"/>
          <w:b/>
          <w:bCs/>
          <w:color w:val="auto"/>
          <w:sz w:val="21"/>
          <w:szCs w:val="21"/>
        </w:rPr>
        <w:sectPr>
          <w:footerReference r:id="rId8" w:type="first"/>
          <w:footerReference r:id="rId7" w:type="default"/>
          <w:pgSz w:w="11906" w:h="16838"/>
          <w:pgMar w:top="1418" w:right="1474" w:bottom="1418" w:left="1474" w:header="851" w:footer="851" w:gutter="0"/>
          <w:pgNumType w:fmt="decimal" w:start="1"/>
          <w:cols w:space="720" w:num="1"/>
          <w:titlePg/>
          <w:docGrid w:linePitch="312" w:charSpace="0"/>
        </w:sectPr>
      </w:pPr>
    </w:p>
    <w:p w14:paraId="435F4AA6">
      <w:pPr>
        <w:rPr>
          <w:rFonts w:hint="eastAsia" w:ascii="仿宋" w:hAnsi="仿宋" w:eastAsia="仿宋" w:cs="仿宋"/>
          <w:b/>
          <w:color w:val="auto"/>
          <w:sz w:val="24"/>
          <w:szCs w:val="24"/>
        </w:rPr>
      </w:pPr>
      <w:bookmarkStart w:id="997" w:name="_Toc365985188"/>
      <w:bookmarkStart w:id="998" w:name="_Toc340507452"/>
      <w:bookmarkStart w:id="999" w:name="_Toc500861025"/>
      <w:bookmarkStart w:id="1000" w:name="_Toc345513911"/>
      <w:bookmarkStart w:id="1001" w:name="_Toc339020025"/>
      <w:bookmarkStart w:id="1002" w:name="_Toc491658678"/>
      <w:bookmarkStart w:id="1003" w:name="_Toc336681945"/>
      <w:bookmarkStart w:id="1004" w:name="_Toc339362310"/>
      <w:bookmarkStart w:id="1005" w:name="_Toc342296770"/>
      <w:bookmarkStart w:id="1006" w:name="_Toc366072539"/>
      <w:bookmarkStart w:id="1007" w:name="_Toc332206718"/>
      <w:bookmarkStart w:id="1008" w:name="_Toc339441097"/>
      <w:bookmarkStart w:id="1009" w:name="_Toc342060384"/>
      <w:bookmarkStart w:id="1010" w:name="_Toc339020243"/>
      <w:bookmarkStart w:id="1011" w:name="_Toc333238643"/>
      <w:bookmarkStart w:id="1012" w:name="_Toc331512908"/>
      <w:bookmarkStart w:id="1013" w:name="_Toc333935697"/>
      <w:bookmarkStart w:id="1014" w:name="_Toc349143599"/>
      <w:bookmarkStart w:id="1015" w:name="_Toc333237798"/>
      <w:bookmarkStart w:id="1016" w:name="_Toc340677080"/>
      <w:bookmarkStart w:id="1017" w:name="_Toc332270356"/>
      <w:bookmarkStart w:id="1018" w:name="_Toc340672879"/>
      <w:bookmarkStart w:id="1019" w:name="_Toc337632368"/>
      <w:bookmarkStart w:id="1020" w:name="_Toc13581157"/>
      <w:bookmarkStart w:id="1021" w:name="_Toc339019899"/>
      <w:bookmarkStart w:id="1022" w:name="_Toc350438759"/>
      <w:bookmarkStart w:id="1023" w:name="_Toc330459995"/>
      <w:bookmarkStart w:id="1024" w:name="_Toc333935356"/>
      <w:bookmarkStart w:id="1025" w:name="_Toc333237687"/>
      <w:bookmarkStart w:id="1026" w:name="_Toc350756460"/>
      <w:bookmarkStart w:id="1027" w:name="_Toc341348348"/>
      <w:bookmarkStart w:id="1028" w:name="_Toc349127636"/>
      <w:bookmarkStart w:id="1029" w:name="_Toc336681590"/>
      <w:bookmarkStart w:id="1030" w:name="_Toc339020105"/>
      <w:bookmarkStart w:id="1031" w:name="_Toc365967082"/>
      <w:bookmarkStart w:id="1032" w:name="_Toc331684048"/>
      <w:r>
        <w:rPr>
          <w:rFonts w:hint="eastAsia" w:ascii="仿宋" w:hAnsi="仿宋" w:eastAsia="仿宋" w:cs="仿宋"/>
          <w:b/>
          <w:color w:val="auto"/>
          <w:sz w:val="24"/>
          <w:szCs w:val="24"/>
        </w:rPr>
        <w:br w:type="page"/>
      </w:r>
    </w:p>
    <w:p w14:paraId="22FB3515">
      <w:pPr>
        <w:jc w:val="center"/>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t>采 购 合 同</w:t>
      </w:r>
      <w:r>
        <w:rPr>
          <w:rFonts w:hint="eastAsia" w:ascii="仿宋" w:hAnsi="仿宋" w:eastAsia="仿宋" w:cs="仿宋"/>
          <w:b/>
          <w:color w:val="auto"/>
          <w:sz w:val="24"/>
          <w:szCs w:val="24"/>
          <w:lang w:val="en-US" w:eastAsia="zh-CN"/>
        </w:rPr>
        <w:t xml:space="preserve"> 范 本</w:t>
      </w:r>
    </w:p>
    <w:p w14:paraId="6E23564F">
      <w:pPr>
        <w:spacing w:line="360" w:lineRule="auto"/>
        <w:jc w:val="center"/>
        <w:rPr>
          <w:rFonts w:hint="eastAsia" w:ascii="仿宋" w:hAnsi="仿宋" w:eastAsia="仿宋" w:cs="仿宋"/>
          <w:b/>
          <w:color w:val="auto"/>
          <w:sz w:val="24"/>
          <w:szCs w:val="24"/>
        </w:rPr>
      </w:pPr>
    </w:p>
    <w:p w14:paraId="38A429CE">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甲方：阳江市</w:t>
      </w:r>
      <w:r>
        <w:rPr>
          <w:rFonts w:hint="eastAsia" w:ascii="仿宋" w:hAnsi="仿宋" w:eastAsia="仿宋" w:cs="仿宋"/>
          <w:color w:val="auto"/>
          <w:lang w:eastAsia="zh-CN"/>
        </w:rPr>
        <w:t>中医医院</w:t>
      </w:r>
      <w:r>
        <w:rPr>
          <w:rFonts w:hint="eastAsia" w:ascii="仿宋" w:hAnsi="仿宋" w:eastAsia="仿宋" w:cs="仿宋"/>
          <w:color w:val="auto"/>
        </w:rPr>
        <w:t>　</w:t>
      </w:r>
      <w:r>
        <w:rPr>
          <w:rFonts w:hint="eastAsia" w:ascii="仿宋" w:hAnsi="仿宋" w:eastAsia="仿宋" w:cs="仿宋"/>
          <w:color w:val="auto"/>
          <w:lang w:eastAsia="zh-CN"/>
        </w:rPr>
        <w:t>（以下简称甲方）</w:t>
      </w:r>
      <w:r>
        <w:rPr>
          <w:rFonts w:hint="eastAsia" w:ascii="仿宋" w:hAnsi="仿宋" w:eastAsia="仿宋" w:cs="仿宋"/>
          <w:color w:val="auto"/>
        </w:rPr>
        <w:t xml:space="preserve">　　  </w:t>
      </w:r>
    </w:p>
    <w:p w14:paraId="1F5F3237">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 xml:space="preserve">电话：0662-      </w:t>
      </w:r>
    </w:p>
    <w:p w14:paraId="51DD67A7">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 xml:space="preserve">传真：0662- </w:t>
      </w:r>
    </w:p>
    <w:p w14:paraId="2ED6D8E6">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地址：阳江市</w:t>
      </w:r>
      <w:r>
        <w:rPr>
          <w:rFonts w:hint="eastAsia" w:ascii="仿宋" w:hAnsi="仿宋" w:eastAsia="仿宋" w:cs="仿宋"/>
          <w:color w:val="auto"/>
          <w:lang w:eastAsia="zh-CN"/>
        </w:rPr>
        <w:t>江城区石湾北路</w:t>
      </w:r>
      <w:r>
        <w:rPr>
          <w:rFonts w:hint="eastAsia" w:ascii="仿宋" w:hAnsi="仿宋" w:eastAsia="仿宋" w:cs="仿宋"/>
          <w:color w:val="auto"/>
        </w:rPr>
        <w:t xml:space="preserve">  　　　   </w:t>
      </w:r>
    </w:p>
    <w:p w14:paraId="7BEE6C69">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p>
    <w:p w14:paraId="58053628">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乙方：</w:t>
      </w:r>
      <w:r>
        <w:rPr>
          <w:rFonts w:hint="eastAsia" w:ascii="仿宋" w:hAnsi="仿宋" w:eastAsia="仿宋" w:cs="仿宋"/>
          <w:color w:val="auto"/>
          <w:lang w:val="en-US" w:eastAsia="zh-CN"/>
        </w:rPr>
        <w:t xml:space="preserve">       </w:t>
      </w:r>
      <w:r>
        <w:rPr>
          <w:rFonts w:hint="eastAsia" w:ascii="仿宋" w:hAnsi="仿宋" w:eastAsia="仿宋" w:cs="仿宋"/>
          <w:color w:val="auto"/>
        </w:rPr>
        <w:t>（以下简称乙方）</w:t>
      </w:r>
    </w:p>
    <w:p w14:paraId="447D9089">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 xml:space="preserve">电话：0662-           </w:t>
      </w:r>
    </w:p>
    <w:p w14:paraId="57EDE4A6">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 xml:space="preserve">传真：0662- </w:t>
      </w:r>
    </w:p>
    <w:p w14:paraId="1AC50984">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地  址：阳江市</w:t>
      </w:r>
    </w:p>
    <w:p w14:paraId="1DB344F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根据</w:t>
      </w:r>
      <w:r>
        <w:rPr>
          <w:rFonts w:hint="eastAsia" w:ascii="仿宋" w:hAnsi="仿宋" w:eastAsia="仿宋" w:cs="仿宋"/>
          <w:color w:val="auto"/>
          <w:lang w:val="en-US" w:eastAsia="zh-CN"/>
        </w:rPr>
        <w:t>阳江市中医医院综合楼一楼及六楼行政办公区改造工程项目设计服务</w:t>
      </w:r>
      <w:r>
        <w:rPr>
          <w:rFonts w:hint="eastAsia" w:ascii="仿宋" w:hAnsi="仿宋" w:eastAsia="仿宋" w:cs="仿宋"/>
          <w:color w:val="auto"/>
        </w:rPr>
        <w:t>单位的遴选结果，按照《中华人民共和国民法典(合同编)》的规定，经双方协商，本着平等互利和诚实信用的原则，一致同意遵守本合同如下。</w:t>
      </w:r>
    </w:p>
    <w:p w14:paraId="3F7B6BBA">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一、合同金额</w:t>
      </w:r>
    </w:p>
    <w:p w14:paraId="071B2D0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 xml:space="preserve">合同金额（含税）为（大写）：人民币    万元整（￥  </w:t>
      </w:r>
      <w:r>
        <w:rPr>
          <w:rFonts w:hint="eastAsia" w:ascii="仿宋" w:hAnsi="仿宋" w:eastAsia="仿宋" w:cs="仿宋"/>
          <w:color w:val="auto"/>
          <w:lang w:val="en-US" w:eastAsia="zh-CN"/>
        </w:rPr>
        <w:t xml:space="preserve">  </w:t>
      </w:r>
      <w:r>
        <w:rPr>
          <w:rFonts w:hint="eastAsia" w:ascii="仿宋" w:hAnsi="仿宋" w:eastAsia="仿宋" w:cs="仿宋"/>
          <w:color w:val="auto"/>
        </w:rPr>
        <w:t>元）人民币。</w:t>
      </w:r>
    </w:p>
    <w:p w14:paraId="67C98683">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color w:val="auto"/>
          <w:lang w:val="en-US" w:eastAsia="zh-CN"/>
        </w:rPr>
      </w:pPr>
      <w:r>
        <w:rPr>
          <w:rFonts w:hint="eastAsia" w:ascii="仿宋" w:hAnsi="仿宋" w:eastAsia="仿宋" w:cs="仿宋"/>
          <w:b/>
          <w:bCs/>
          <w:color w:val="auto"/>
        </w:rPr>
        <w:t>二、服务范围</w:t>
      </w:r>
    </w:p>
    <w:p w14:paraId="15057CF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甲方聘请乙方提供以下服务：综合楼一楼及六楼行政办公区各办公室布局、材料选定、强弱电、给排水、卫生间洁具、暖通、门五金。</w:t>
      </w:r>
    </w:p>
    <w:p w14:paraId="2D7DD5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（一）</w:t>
      </w:r>
      <w:r>
        <w:rPr>
          <w:rFonts w:hint="default" w:ascii="仿宋" w:hAnsi="仿宋" w:eastAsia="仿宋" w:cs="仿宋"/>
          <w:color w:val="auto"/>
          <w:lang w:val="en-US" w:eastAsia="zh-CN"/>
        </w:rPr>
        <w:t>应符合住建局核发的规划设计条件或设计要点；</w:t>
      </w:r>
    </w:p>
    <w:p w14:paraId="3A448FF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（二）</w:t>
      </w:r>
      <w:r>
        <w:rPr>
          <w:rFonts w:hint="default" w:ascii="仿宋" w:hAnsi="仿宋" w:eastAsia="仿宋" w:cs="仿宋"/>
          <w:color w:val="auto"/>
          <w:lang w:val="en-US" w:eastAsia="zh-CN"/>
        </w:rPr>
        <w:t>应符合有关国家及行业技术标准规范，设计单位应在招标资料基础上完成方案设计；</w:t>
      </w:r>
    </w:p>
    <w:p w14:paraId="2A486C6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（三）</w:t>
      </w:r>
      <w:r>
        <w:rPr>
          <w:rFonts w:hint="default" w:ascii="仿宋" w:hAnsi="仿宋" w:eastAsia="仿宋" w:cs="仿宋"/>
          <w:color w:val="auto"/>
          <w:lang w:val="en-US" w:eastAsia="zh-CN"/>
        </w:rPr>
        <w:t>设计成果应满足建设单位评审、报批及使用要求；</w:t>
      </w:r>
    </w:p>
    <w:p w14:paraId="4CD944A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（四）</w:t>
      </w:r>
      <w:r>
        <w:rPr>
          <w:rFonts w:hint="default" w:ascii="仿宋" w:hAnsi="仿宋" w:eastAsia="仿宋" w:cs="仿宋"/>
          <w:color w:val="auto"/>
          <w:lang w:val="en-US" w:eastAsia="zh-CN"/>
        </w:rPr>
        <w:t>设计单位应依据技术评审意见及时进行修改和完善设计方案；</w:t>
      </w:r>
    </w:p>
    <w:p w14:paraId="4F6395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（五）</w:t>
      </w:r>
      <w:r>
        <w:rPr>
          <w:rFonts w:hint="default" w:ascii="仿宋" w:hAnsi="仿宋" w:eastAsia="仿宋" w:cs="仿宋"/>
          <w:color w:val="auto"/>
          <w:lang w:val="en-US" w:eastAsia="zh-CN"/>
        </w:rPr>
        <w:t>设计</w:t>
      </w:r>
      <w:r>
        <w:rPr>
          <w:rFonts w:hint="eastAsia" w:ascii="仿宋" w:hAnsi="仿宋" w:eastAsia="仿宋" w:cs="仿宋"/>
          <w:color w:val="auto"/>
          <w:lang w:val="en-US" w:eastAsia="zh-CN"/>
        </w:rPr>
        <w:t>工</w:t>
      </w:r>
      <w:r>
        <w:rPr>
          <w:rFonts w:hint="default" w:ascii="仿宋" w:hAnsi="仿宋" w:eastAsia="仿宋" w:cs="仿宋"/>
          <w:color w:val="auto"/>
          <w:lang w:val="en-US" w:eastAsia="zh-CN"/>
        </w:rPr>
        <w:t>期</w:t>
      </w:r>
      <w:r>
        <w:rPr>
          <w:rFonts w:hint="eastAsia" w:ascii="仿宋" w:hAnsi="仿宋" w:eastAsia="仿宋" w:cs="仿宋"/>
          <w:color w:val="auto"/>
          <w:lang w:val="en-US" w:eastAsia="zh-CN"/>
        </w:rPr>
        <w:t>：7天（日历日）</w:t>
      </w:r>
      <w:r>
        <w:rPr>
          <w:rFonts w:hint="default" w:ascii="仿宋" w:hAnsi="仿宋" w:eastAsia="仿宋" w:cs="仿宋"/>
          <w:color w:val="auto"/>
          <w:lang w:val="en-US" w:eastAsia="zh-CN"/>
        </w:rPr>
        <w:t>；</w:t>
      </w:r>
    </w:p>
    <w:p w14:paraId="7532739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color w:val="auto"/>
          <w:lang w:val="en-US" w:eastAsia="zh-CN"/>
        </w:rPr>
      </w:pPr>
      <w:r>
        <w:rPr>
          <w:rFonts w:hint="eastAsia" w:ascii="仿宋" w:hAnsi="仿宋" w:eastAsia="仿宋" w:cs="仿宋"/>
          <w:color w:val="auto"/>
          <w:lang w:val="en-US" w:eastAsia="zh-CN"/>
        </w:rPr>
        <w:t>（六）</w:t>
      </w:r>
      <w:r>
        <w:rPr>
          <w:rFonts w:hint="default" w:ascii="仿宋" w:hAnsi="仿宋" w:eastAsia="仿宋" w:cs="仿宋"/>
          <w:color w:val="auto"/>
          <w:lang w:val="en-US" w:eastAsia="zh-CN"/>
        </w:rPr>
        <w:t>满足建设单位其他相关意见。</w:t>
      </w:r>
    </w:p>
    <w:p w14:paraId="25CC527D">
      <w:pPr>
        <w:pStyle w:val="18"/>
        <w:numPr>
          <w:ilvl w:val="0"/>
          <w:numId w:val="0"/>
        </w:numPr>
        <w:rPr>
          <w:rFonts w:hint="eastAsia" w:ascii="仿宋" w:hAnsi="仿宋" w:eastAsia="仿宋" w:cs="仿宋"/>
          <w:color w:val="auto"/>
          <w:lang w:val="en-US" w:eastAsia="zh-CN"/>
        </w:rPr>
      </w:pPr>
    </w:p>
    <w:p w14:paraId="2070E78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三、甲方乙方的权利和义务</w:t>
      </w:r>
    </w:p>
    <w:p w14:paraId="0295C82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1.甲方的权利和义务</w:t>
      </w:r>
    </w:p>
    <w:p w14:paraId="724931F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（1）甲方应指派专人负责联系和协调本合同履行的全过程，如合同履行期间更换相应人员需书面告知乙方。</w:t>
      </w:r>
    </w:p>
    <w:p w14:paraId="1BB7F5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 xml:space="preserve">（2）甲方应及时向乙方提供或协助提供所需基础资料，并对其完整性、准确性、合法性及时效性负责。 </w:t>
      </w:r>
    </w:p>
    <w:p w14:paraId="04F0CA0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（3）甲方应协助乙方进行现状调研和相关资料采访收集工作。</w:t>
      </w:r>
    </w:p>
    <w:p w14:paraId="7CAA872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（4）乙方提交服务成果后，甲方如有修改意见，应当在收到乙方提交的成果后</w:t>
      </w:r>
      <w:r>
        <w:rPr>
          <w:rFonts w:hint="eastAsia" w:ascii="仿宋" w:hAnsi="仿宋" w:eastAsia="仿宋" w:cs="仿宋"/>
          <w:color w:val="auto"/>
          <w:lang w:val="en-US" w:eastAsia="zh-CN"/>
        </w:rPr>
        <w:t>5</w:t>
      </w:r>
      <w:r>
        <w:rPr>
          <w:rFonts w:hint="eastAsia" w:ascii="仿宋" w:hAnsi="仿宋" w:eastAsia="仿宋" w:cs="仿宋"/>
          <w:color w:val="auto"/>
        </w:rPr>
        <w:t>个工作日内一次性提出修改意见，甲方怠于提出修改意见的，乙方的服务工作期限相应延长。</w:t>
      </w:r>
    </w:p>
    <w:p w14:paraId="24357D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2.乙方的权利和义务</w:t>
      </w:r>
    </w:p>
    <w:p w14:paraId="2AC1BD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（1）乙方应严格遵照国家及地方相关法律、法规、规范和规定的要求以及本合同约定的内容、事项要求向甲方提交成果。</w:t>
      </w:r>
    </w:p>
    <w:p w14:paraId="18AD964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（2）乙方应配合甲方完成项目各阶段成果的汇报、审核等工作，并负责解答相应的问题。</w:t>
      </w:r>
    </w:p>
    <w:p w14:paraId="18667468">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四、服务期间（项目完成期限）</w:t>
      </w:r>
    </w:p>
    <w:p w14:paraId="049F2AD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1.委托服务期间自202</w:t>
      </w:r>
      <w:r>
        <w:rPr>
          <w:rFonts w:hint="eastAsia" w:ascii="仿宋" w:hAnsi="仿宋" w:eastAsia="仿宋" w:cs="仿宋"/>
          <w:color w:val="auto"/>
          <w:lang w:val="en-US" w:eastAsia="zh-CN"/>
        </w:rPr>
        <w:t>5</w:t>
      </w:r>
      <w:r>
        <w:rPr>
          <w:rFonts w:hint="eastAsia" w:ascii="仿宋" w:hAnsi="仿宋" w:eastAsia="仿宋" w:cs="仿宋"/>
          <w:color w:val="auto"/>
        </w:rPr>
        <w:t>年  月  日至2025年   月  日止。</w:t>
      </w:r>
    </w:p>
    <w:p w14:paraId="1D5C5F1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五、付款方式</w:t>
      </w:r>
    </w:p>
    <w:p w14:paraId="64D9F3D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（一）签订合同后20天内，支付合同价款的20%为项目预付款。</w:t>
      </w:r>
    </w:p>
    <w:p w14:paraId="0F4573F0">
      <w:pPr>
        <w:pStyle w:val="11"/>
        <w:keepNext w:val="0"/>
        <w:keepLines w:val="0"/>
        <w:widowControl w:val="0"/>
        <w:suppressLineNumbers w:val="0"/>
        <w:tabs>
          <w:tab w:val="left" w:pos="952"/>
        </w:tabs>
        <w:autoSpaceDE w:val="0"/>
        <w:autoSpaceDN/>
        <w:spacing w:before="0" w:beforeAutospacing="0" w:after="0" w:afterAutospacing="0" w:line="520" w:lineRule="exact"/>
        <w:ind w:left="0" w:right="0" w:firstLine="480" w:firstLineChars="200"/>
        <w:jc w:val="both"/>
        <w:rPr>
          <w:rFonts w:hint="eastAsia" w:ascii="仿宋" w:hAnsi="仿宋" w:eastAsia="仿宋" w:cs="仿宋"/>
          <w:b/>
          <w:bCs/>
          <w:color w:val="auto"/>
        </w:rPr>
      </w:pPr>
      <w:r>
        <w:rPr>
          <w:rFonts w:hint="eastAsia" w:ascii="仿宋" w:hAnsi="仿宋" w:eastAsia="仿宋" w:cs="仿宋"/>
          <w:color w:val="auto"/>
          <w:kern w:val="2"/>
          <w:sz w:val="24"/>
          <w:szCs w:val="24"/>
          <w:lang w:val="en-US" w:eastAsia="zh-CN" w:bidi="ar-SA"/>
        </w:rPr>
        <w:t>（二）提交施工图成果文件后，支付至合同设计费的80%；工程竣工验收后，支付余下设计费。</w:t>
      </w:r>
    </w:p>
    <w:p w14:paraId="7E5C036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六、知识产权归属</w:t>
      </w:r>
    </w:p>
    <w:p w14:paraId="51238E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合同项下乙方所有的服务成果（不论何种形式的载体）除法定不可转移之署名权外，著作权（版权）等知识产权归甲方所有。乙方不得将此项目的相关文件（资料）的全部或部分私自提供给第三方，否则视为侵权；乙方因业务开发需要而对本项目成果进行发表和出版的，在发表或出版前须事先征得甲方的书面许可，未经甲方书面同意，乙方不得私自发表及出版。</w:t>
      </w:r>
    </w:p>
    <w:p w14:paraId="3D4D1E8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七、保密</w:t>
      </w:r>
    </w:p>
    <w:p w14:paraId="21F9DEC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1.甲方保密义务。</w:t>
      </w:r>
    </w:p>
    <w:p w14:paraId="4862F6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1</w:t>
      </w:r>
      <w:r>
        <w:rPr>
          <w:rFonts w:hint="eastAsia" w:ascii="仿宋" w:hAnsi="仿宋" w:eastAsia="仿宋" w:cs="仿宋"/>
          <w:color w:val="auto"/>
        </w:rPr>
        <w:t>）涉密人员范围：直接或间接参与本项目的有关人员。</w:t>
      </w:r>
    </w:p>
    <w:p w14:paraId="210482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2</w:t>
      </w:r>
      <w:r>
        <w:rPr>
          <w:rFonts w:hint="eastAsia" w:ascii="仿宋" w:hAnsi="仿宋" w:eastAsia="仿宋" w:cs="仿宋"/>
          <w:color w:val="auto"/>
        </w:rPr>
        <w:t>）保密期限：合同履行期限内。</w:t>
      </w:r>
    </w:p>
    <w:p w14:paraId="75D20D4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）泄密责任：按照国家有关知识产权保护法律、法规执行，承担相应责任。</w:t>
      </w:r>
    </w:p>
    <w:p w14:paraId="6DA0A46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2.乙方保密义务。</w:t>
      </w:r>
    </w:p>
    <w:p w14:paraId="1DC5584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保密内容(包括技术信息和经营信息)：对甲方提供给乙方的基本资料、本合同项目的规划研究成果，未经甲方允许，不得以任何方式公开、转让或挪用给第三方。但用于项目研究、论文发表、成果报优的情形除外。</w:t>
      </w:r>
    </w:p>
    <w:p w14:paraId="097883F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（2）涉密人员范围： 直接或间接参与本项目的有关人员。</w:t>
      </w:r>
    </w:p>
    <w:p w14:paraId="4C747AC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（3）保密期限：合同履行期限内。</w:t>
      </w:r>
    </w:p>
    <w:p w14:paraId="68A5D05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（4）泄密责任：按照国家有关知识产权保护法律、法规执行，承担相应责任。</w:t>
      </w:r>
    </w:p>
    <w:p w14:paraId="1219A7CD">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八、违约责任与赔偿损失</w:t>
      </w:r>
    </w:p>
    <w:p w14:paraId="5BC2C84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1.乙方因自身原因提供的服务不符合本合同规定的，甲方有权拒收，并且乙方须向甲方支付本合同总价5%的违约金。</w:t>
      </w:r>
    </w:p>
    <w:p w14:paraId="436BCF7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2.乙方因自身原因未能按本合同规定的交货时间提供服务，从逾期之日起每日按本合同总价</w:t>
      </w:r>
      <w:r>
        <w:rPr>
          <w:rFonts w:hint="eastAsia" w:ascii="仿宋" w:hAnsi="仿宋" w:eastAsia="仿宋" w:cs="仿宋"/>
          <w:color w:val="auto"/>
          <w:lang w:eastAsia="zh-CN"/>
        </w:rPr>
        <w:t>千</w:t>
      </w:r>
      <w:r>
        <w:rPr>
          <w:rFonts w:hint="eastAsia" w:ascii="仿宋" w:hAnsi="仿宋" w:eastAsia="仿宋" w:cs="仿宋"/>
          <w:color w:val="auto"/>
        </w:rPr>
        <w:t>分之</w:t>
      </w:r>
      <w:r>
        <w:rPr>
          <w:rFonts w:hint="eastAsia" w:ascii="仿宋" w:hAnsi="仿宋" w:eastAsia="仿宋" w:cs="仿宋"/>
          <w:color w:val="auto"/>
          <w:lang w:eastAsia="zh-CN"/>
        </w:rPr>
        <w:t>一</w:t>
      </w:r>
      <w:r>
        <w:rPr>
          <w:rFonts w:hint="eastAsia" w:ascii="仿宋" w:hAnsi="仿宋" w:eastAsia="仿宋" w:cs="仿宋"/>
          <w:color w:val="auto"/>
        </w:rPr>
        <w:t>的数额向甲方支付违约金；逾期一个月以上的，甲方有权单方解除合同，并有权要求乙方向甲方支付合同总额10%的违约金。</w:t>
      </w:r>
    </w:p>
    <w:p w14:paraId="27334A1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3.甲方无正当理由拒绝接受服务的，甲方向乙方支付本合同总额5%的违约金。甲方逾期付款，则每日按本合同总价的万分之五向乙方支付违约金。若甲方逾期超过10日的，乙方有权暂停工作，甲方逾期超过30日的，乙方有权单方解除本合同，并要求甲方支付已经完成但未支付的工作量的价款以及按照合同总金额10%的标准支付违约金。</w:t>
      </w:r>
    </w:p>
    <w:p w14:paraId="39CEC2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4.对于</w:t>
      </w:r>
      <w:r>
        <w:rPr>
          <w:rFonts w:hint="eastAsia" w:ascii="仿宋" w:hAnsi="仿宋" w:eastAsia="仿宋" w:cs="仿宋"/>
          <w:color w:val="auto"/>
          <w:lang w:val="en-US" w:eastAsia="zh-CN"/>
        </w:rPr>
        <w:t>对等约定乙方原因导致变更、</w:t>
      </w:r>
      <w:r>
        <w:rPr>
          <w:rFonts w:hint="eastAsia" w:ascii="仿宋" w:hAnsi="仿宋" w:eastAsia="仿宋" w:cs="仿宋"/>
          <w:color w:val="auto"/>
        </w:rPr>
        <w:t>中止或者终止政府采购合同的，甲方应当依照乙方受到的直接损失予以赔偿或者补偿。</w:t>
      </w:r>
    </w:p>
    <w:p w14:paraId="2F10D29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5.甲方需中途终止合同的，应提前15个工作日书面通知乙方，并阐明理由。已签订合同，但乙方尚未开展工作，乙方须退还甲方所支付的款项；若乙方已开展工作，按乙方实际工作量支付服务费用。</w:t>
      </w:r>
    </w:p>
    <w:p w14:paraId="56178FE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6.其它违约责任按《中华人民共和国民法典(合同编)》处理。</w:t>
      </w:r>
    </w:p>
    <w:p w14:paraId="51C8A971">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九、争议的解决</w:t>
      </w:r>
    </w:p>
    <w:p w14:paraId="070C39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合同执行过程中发生的任何争议，如双方不能通过友好协商解决，按相关法律法规处理。双方均有权向甲方所在地人民法院提起诉讼。</w:t>
      </w:r>
    </w:p>
    <w:p w14:paraId="7516C96C">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十、不可抗力</w:t>
      </w:r>
    </w:p>
    <w:p w14:paraId="3CB2661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4CD0C5F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十一、税费</w:t>
      </w:r>
    </w:p>
    <w:p w14:paraId="736ABBC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在中国境内、外发生的与本合同执行有关的一切税费均由乙方负担。</w:t>
      </w:r>
    </w:p>
    <w:p w14:paraId="4DF1CC9D">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十二、其它</w:t>
      </w:r>
    </w:p>
    <w:p w14:paraId="756AB49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1.本合同所有附件均为合同的有效组成部分，与本合同具有同等法律效力。</w:t>
      </w:r>
    </w:p>
    <w:p w14:paraId="425D85C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2.在执行本合同的过程中，所有经双方签署确认的文件（包括会议纪要、补充协议、往来信函）即成为本合同的有效组成部分。</w:t>
      </w:r>
    </w:p>
    <w:p w14:paraId="57FA2D3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3.如一方地址、电话、传真号码有变更，应在变更当日内书面通知对方，否则，应承担相应责任。</w:t>
      </w:r>
    </w:p>
    <w:p w14:paraId="78F8FA6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4.除甲方事先书面同意外，乙方不得部分或全部转让其应履行的合同项下的义务。</w:t>
      </w:r>
    </w:p>
    <w:p w14:paraId="4F5D8535">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rPr>
      </w:pPr>
      <w:r>
        <w:rPr>
          <w:rFonts w:hint="eastAsia" w:ascii="仿宋" w:hAnsi="仿宋" w:eastAsia="仿宋" w:cs="仿宋"/>
          <w:b/>
          <w:bCs/>
          <w:color w:val="auto"/>
        </w:rPr>
        <w:t>十三、合同生效</w:t>
      </w:r>
    </w:p>
    <w:p w14:paraId="0FB53BD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1.本合同在甲乙双方法人代表或其授权代表签字盖章后生效。</w:t>
      </w:r>
    </w:p>
    <w:p w14:paraId="767C8B9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2.合同一式</w:t>
      </w:r>
      <w:r>
        <w:rPr>
          <w:rFonts w:hint="eastAsia" w:ascii="仿宋" w:hAnsi="仿宋" w:eastAsia="仿宋" w:cs="仿宋"/>
          <w:color w:val="auto"/>
          <w:lang w:eastAsia="zh-CN"/>
        </w:rPr>
        <w:t>肆</w:t>
      </w:r>
      <w:r>
        <w:rPr>
          <w:rFonts w:hint="eastAsia" w:ascii="仿宋" w:hAnsi="仿宋" w:eastAsia="仿宋" w:cs="仿宋"/>
          <w:color w:val="auto"/>
        </w:rPr>
        <w:t>份，双方各执贰份。</w:t>
      </w:r>
    </w:p>
    <w:p w14:paraId="7100BAD5">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auto"/>
        </w:rPr>
      </w:pPr>
      <w:r>
        <w:rPr>
          <w:rFonts w:hint="eastAsia" w:ascii="仿宋" w:hAnsi="仿宋" w:eastAsia="仿宋" w:cs="仿宋"/>
          <w:color w:val="auto"/>
        </w:rPr>
        <w:t xml:space="preserve"> （以下无正文）</w:t>
      </w:r>
    </w:p>
    <w:p w14:paraId="422F6D56">
      <w:pPr>
        <w:spacing w:line="360" w:lineRule="auto"/>
        <w:rPr>
          <w:rFonts w:hint="eastAsia" w:ascii="仿宋" w:hAnsi="仿宋" w:eastAsia="仿宋" w:cs="仿宋"/>
          <w:b/>
          <w:color w:val="auto"/>
          <w:sz w:val="24"/>
          <w:szCs w:val="24"/>
        </w:rPr>
        <w:sectPr>
          <w:headerReference r:id="rId9" w:type="default"/>
          <w:footerReference r:id="rId10" w:type="default"/>
          <w:type w:val="continuous"/>
          <w:pgSz w:w="11906" w:h="16838"/>
          <w:pgMar w:top="1418" w:right="1474" w:bottom="1418" w:left="1474" w:header="851" w:footer="851" w:gutter="0"/>
          <w:pgNumType w:fmt="decimal"/>
          <w:cols w:space="720" w:num="1"/>
          <w:titlePg/>
          <w:docGrid w:linePitch="312" w:charSpace="0"/>
        </w:sectPr>
      </w:pPr>
    </w:p>
    <w:p w14:paraId="0B699023">
      <w:pPr>
        <w:spacing w:line="360" w:lineRule="auto"/>
        <w:rPr>
          <w:rFonts w:hint="eastAsia" w:ascii="仿宋" w:hAnsi="仿宋" w:eastAsia="仿宋" w:cs="仿宋"/>
          <w:b/>
          <w:color w:val="auto"/>
          <w:sz w:val="24"/>
          <w:szCs w:val="24"/>
        </w:rPr>
      </w:pPr>
    </w:p>
    <w:p w14:paraId="04398A4B">
      <w:pPr>
        <w:spacing w:line="360" w:lineRule="auto"/>
        <w:rPr>
          <w:rFonts w:hint="eastAsia" w:ascii="仿宋" w:hAnsi="仿宋" w:eastAsia="仿宋" w:cs="仿宋"/>
          <w:b/>
          <w:color w:val="auto"/>
          <w:sz w:val="24"/>
          <w:szCs w:val="24"/>
        </w:rPr>
      </w:pPr>
    </w:p>
    <w:p w14:paraId="5A6A374C">
      <w:pPr>
        <w:spacing w:line="360" w:lineRule="auto"/>
        <w:rPr>
          <w:rFonts w:hint="eastAsia" w:ascii="仿宋" w:hAnsi="仿宋" w:eastAsia="仿宋" w:cs="仿宋"/>
          <w:b/>
          <w:color w:val="auto"/>
          <w:sz w:val="24"/>
          <w:szCs w:val="24"/>
        </w:rPr>
      </w:pPr>
    </w:p>
    <w:p w14:paraId="6B4C9488">
      <w:pPr>
        <w:spacing w:line="360" w:lineRule="auto"/>
        <w:rPr>
          <w:rFonts w:hint="eastAsia" w:ascii="仿宋" w:hAnsi="仿宋" w:eastAsia="仿宋" w:cs="仿宋"/>
          <w:b/>
          <w:color w:val="auto"/>
          <w:sz w:val="24"/>
          <w:szCs w:val="24"/>
        </w:rPr>
      </w:pPr>
    </w:p>
    <w:p w14:paraId="0F3ED2EF">
      <w:pPr>
        <w:spacing w:line="360" w:lineRule="auto"/>
        <w:rPr>
          <w:rFonts w:hint="eastAsia" w:ascii="仿宋" w:hAnsi="仿宋" w:eastAsia="仿宋" w:cs="仿宋"/>
          <w:b/>
          <w:color w:val="auto"/>
          <w:sz w:val="24"/>
          <w:szCs w:val="24"/>
        </w:rPr>
      </w:pPr>
    </w:p>
    <w:p w14:paraId="3B878576">
      <w:pPr>
        <w:spacing w:line="360" w:lineRule="auto"/>
        <w:rPr>
          <w:rFonts w:hint="eastAsia" w:ascii="仿宋" w:hAnsi="仿宋" w:eastAsia="仿宋" w:cs="仿宋"/>
          <w:b/>
          <w:color w:val="auto"/>
          <w:sz w:val="24"/>
          <w:szCs w:val="24"/>
        </w:rPr>
      </w:pPr>
    </w:p>
    <w:p w14:paraId="32B75656">
      <w:pPr>
        <w:spacing w:line="360" w:lineRule="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t>甲方</w:t>
      </w:r>
      <w:r>
        <w:rPr>
          <w:rFonts w:hint="eastAsia" w:ascii="仿宋" w:hAnsi="仿宋" w:eastAsia="仿宋" w:cs="仿宋"/>
          <w:b/>
          <w:color w:val="auto"/>
          <w:spacing w:val="-17"/>
          <w:sz w:val="24"/>
          <w:szCs w:val="24"/>
        </w:rPr>
        <w:t>：（盖章）</w:t>
      </w:r>
      <w:r>
        <w:rPr>
          <w:rFonts w:hint="eastAsia" w:ascii="仿宋" w:hAnsi="仿宋" w:eastAsia="仿宋" w:cs="仿宋"/>
          <w:b/>
          <w:color w:val="auto"/>
          <w:sz w:val="24"/>
          <w:szCs w:val="24"/>
          <w:lang w:val="en-US" w:eastAsia="zh-CN"/>
        </w:rPr>
        <w:t>阳江市中医医院</w:t>
      </w:r>
      <w:r>
        <w:rPr>
          <w:rFonts w:hint="eastAsia" w:ascii="仿宋" w:hAnsi="仿宋" w:eastAsia="仿宋" w:cs="仿宋"/>
          <w:b/>
          <w:color w:val="auto"/>
          <w:sz w:val="24"/>
          <w:szCs w:val="24"/>
        </w:rPr>
        <w:t xml:space="preserve">  </w:t>
      </w: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 xml:space="preserve"> </w:t>
      </w:r>
    </w:p>
    <w:p w14:paraId="5A58B107">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法定代表人或          </w:t>
      </w: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 xml:space="preserve">       </w:t>
      </w:r>
      <w:r>
        <w:rPr>
          <w:rFonts w:hint="eastAsia" w:ascii="仿宋" w:hAnsi="仿宋" w:eastAsia="仿宋" w:cs="仿宋"/>
          <w:b/>
          <w:color w:val="auto"/>
          <w:sz w:val="24"/>
          <w:szCs w:val="24"/>
          <w:lang w:val="en-US" w:eastAsia="zh-CN"/>
        </w:rPr>
        <w:t xml:space="preserve"> </w:t>
      </w:r>
    </w:p>
    <w:p w14:paraId="34107B94">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授权委托人签字：</w:t>
      </w:r>
      <w:r>
        <w:rPr>
          <w:rFonts w:hint="eastAsia" w:ascii="仿宋" w:hAnsi="仿宋" w:eastAsia="仿宋" w:cs="仿宋"/>
          <w:b/>
          <w:color w:val="auto"/>
          <w:sz w:val="24"/>
          <w:szCs w:val="24"/>
        </w:rPr>
        <w:tab/>
      </w:r>
      <w:r>
        <w:rPr>
          <w:rFonts w:hint="eastAsia" w:ascii="仿宋" w:hAnsi="仿宋" w:eastAsia="仿宋" w:cs="仿宋"/>
          <w:b/>
          <w:color w:val="auto"/>
          <w:sz w:val="24"/>
          <w:szCs w:val="24"/>
        </w:rPr>
        <w:tab/>
      </w:r>
      <w:r>
        <w:rPr>
          <w:rFonts w:hint="eastAsia" w:ascii="仿宋" w:hAnsi="仿宋" w:eastAsia="仿宋" w:cs="仿宋"/>
          <w:b/>
          <w:color w:val="auto"/>
          <w:sz w:val="24"/>
          <w:szCs w:val="24"/>
        </w:rPr>
        <w:tab/>
      </w:r>
      <w:r>
        <w:rPr>
          <w:rFonts w:hint="eastAsia" w:ascii="仿宋" w:hAnsi="仿宋" w:eastAsia="仿宋" w:cs="仿宋"/>
          <w:b/>
          <w:color w:val="auto"/>
          <w:sz w:val="24"/>
          <w:szCs w:val="24"/>
        </w:rPr>
        <w:t xml:space="preserve">     </w:t>
      </w:r>
      <w:r>
        <w:rPr>
          <w:rFonts w:hint="eastAsia" w:ascii="仿宋" w:hAnsi="仿宋" w:eastAsia="仿宋" w:cs="仿宋"/>
          <w:b/>
          <w:color w:val="auto"/>
          <w:sz w:val="24"/>
          <w:szCs w:val="24"/>
          <w:lang w:val="en-US" w:eastAsia="zh-CN"/>
        </w:rPr>
        <w:t xml:space="preserve"> </w:t>
      </w:r>
    </w:p>
    <w:p w14:paraId="630FFEF8">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日期：    年   月   日</w:t>
      </w:r>
    </w:p>
    <w:p w14:paraId="3504A9C6">
      <w:pPr>
        <w:rPr>
          <w:rFonts w:hint="eastAsia" w:ascii="仿宋" w:hAnsi="仿宋" w:eastAsia="仿宋" w:cs="仿宋"/>
          <w:b/>
          <w:color w:val="auto"/>
          <w:sz w:val="24"/>
          <w:szCs w:val="24"/>
          <w:lang w:val="en-US" w:eastAsia="zh-CN"/>
        </w:rPr>
      </w:pPr>
    </w:p>
    <w:p w14:paraId="25162F4A">
      <w:pPr>
        <w:bidi w:val="0"/>
        <w:rPr>
          <w:rFonts w:hint="eastAsia" w:ascii="仿宋" w:hAnsi="仿宋" w:eastAsia="仿宋" w:cs="仿宋"/>
          <w:color w:val="auto"/>
          <w:lang w:val="en-US" w:eastAsia="zh-CN"/>
        </w:rPr>
      </w:pPr>
    </w:p>
    <w:p w14:paraId="6F3346A6">
      <w:pPr>
        <w:rPr>
          <w:rFonts w:hint="eastAsia" w:ascii="仿宋" w:hAnsi="仿宋" w:eastAsia="仿宋" w:cs="仿宋"/>
          <w:b/>
          <w:color w:val="auto"/>
          <w:sz w:val="24"/>
          <w:szCs w:val="24"/>
          <w:lang w:val="en-US" w:eastAsia="zh-CN"/>
        </w:rPr>
      </w:pPr>
    </w:p>
    <w:p w14:paraId="7DE465B3">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乙方：（盖章）</w:t>
      </w:r>
      <w:r>
        <w:rPr>
          <w:rFonts w:hint="eastAsia" w:ascii="仿宋" w:hAnsi="仿宋" w:eastAsia="仿宋" w:cs="仿宋"/>
          <w:b/>
          <w:color w:val="auto"/>
          <w:sz w:val="24"/>
          <w:szCs w:val="24"/>
          <w:lang w:val="en-US" w:eastAsia="zh-CN"/>
        </w:rPr>
        <w:t xml:space="preserve"> </w:t>
      </w:r>
    </w:p>
    <w:p w14:paraId="3CF26EDB">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法定代表人或</w:t>
      </w:r>
    </w:p>
    <w:p w14:paraId="21617842">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授权委托人签字：</w:t>
      </w:r>
    </w:p>
    <w:p w14:paraId="1AF53EC4">
      <w:pPr>
        <w:spacing w:line="360" w:lineRule="auto"/>
        <w:rPr>
          <w:rFonts w:hint="eastAsia" w:ascii="仿宋" w:hAnsi="仿宋" w:eastAsia="仿宋" w:cs="仿宋"/>
          <w:color w:val="auto"/>
        </w:rPr>
      </w:pPr>
      <w:r>
        <w:rPr>
          <w:rFonts w:hint="eastAsia" w:ascii="仿宋" w:hAnsi="仿宋" w:eastAsia="仿宋" w:cs="仿宋"/>
          <w:b/>
          <w:color w:val="auto"/>
          <w:sz w:val="24"/>
          <w:szCs w:val="24"/>
        </w:rPr>
        <w:t>日期：     年    月     日</w:t>
      </w:r>
    </w:p>
    <w:p w14:paraId="41BBE10C">
      <w:pPr>
        <w:rPr>
          <w:rFonts w:hint="eastAsia" w:ascii="仿宋" w:hAnsi="仿宋" w:eastAsia="仿宋" w:cs="仿宋"/>
          <w:color w:val="auto"/>
        </w:rPr>
      </w:pPr>
    </w:p>
    <w:p w14:paraId="402DAECE">
      <w:pPr>
        <w:pStyle w:val="19"/>
        <w:rPr>
          <w:rFonts w:hint="eastAsia" w:ascii="仿宋" w:hAnsi="仿宋" w:eastAsia="仿宋" w:cs="仿宋"/>
          <w:color w:val="auto"/>
        </w:rPr>
        <w:sectPr>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270BCCD4">
      <w:pPr>
        <w:rPr>
          <w:rFonts w:hint="eastAsia" w:ascii="仿宋" w:hAnsi="仿宋" w:eastAsia="仿宋" w:cs="仿宋"/>
          <w:color w:val="auto"/>
        </w:rPr>
      </w:pPr>
      <w:r>
        <w:rPr>
          <w:rFonts w:hint="eastAsia" w:ascii="仿宋" w:hAnsi="仿宋" w:eastAsia="仿宋" w:cs="仿宋"/>
          <w:color w:val="auto"/>
        </w:rPr>
        <w:br w:type="page"/>
      </w:r>
    </w:p>
    <w:p w14:paraId="5322FB25">
      <w:pPr>
        <w:pStyle w:val="2"/>
        <w:numPr>
          <w:ilvl w:val="0"/>
          <w:numId w:val="0"/>
        </w:numPr>
        <w:kinsoku/>
        <w:wordWrap/>
        <w:overflowPunct/>
        <w:topLinePunct w:val="0"/>
        <w:bidi w:val="0"/>
        <w:spacing w:before="240" w:line="360" w:lineRule="auto"/>
        <w:rPr>
          <w:rFonts w:hint="eastAsia" w:ascii="仿宋" w:hAnsi="仿宋" w:eastAsia="仿宋" w:cs="仿宋"/>
          <w:color w:val="auto"/>
        </w:rPr>
      </w:pPr>
      <w:r>
        <w:rPr>
          <w:rFonts w:hint="eastAsia" w:ascii="仿宋" w:hAnsi="仿宋" w:eastAsia="仿宋" w:cs="仿宋"/>
          <w:color w:val="auto"/>
        </w:rPr>
        <w:t>第</w:t>
      </w:r>
      <w:r>
        <w:rPr>
          <w:rFonts w:hint="eastAsia" w:ascii="仿宋" w:hAnsi="仿宋" w:eastAsia="仿宋" w:cs="仿宋"/>
          <w:color w:val="auto"/>
          <w:lang w:val="en-US" w:eastAsia="zh-CN"/>
        </w:rPr>
        <w:t>四</w:t>
      </w:r>
      <w:r>
        <w:rPr>
          <w:rFonts w:hint="eastAsia" w:ascii="仿宋" w:hAnsi="仿宋" w:eastAsia="仿宋" w:cs="仿宋"/>
          <w:color w:val="auto"/>
        </w:rPr>
        <w:t>部分</w:t>
      </w:r>
      <w:bookmarkStart w:id="1033" w:name="_Hlt97188172"/>
      <w:bookmarkEnd w:id="1033"/>
      <w:r>
        <w:rPr>
          <w:rFonts w:hint="eastAsia" w:ascii="仿宋" w:hAnsi="仿宋" w:eastAsia="仿宋" w:cs="仿宋"/>
          <w:color w:val="auto"/>
          <w:lang w:eastAsia="zh-CN"/>
        </w:rPr>
        <w:t>响应文件</w:t>
      </w:r>
      <w:r>
        <w:rPr>
          <w:rFonts w:hint="eastAsia" w:ascii="仿宋" w:hAnsi="仿宋" w:eastAsia="仿宋" w:cs="仿宋"/>
          <w:color w:val="auto"/>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5FB04C2D">
      <w:pPr>
        <w:kinsoku/>
        <w:wordWrap/>
        <w:overflowPunct/>
        <w:topLinePunct w:val="0"/>
        <w:bidi w:val="0"/>
        <w:spacing w:line="360" w:lineRule="auto"/>
        <w:rPr>
          <w:rFonts w:hint="eastAsia" w:ascii="仿宋" w:hAnsi="仿宋" w:eastAsia="仿宋" w:cs="仿宋"/>
          <w:color w:val="auto"/>
        </w:rPr>
      </w:pPr>
    </w:p>
    <w:p w14:paraId="5D06290A">
      <w:pPr>
        <w:pStyle w:val="3"/>
        <w:numPr>
          <w:ilvl w:val="0"/>
          <w:numId w:val="0"/>
        </w:numPr>
        <w:kinsoku/>
        <w:wordWrap/>
        <w:overflowPunct/>
        <w:topLinePunct w:val="0"/>
        <w:bidi w:val="0"/>
        <w:spacing w:line="360" w:lineRule="auto"/>
        <w:rPr>
          <w:rFonts w:hint="eastAsia" w:ascii="仿宋" w:hAnsi="仿宋" w:eastAsia="仿宋" w:cs="仿宋"/>
          <w:color w:val="auto"/>
          <w:sz w:val="24"/>
          <w:szCs w:val="24"/>
        </w:rPr>
      </w:pPr>
      <w:bookmarkStart w:id="1035" w:name="_Toc340672880"/>
      <w:bookmarkStart w:id="1036" w:name="_Toc349143600"/>
      <w:bookmarkStart w:id="1037" w:name="_Toc336681591"/>
      <w:bookmarkStart w:id="1038" w:name="_Toc339020106"/>
      <w:bookmarkStart w:id="1039" w:name="_Toc333238644"/>
      <w:bookmarkStart w:id="1040" w:name="_Toc333935357"/>
      <w:bookmarkStart w:id="1041" w:name="_Toc333935698"/>
      <w:bookmarkStart w:id="1042" w:name="_Toc333237688"/>
      <w:bookmarkStart w:id="1043" w:name="_Toc332270357"/>
      <w:bookmarkStart w:id="1044" w:name="_Toc340677081"/>
      <w:bookmarkStart w:id="1045" w:name="_Toc332206719"/>
      <w:bookmarkStart w:id="1046" w:name="_Toc13581158"/>
      <w:bookmarkStart w:id="1047" w:name="_Toc350438760"/>
      <w:bookmarkStart w:id="1048" w:name="_Toc342060385"/>
      <w:bookmarkStart w:id="1049" w:name="_Toc342296771"/>
      <w:bookmarkStart w:id="1050" w:name="_Toc336681946"/>
      <w:bookmarkStart w:id="1051" w:name="_Toc331512909"/>
      <w:bookmarkStart w:id="1052" w:name="_Toc339362311"/>
      <w:bookmarkStart w:id="1053" w:name="_Toc345513912"/>
      <w:bookmarkStart w:id="1054" w:name="_Toc340507453"/>
      <w:bookmarkStart w:id="1055" w:name="_Toc339019900"/>
      <w:bookmarkStart w:id="1056" w:name="_Toc366072540"/>
      <w:bookmarkStart w:id="1057" w:name="_Toc331684049"/>
      <w:bookmarkStart w:id="1058" w:name="_Toc333237799"/>
      <w:bookmarkStart w:id="1059" w:name="_Toc365967083"/>
      <w:bookmarkStart w:id="1060" w:name="_Toc339441098"/>
      <w:bookmarkStart w:id="1061" w:name="_Toc350756461"/>
      <w:bookmarkStart w:id="1062" w:name="_Toc337632369"/>
      <w:bookmarkStart w:id="1063" w:name="_Toc349127637"/>
      <w:bookmarkStart w:id="1064" w:name="_Toc339020026"/>
      <w:bookmarkStart w:id="1065" w:name="_Toc341348349"/>
      <w:bookmarkStart w:id="1066" w:name="_Toc365985189"/>
      <w:bookmarkStart w:id="1067" w:name="_Toc330459996"/>
      <w:bookmarkStart w:id="1068" w:name="_Toc339020244"/>
      <w:r>
        <w:rPr>
          <w:rFonts w:hint="eastAsia" w:ascii="仿宋" w:hAnsi="仿宋" w:eastAsia="仿宋" w:cs="仿宋"/>
          <w:color w:val="auto"/>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34EEAA4">
      <w:pPr>
        <w:pStyle w:val="5"/>
        <w:kinsoku/>
        <w:wordWrap/>
        <w:overflowPunct/>
        <w:topLinePunct w:val="0"/>
        <w:bidi w:val="0"/>
        <w:spacing w:line="360" w:lineRule="auto"/>
        <w:rPr>
          <w:rFonts w:hint="eastAsia" w:ascii="仿宋" w:hAnsi="仿宋" w:eastAsia="仿宋" w:cs="仿宋"/>
          <w:bCs/>
          <w:color w:val="auto"/>
          <w:kern w:val="2"/>
          <w:sz w:val="21"/>
          <w:szCs w:val="24"/>
        </w:rPr>
      </w:pPr>
    </w:p>
    <w:p w14:paraId="079510C7">
      <w:pPr>
        <w:pStyle w:val="5"/>
        <w:kinsoku/>
        <w:wordWrap/>
        <w:overflowPunct/>
        <w:topLinePunct w:val="0"/>
        <w:bidi w:val="0"/>
        <w:spacing w:line="360" w:lineRule="auto"/>
        <w:rPr>
          <w:rFonts w:hint="eastAsia" w:ascii="仿宋" w:hAnsi="仿宋" w:eastAsia="仿宋" w:cs="仿宋"/>
          <w:b/>
          <w:color w:val="auto"/>
          <w:kern w:val="2"/>
          <w:sz w:val="21"/>
          <w:szCs w:val="21"/>
          <w:lang w:eastAsia="zh-CN"/>
        </w:rPr>
      </w:pP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内容应当编有章节、目录、页码，按页码排序并装订成册；一切未装订成册的</w:t>
      </w:r>
      <w:r>
        <w:rPr>
          <w:rFonts w:hint="eastAsia" w:ascii="仿宋" w:hAnsi="仿宋" w:eastAsia="仿宋" w:cs="仿宋"/>
          <w:bCs/>
          <w:color w:val="auto"/>
          <w:kern w:val="2"/>
          <w:sz w:val="21"/>
          <w:szCs w:val="24"/>
          <w:lang w:eastAsia="zh-CN"/>
        </w:rPr>
        <w:t>响应文件</w:t>
      </w:r>
      <w:r>
        <w:rPr>
          <w:rFonts w:hint="eastAsia" w:ascii="仿宋" w:hAnsi="仿宋" w:eastAsia="仿宋" w:cs="仿宋"/>
          <w:bCs/>
          <w:color w:val="auto"/>
          <w:kern w:val="2"/>
          <w:sz w:val="21"/>
          <w:szCs w:val="24"/>
        </w:rPr>
        <w:t>在</w:t>
      </w:r>
      <w:r>
        <w:rPr>
          <w:rFonts w:hint="eastAsia" w:ascii="仿宋" w:hAnsi="仿宋" w:eastAsia="仿宋" w:cs="仿宋"/>
          <w:bCs/>
          <w:color w:val="auto"/>
          <w:kern w:val="2"/>
          <w:sz w:val="21"/>
          <w:szCs w:val="24"/>
          <w:lang w:val="en-US" w:eastAsia="zh-CN"/>
        </w:rPr>
        <w:t>评审</w:t>
      </w:r>
      <w:r>
        <w:rPr>
          <w:rFonts w:hint="eastAsia" w:ascii="仿宋" w:hAnsi="仿宋" w:eastAsia="仿宋" w:cs="仿宋"/>
          <w:bCs/>
          <w:color w:val="auto"/>
          <w:kern w:val="2"/>
          <w:sz w:val="21"/>
          <w:szCs w:val="24"/>
        </w:rPr>
        <w:t>过程中若出现缺页、漏页等现象可能影响</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人评审结果的，后果将由</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人本人负责。文件的封面格式由</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人自</w:t>
      </w:r>
      <w:r>
        <w:rPr>
          <w:rFonts w:hint="eastAsia" w:ascii="仿宋" w:hAnsi="仿宋" w:eastAsia="仿宋" w:cs="仿宋"/>
          <w:bCs/>
          <w:color w:val="auto"/>
          <w:kern w:val="2"/>
          <w:sz w:val="21"/>
          <w:szCs w:val="24"/>
          <w:lang w:val="en-US" w:eastAsia="zh-CN"/>
        </w:rPr>
        <w:t>拟</w:t>
      </w:r>
      <w:r>
        <w:rPr>
          <w:rFonts w:hint="eastAsia" w:ascii="仿宋" w:hAnsi="仿宋" w:eastAsia="仿宋" w:cs="仿宋"/>
          <w:bCs/>
          <w:color w:val="auto"/>
          <w:kern w:val="2"/>
          <w:sz w:val="21"/>
          <w:szCs w:val="24"/>
        </w:rPr>
        <w:t>，并应注明</w:t>
      </w:r>
      <w:r>
        <w:rPr>
          <w:rFonts w:hint="eastAsia" w:ascii="仿宋" w:hAnsi="仿宋" w:eastAsia="仿宋" w:cs="仿宋"/>
          <w:bCs/>
          <w:color w:val="auto"/>
          <w:kern w:val="2"/>
          <w:sz w:val="21"/>
          <w:szCs w:val="24"/>
          <w:lang w:eastAsia="zh-CN"/>
        </w:rPr>
        <w:t>响应文件</w:t>
      </w:r>
      <w:r>
        <w:rPr>
          <w:rFonts w:hint="eastAsia" w:ascii="仿宋" w:hAnsi="仿宋" w:eastAsia="仿宋" w:cs="仿宋"/>
          <w:bCs/>
          <w:color w:val="auto"/>
          <w:kern w:val="2"/>
          <w:sz w:val="21"/>
          <w:szCs w:val="24"/>
        </w:rPr>
        <w:t>、项目编号、项目名称、</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人名称及地址、法定代表人或授权代理人、联系电话、传真、邮编，并加盖</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人公章。如：</w:t>
      </w:r>
    </w:p>
    <w:p w14:paraId="71EF70E6">
      <w:pPr>
        <w:pStyle w:val="5"/>
        <w:kinsoku/>
        <w:wordWrap/>
        <w:overflowPunct/>
        <w:topLinePunct w:val="0"/>
        <w:bidi w:val="0"/>
        <w:spacing w:line="360" w:lineRule="auto"/>
        <w:rPr>
          <w:rFonts w:hint="eastAsia" w:ascii="仿宋" w:hAnsi="仿宋" w:eastAsia="仿宋" w:cs="仿宋"/>
          <w:bCs/>
          <w:color w:val="auto"/>
          <w:kern w:val="2"/>
          <w:sz w:val="21"/>
          <w:szCs w:val="24"/>
        </w:rPr>
      </w:pPr>
    </w:p>
    <w:p w14:paraId="2BF5ED90">
      <w:pPr>
        <w:pStyle w:val="5"/>
        <w:kinsoku/>
        <w:wordWrap/>
        <w:overflowPunct/>
        <w:topLinePunct w:val="0"/>
        <w:bidi w:val="0"/>
        <w:spacing w:line="360" w:lineRule="auto"/>
        <w:rPr>
          <w:rFonts w:hint="eastAsia" w:ascii="仿宋" w:hAnsi="仿宋" w:eastAsia="仿宋" w:cs="仿宋"/>
          <w:bCs/>
          <w:color w:val="auto"/>
          <w:kern w:val="2"/>
          <w:sz w:val="21"/>
          <w:szCs w:val="24"/>
        </w:rPr>
      </w:pPr>
    </w:p>
    <w:p w14:paraId="3DB80AD6">
      <w:pPr>
        <w:pStyle w:val="5"/>
        <w:kinsoku/>
        <w:wordWrap/>
        <w:overflowPunct/>
        <w:topLinePunct w:val="0"/>
        <w:bidi w:val="0"/>
        <w:spacing w:line="360" w:lineRule="auto"/>
        <w:rPr>
          <w:rFonts w:hint="eastAsia" w:ascii="仿宋" w:hAnsi="仿宋" w:eastAsia="仿宋" w:cs="仿宋"/>
          <w:bCs/>
          <w:color w:val="auto"/>
          <w:kern w:val="2"/>
          <w:sz w:val="21"/>
          <w:szCs w:val="24"/>
        </w:rPr>
      </w:pPr>
    </w:p>
    <w:p w14:paraId="5C7F8D82">
      <w:pPr>
        <w:pStyle w:val="5"/>
        <w:kinsoku/>
        <w:wordWrap/>
        <w:overflowPunct/>
        <w:topLinePunct w:val="0"/>
        <w:bidi w:val="0"/>
        <w:spacing w:line="360" w:lineRule="auto"/>
        <w:jc w:val="center"/>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lang w:eastAsia="zh-CN"/>
        </w:rPr>
        <w:t>响应文件</w:t>
      </w:r>
      <w:r>
        <w:rPr>
          <w:rFonts w:hint="eastAsia" w:ascii="仿宋" w:hAnsi="仿宋" w:eastAsia="仿宋" w:cs="仿宋"/>
          <w:bCs/>
          <w:color w:val="auto"/>
          <w:kern w:val="2"/>
          <w:sz w:val="21"/>
          <w:szCs w:val="24"/>
        </w:rPr>
        <w:t>（□正本、□副本）</w:t>
      </w:r>
    </w:p>
    <w:p w14:paraId="5023F40C">
      <w:pPr>
        <w:pStyle w:val="5"/>
        <w:kinsoku/>
        <w:wordWrap/>
        <w:overflowPunct/>
        <w:topLinePunct w:val="0"/>
        <w:bidi w:val="0"/>
        <w:spacing w:line="360" w:lineRule="auto"/>
        <w:rPr>
          <w:rFonts w:hint="eastAsia" w:ascii="仿宋" w:hAnsi="仿宋" w:eastAsia="仿宋" w:cs="仿宋"/>
          <w:bCs/>
          <w:color w:val="auto"/>
          <w:kern w:val="2"/>
          <w:sz w:val="21"/>
          <w:szCs w:val="24"/>
          <w:lang w:eastAsia="zh-CN"/>
        </w:rPr>
      </w:pPr>
      <w:r>
        <w:rPr>
          <w:rFonts w:hint="eastAsia" w:ascii="仿宋" w:hAnsi="仿宋" w:eastAsia="仿宋" w:cs="仿宋"/>
          <w:bCs/>
          <w:color w:val="auto"/>
          <w:kern w:val="2"/>
          <w:sz w:val="21"/>
          <w:szCs w:val="24"/>
        </w:rPr>
        <w:t>项目编号：</w:t>
      </w:r>
    </w:p>
    <w:p w14:paraId="200E10A2">
      <w:pPr>
        <w:pStyle w:val="5"/>
        <w:kinsoku/>
        <w:wordWrap/>
        <w:overflowPunct/>
        <w:topLinePunct w:val="0"/>
        <w:bidi w:val="0"/>
        <w:spacing w:line="360" w:lineRule="auto"/>
        <w:rPr>
          <w:rFonts w:hint="eastAsia" w:ascii="仿宋" w:hAnsi="仿宋" w:eastAsia="仿宋" w:cs="仿宋"/>
          <w:bCs/>
          <w:color w:val="auto"/>
          <w:kern w:val="2"/>
          <w:sz w:val="21"/>
          <w:szCs w:val="24"/>
          <w:u w:val="single"/>
          <w:lang w:eastAsia="zh-CN"/>
        </w:rPr>
      </w:pPr>
      <w:r>
        <w:rPr>
          <w:rFonts w:hint="eastAsia" w:ascii="仿宋" w:hAnsi="仿宋" w:eastAsia="仿宋" w:cs="仿宋"/>
          <w:bCs/>
          <w:color w:val="auto"/>
          <w:kern w:val="2"/>
          <w:sz w:val="21"/>
          <w:szCs w:val="24"/>
        </w:rPr>
        <w:t>项目名称：</w:t>
      </w:r>
      <w:r>
        <w:rPr>
          <w:rFonts w:hint="eastAsia" w:ascii="仿宋" w:hAnsi="仿宋" w:eastAsia="仿宋" w:cs="仿宋"/>
          <w:color w:val="auto"/>
          <w:sz w:val="21"/>
          <w:szCs w:val="21"/>
          <w:u w:val="single"/>
        </w:rPr>
        <w:t>由</w:t>
      </w:r>
      <w:r>
        <w:rPr>
          <w:rFonts w:hint="eastAsia" w:ascii="仿宋" w:hAnsi="仿宋" w:eastAsia="仿宋" w:cs="仿宋"/>
          <w:color w:val="auto"/>
          <w:sz w:val="21"/>
          <w:szCs w:val="21"/>
          <w:u w:val="single"/>
          <w:lang w:eastAsia="zh-CN"/>
        </w:rPr>
        <w:t>响应</w:t>
      </w:r>
      <w:r>
        <w:rPr>
          <w:rFonts w:hint="eastAsia" w:ascii="仿宋" w:hAnsi="仿宋" w:eastAsia="仿宋" w:cs="仿宋"/>
          <w:color w:val="auto"/>
          <w:sz w:val="21"/>
          <w:szCs w:val="21"/>
          <w:u w:val="single"/>
        </w:rPr>
        <w:t>人填写</w:t>
      </w:r>
    </w:p>
    <w:p w14:paraId="2765BB0E">
      <w:pPr>
        <w:pStyle w:val="5"/>
        <w:kinsoku/>
        <w:wordWrap/>
        <w:overflowPunct/>
        <w:topLinePunct w:val="0"/>
        <w:bidi w:val="0"/>
        <w:spacing w:line="360" w:lineRule="auto"/>
        <w:rPr>
          <w:rFonts w:hint="eastAsia" w:ascii="仿宋" w:hAnsi="仿宋" w:eastAsia="仿宋" w:cs="仿宋"/>
          <w:bCs/>
          <w:color w:val="auto"/>
          <w:kern w:val="2"/>
          <w:sz w:val="21"/>
          <w:szCs w:val="24"/>
          <w:u w:val="single"/>
          <w:lang w:eastAsia="zh-CN"/>
        </w:rPr>
      </w:pP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人名称（公章）：</w:t>
      </w:r>
    </w:p>
    <w:p w14:paraId="750188BA">
      <w:pPr>
        <w:pStyle w:val="5"/>
        <w:kinsoku/>
        <w:wordWrap/>
        <w:overflowPunct/>
        <w:topLinePunct w:val="0"/>
        <w:bidi w:val="0"/>
        <w:spacing w:line="360" w:lineRule="auto"/>
        <w:rPr>
          <w:rFonts w:hint="eastAsia" w:ascii="仿宋" w:hAnsi="仿宋" w:eastAsia="仿宋" w:cs="仿宋"/>
          <w:bCs/>
          <w:color w:val="auto"/>
          <w:kern w:val="2"/>
          <w:sz w:val="21"/>
          <w:szCs w:val="24"/>
          <w:u w:val="single"/>
          <w:lang w:eastAsia="zh-CN"/>
        </w:rPr>
      </w:pP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人地址：</w:t>
      </w:r>
    </w:p>
    <w:p w14:paraId="34A62AC3">
      <w:pPr>
        <w:pStyle w:val="5"/>
        <w:kinsoku/>
        <w:wordWrap/>
        <w:overflowPunct/>
        <w:topLinePunct w:val="0"/>
        <w:bidi w:val="0"/>
        <w:spacing w:line="360" w:lineRule="auto"/>
        <w:rPr>
          <w:rFonts w:hint="eastAsia" w:ascii="仿宋" w:hAnsi="仿宋" w:eastAsia="仿宋" w:cs="仿宋"/>
          <w:bCs/>
          <w:color w:val="auto"/>
          <w:kern w:val="2"/>
          <w:sz w:val="21"/>
          <w:szCs w:val="24"/>
          <w:u w:val="single"/>
          <w:lang w:eastAsia="zh-CN"/>
        </w:rPr>
      </w:pPr>
      <w:r>
        <w:rPr>
          <w:rFonts w:hint="eastAsia" w:ascii="仿宋" w:hAnsi="仿宋" w:eastAsia="仿宋" w:cs="仿宋"/>
          <w:bCs/>
          <w:color w:val="auto"/>
          <w:kern w:val="2"/>
          <w:sz w:val="21"/>
          <w:szCs w:val="24"/>
        </w:rPr>
        <w:t>法定代表人或授权代理人（签字）：</w:t>
      </w:r>
    </w:p>
    <w:p w14:paraId="3FDEB99B">
      <w:pPr>
        <w:pStyle w:val="5"/>
        <w:kinsoku/>
        <w:wordWrap/>
        <w:overflowPunct/>
        <w:topLinePunct w:val="0"/>
        <w:bidi w:val="0"/>
        <w:spacing w:line="360" w:lineRule="auto"/>
        <w:rPr>
          <w:rFonts w:hint="eastAsia" w:ascii="仿宋" w:hAnsi="仿宋" w:eastAsia="仿宋" w:cs="仿宋"/>
          <w:bCs/>
          <w:color w:val="auto"/>
          <w:kern w:val="2"/>
          <w:sz w:val="21"/>
          <w:szCs w:val="24"/>
          <w:u w:val="single"/>
          <w:lang w:eastAsia="zh-CN"/>
        </w:rPr>
      </w:pPr>
      <w:r>
        <w:rPr>
          <w:rFonts w:hint="eastAsia" w:ascii="仿宋" w:hAnsi="仿宋" w:eastAsia="仿宋" w:cs="仿宋"/>
          <w:bCs/>
          <w:color w:val="auto"/>
          <w:kern w:val="2"/>
          <w:sz w:val="21"/>
          <w:szCs w:val="24"/>
        </w:rPr>
        <w:t>联系电话：传真：</w:t>
      </w:r>
    </w:p>
    <w:p w14:paraId="5B340AC6">
      <w:pPr>
        <w:pStyle w:val="5"/>
        <w:kinsoku/>
        <w:wordWrap/>
        <w:overflowPunct/>
        <w:topLinePunct w:val="0"/>
        <w:bidi w:val="0"/>
        <w:spacing w:line="360" w:lineRule="auto"/>
        <w:rPr>
          <w:rFonts w:hint="eastAsia" w:ascii="仿宋" w:hAnsi="仿宋" w:eastAsia="仿宋" w:cs="仿宋"/>
          <w:bCs/>
          <w:color w:val="auto"/>
          <w:kern w:val="2"/>
          <w:sz w:val="21"/>
          <w:szCs w:val="24"/>
          <w:u w:val="single"/>
          <w:lang w:eastAsia="zh-CN"/>
        </w:rPr>
      </w:pPr>
      <w:r>
        <w:rPr>
          <w:rFonts w:hint="eastAsia" w:ascii="仿宋" w:hAnsi="仿宋" w:eastAsia="仿宋" w:cs="仿宋"/>
          <w:bCs/>
          <w:color w:val="auto"/>
          <w:kern w:val="2"/>
          <w:sz w:val="21"/>
          <w:szCs w:val="24"/>
        </w:rPr>
        <w:t>邮编：</w:t>
      </w:r>
    </w:p>
    <w:p w14:paraId="4C63906E">
      <w:pPr>
        <w:pStyle w:val="5"/>
        <w:kinsoku/>
        <w:wordWrap/>
        <w:overflowPunct/>
        <w:topLinePunct w:val="0"/>
        <w:bidi w:val="0"/>
        <w:spacing w:line="360" w:lineRule="auto"/>
        <w:rPr>
          <w:rFonts w:hint="eastAsia" w:ascii="仿宋" w:hAnsi="仿宋" w:eastAsia="仿宋" w:cs="仿宋"/>
          <w:bCs/>
          <w:color w:val="auto"/>
        </w:rPr>
        <w:sectPr>
          <w:type w:val="continuous"/>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bCs/>
          <w:color w:val="auto"/>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仿宋" w:hAnsi="仿宋" w:eastAsia="仿宋" w:cs="仿宋"/>
          <w:color w:val="auto"/>
          <w:szCs w:val="21"/>
        </w:rPr>
      </w:pPr>
      <w:bookmarkStart w:id="1069" w:name="_Toc382404102"/>
      <w:bookmarkStart w:id="1070" w:name="_Toc13581160"/>
      <w:bookmarkStart w:id="1071" w:name="_Toc342296774"/>
      <w:bookmarkStart w:id="1072" w:name="_Toc342060388"/>
      <w:bookmarkStart w:id="1073" w:name="_Toc339441100"/>
      <w:bookmarkStart w:id="1074" w:name="_Toc365967085"/>
      <w:bookmarkStart w:id="1075" w:name="_Toc342312456"/>
      <w:bookmarkStart w:id="1076" w:name="_Toc339020246"/>
      <w:bookmarkStart w:id="1077" w:name="_Toc366072542"/>
      <w:bookmarkStart w:id="1078" w:name="_Toc333935359"/>
      <w:bookmarkStart w:id="1079" w:name="_Toc333237691"/>
      <w:bookmarkStart w:id="1080" w:name="_Toc336681948"/>
      <w:bookmarkStart w:id="1081" w:name="_Toc339362313"/>
      <w:bookmarkStart w:id="1082" w:name="_Toc333238647"/>
      <w:bookmarkStart w:id="1083" w:name="_Toc337632371"/>
      <w:bookmarkStart w:id="1084" w:name="_Toc332270360"/>
      <w:bookmarkStart w:id="1085" w:name="_Toc332206722"/>
      <w:bookmarkStart w:id="1086" w:name="_Toc331684055"/>
      <w:bookmarkStart w:id="1087" w:name="_Toc339020028"/>
      <w:bookmarkStart w:id="1088" w:name="_Toc336681593"/>
      <w:bookmarkStart w:id="1089" w:name="_Toc365985191"/>
      <w:bookmarkStart w:id="1090" w:name="_Toc340672882"/>
      <w:bookmarkStart w:id="1091" w:name="_Toc350756463"/>
      <w:bookmarkStart w:id="1092" w:name="_Toc339019902"/>
      <w:bookmarkStart w:id="1093" w:name="_Toc343612933"/>
      <w:bookmarkStart w:id="1094" w:name="_Toc333935700"/>
      <w:bookmarkStart w:id="1095" w:name="_Toc350438762"/>
      <w:bookmarkStart w:id="1096" w:name="_Toc340677083"/>
      <w:bookmarkStart w:id="1097" w:name="_Toc342398143"/>
      <w:bookmarkStart w:id="1098" w:name="_Toc331512914"/>
      <w:bookmarkStart w:id="1099" w:name="_Toc343248431"/>
      <w:bookmarkStart w:id="1100" w:name="_Toc340507455"/>
      <w:bookmarkStart w:id="1101" w:name="_Toc339020108"/>
      <w:bookmarkStart w:id="1102" w:name="_Toc341348353"/>
      <w:bookmarkStart w:id="1103" w:name="_Toc343247113"/>
      <w:bookmarkStart w:id="1104" w:name="_Toc330459999"/>
      <w:bookmarkStart w:id="1105" w:name="_Toc345312610"/>
      <w:bookmarkStart w:id="1106" w:name="_Toc333237802"/>
      <w:bookmarkStart w:id="1107" w:name="_Toc458262638"/>
      <w:bookmarkStart w:id="1108" w:name="_Toc468606057"/>
      <w:bookmarkStart w:id="1109" w:name="_Toc500861026"/>
      <w:bookmarkStart w:id="1110" w:name="_Toc467987851"/>
      <w:bookmarkStart w:id="1111" w:name="_Toc480020285"/>
      <w:bookmarkStart w:id="1112" w:name="_Toc6397150"/>
      <w:bookmarkStart w:id="1113" w:name="_Toc6727971"/>
      <w:bookmarkStart w:id="1114" w:name="_Toc454701405"/>
      <w:bookmarkStart w:id="1115" w:name="_Toc491658679"/>
      <w:bookmarkStart w:id="1116" w:name="_Toc467236768"/>
      <w:bookmarkStart w:id="1117" w:name="_Toc480021081"/>
      <w:bookmarkStart w:id="1118" w:name="_Toc479991610"/>
      <w:bookmarkStart w:id="1119" w:name="_Toc480010736"/>
      <w:bookmarkStart w:id="1120" w:name="_Toc468157564"/>
      <w:r>
        <w:rPr>
          <w:rFonts w:hint="eastAsia" w:ascii="仿宋" w:hAnsi="仿宋" w:eastAsia="仿宋" w:cs="仿宋"/>
          <w:color w:val="auto"/>
          <w:szCs w:val="21"/>
        </w:rPr>
        <w:t>（一）无重大违法记录声明函</w:t>
      </w:r>
      <w:bookmarkEnd w:id="1069"/>
      <w:bookmarkEnd w:id="1070"/>
    </w:p>
    <w:p w14:paraId="734AD32B">
      <w:pPr>
        <w:pStyle w:val="5"/>
        <w:kinsoku/>
        <w:wordWrap/>
        <w:overflowPunct/>
        <w:topLinePunct w:val="0"/>
        <w:bidi w:val="0"/>
        <w:spacing w:line="360" w:lineRule="auto"/>
        <w:ind w:left="420" w:firstLine="0"/>
        <w:rPr>
          <w:rFonts w:hint="eastAsia" w:ascii="仿宋" w:hAnsi="仿宋" w:eastAsia="仿宋" w:cs="仿宋"/>
          <w:color w:val="auto"/>
        </w:rPr>
      </w:pPr>
    </w:p>
    <w:p w14:paraId="4DEEF749">
      <w:pPr>
        <w:kinsoku/>
        <w:wordWrap/>
        <w:overflowPunct/>
        <w:topLinePunct w:val="0"/>
        <w:bidi w:val="0"/>
        <w:spacing w:line="360" w:lineRule="auto"/>
        <w:rPr>
          <w:rFonts w:hint="eastAsia" w:ascii="仿宋" w:hAnsi="仿宋" w:eastAsia="仿宋" w:cs="仿宋"/>
          <w:color w:val="auto"/>
          <w:szCs w:val="21"/>
        </w:rPr>
      </w:pPr>
      <w:r>
        <w:rPr>
          <w:rFonts w:hint="eastAsia" w:ascii="仿宋" w:hAnsi="仿宋" w:eastAsia="仿宋" w:cs="仿宋"/>
          <w:color w:val="auto"/>
          <w:szCs w:val="21"/>
        </w:rPr>
        <w:t>致</w:t>
      </w:r>
      <w:r>
        <w:rPr>
          <w:rFonts w:hint="eastAsia" w:ascii="仿宋" w:hAnsi="仿宋" w:eastAsia="仿宋" w:cs="仿宋"/>
          <w:color w:val="auto"/>
          <w:szCs w:val="21"/>
          <w:lang w:eastAsia="zh-CN"/>
        </w:rPr>
        <w:t>阳江市中医医院</w:t>
      </w:r>
      <w:r>
        <w:rPr>
          <w:rFonts w:hint="eastAsia" w:ascii="仿宋" w:hAnsi="仿宋" w:eastAsia="仿宋" w:cs="仿宋"/>
          <w:color w:val="auto"/>
          <w:szCs w:val="21"/>
        </w:rPr>
        <w:t>：</w:t>
      </w:r>
    </w:p>
    <w:p w14:paraId="6246B484">
      <w:pPr>
        <w:kinsoku/>
        <w:wordWrap/>
        <w:overflowPunct/>
        <w:topLinePunct w:val="0"/>
        <w:bidi w:val="0"/>
        <w:spacing w:line="360" w:lineRule="auto"/>
        <w:ind w:firstLine="480" w:firstLineChars="200"/>
        <w:rPr>
          <w:rFonts w:hint="eastAsia" w:ascii="仿宋" w:hAnsi="仿宋" w:eastAsia="仿宋" w:cs="仿宋"/>
          <w:bCs/>
          <w:color w:val="auto"/>
          <w:u w:val="single"/>
        </w:rPr>
      </w:pPr>
      <w:r>
        <w:rPr>
          <w:rFonts w:hint="eastAsia" w:ascii="仿宋" w:hAnsi="仿宋" w:eastAsia="仿宋" w:cs="仿宋"/>
          <w:color w:val="auto"/>
          <w:szCs w:val="21"/>
        </w:rPr>
        <w:t>针对贵</w:t>
      </w:r>
      <w:r>
        <w:rPr>
          <w:rFonts w:hint="eastAsia" w:ascii="仿宋" w:hAnsi="仿宋" w:eastAsia="仿宋" w:cs="仿宋"/>
          <w:color w:val="auto"/>
          <w:szCs w:val="21"/>
          <w:lang w:val="en-US" w:eastAsia="zh-CN"/>
        </w:rPr>
        <w:t>单位</w:t>
      </w:r>
      <w:r>
        <w:rPr>
          <w:rFonts w:hint="eastAsia" w:ascii="仿宋" w:hAnsi="仿宋" w:eastAsia="仿宋" w:cs="仿宋"/>
          <w:color w:val="auto"/>
          <w:szCs w:val="21"/>
        </w:rPr>
        <w:t>的</w:t>
      </w:r>
      <w:r>
        <w:rPr>
          <w:rFonts w:hint="eastAsia" w:ascii="仿宋" w:hAnsi="仿宋" w:eastAsia="仿宋" w:cs="仿宋"/>
          <w:color w:val="auto"/>
          <w:szCs w:val="21"/>
          <w:u w:val="single"/>
          <w:lang w:val="en-US" w:eastAsia="zh-CN"/>
        </w:rPr>
        <w:t>阳江市中医医院综合楼一楼及六楼行政办公区改造工程项目设计服务</w:t>
      </w:r>
      <w:r>
        <w:rPr>
          <w:rFonts w:hint="eastAsia" w:ascii="仿宋" w:hAnsi="仿宋" w:eastAsia="仿宋" w:cs="仿宋"/>
          <w:color w:val="auto"/>
          <w:szCs w:val="21"/>
          <w:u w:val="single"/>
          <w:lang w:eastAsia="zh-CN"/>
        </w:rPr>
        <w:t>项目</w:t>
      </w:r>
      <w:r>
        <w:rPr>
          <w:rFonts w:hint="eastAsia" w:ascii="仿宋" w:hAnsi="仿宋" w:eastAsia="仿宋" w:cs="仿宋"/>
          <w:color w:val="auto"/>
          <w:szCs w:val="21"/>
        </w:rPr>
        <w:t>，我方郑重承诺：</w:t>
      </w:r>
    </w:p>
    <w:p w14:paraId="303272DF">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参加本次政府采购活动前三年内，在经营活动中没有重大违法记录。</w:t>
      </w:r>
    </w:p>
    <w:p w14:paraId="1DB6B26F">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本公司对上述声明的真实性负责。如有虚假，将依法承担相关责任。</w:t>
      </w:r>
    </w:p>
    <w:p w14:paraId="36EBFDCF">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特此声明。</w:t>
      </w:r>
    </w:p>
    <w:p w14:paraId="2B290A87">
      <w:pPr>
        <w:kinsoku/>
        <w:wordWrap/>
        <w:overflowPunct/>
        <w:topLinePunct w:val="0"/>
        <w:bidi w:val="0"/>
        <w:spacing w:line="360" w:lineRule="auto"/>
        <w:ind w:firstLine="660"/>
        <w:rPr>
          <w:rFonts w:hint="eastAsia" w:ascii="仿宋" w:hAnsi="仿宋" w:eastAsia="仿宋" w:cs="仿宋"/>
          <w:color w:val="auto"/>
          <w:szCs w:val="21"/>
        </w:rPr>
      </w:pPr>
    </w:p>
    <w:p w14:paraId="7457AD98">
      <w:pPr>
        <w:kinsoku/>
        <w:wordWrap/>
        <w:overflowPunct/>
        <w:topLinePunct w:val="0"/>
        <w:bidi w:val="0"/>
        <w:spacing w:line="360" w:lineRule="auto"/>
        <w:ind w:firstLine="660"/>
        <w:rPr>
          <w:rFonts w:hint="eastAsia" w:ascii="仿宋" w:hAnsi="仿宋" w:eastAsia="仿宋" w:cs="仿宋"/>
          <w:color w:val="auto"/>
          <w:szCs w:val="21"/>
        </w:rPr>
      </w:pPr>
    </w:p>
    <w:p w14:paraId="7A57F792">
      <w:pPr>
        <w:kinsoku/>
        <w:wordWrap/>
        <w:overflowPunct/>
        <w:topLinePunct w:val="0"/>
        <w:bidi w:val="0"/>
        <w:spacing w:line="360" w:lineRule="auto"/>
        <w:ind w:firstLine="660"/>
        <w:rPr>
          <w:rFonts w:hint="eastAsia" w:ascii="仿宋" w:hAnsi="仿宋" w:eastAsia="仿宋" w:cs="仿宋"/>
          <w:color w:val="auto"/>
          <w:szCs w:val="21"/>
        </w:rPr>
      </w:pPr>
    </w:p>
    <w:p w14:paraId="0A6DD66D">
      <w:pPr>
        <w:kinsoku/>
        <w:wordWrap/>
        <w:overflowPunct/>
        <w:topLinePunct w:val="0"/>
        <w:bidi w:val="0"/>
        <w:spacing w:line="360" w:lineRule="auto"/>
        <w:ind w:firstLine="660"/>
        <w:rPr>
          <w:rFonts w:hint="eastAsia" w:ascii="仿宋" w:hAnsi="仿宋" w:eastAsia="仿宋" w:cs="仿宋"/>
          <w:color w:val="auto"/>
          <w:szCs w:val="21"/>
        </w:rPr>
      </w:pPr>
    </w:p>
    <w:p w14:paraId="166907B9">
      <w:pPr>
        <w:kinsoku/>
        <w:wordWrap/>
        <w:overflowPunct/>
        <w:topLinePunct w:val="0"/>
        <w:bidi w:val="0"/>
        <w:spacing w:line="360" w:lineRule="auto"/>
        <w:ind w:firstLine="660"/>
        <w:rPr>
          <w:rFonts w:hint="eastAsia" w:ascii="仿宋" w:hAnsi="仿宋" w:eastAsia="仿宋" w:cs="仿宋"/>
          <w:color w:val="auto"/>
          <w:szCs w:val="21"/>
        </w:rPr>
      </w:pPr>
    </w:p>
    <w:p w14:paraId="7DA3B520">
      <w:pPr>
        <w:kinsoku/>
        <w:wordWrap/>
        <w:overflowPunct/>
        <w:topLinePunct w:val="0"/>
        <w:bidi w:val="0"/>
        <w:spacing w:line="360" w:lineRule="auto"/>
        <w:ind w:firstLine="660"/>
        <w:rPr>
          <w:rFonts w:hint="eastAsia" w:ascii="仿宋" w:hAnsi="仿宋" w:eastAsia="仿宋" w:cs="仿宋"/>
          <w:color w:val="auto"/>
          <w:szCs w:val="21"/>
        </w:rPr>
      </w:pPr>
    </w:p>
    <w:p w14:paraId="7FDE91F1">
      <w:pPr>
        <w:kinsoku/>
        <w:wordWrap/>
        <w:overflowPunct/>
        <w:topLinePunct w:val="0"/>
        <w:bidi w:val="0"/>
        <w:spacing w:line="360" w:lineRule="auto"/>
        <w:ind w:firstLine="660"/>
        <w:rPr>
          <w:rFonts w:hint="eastAsia" w:ascii="仿宋" w:hAnsi="仿宋" w:eastAsia="仿宋" w:cs="仿宋"/>
          <w:color w:val="auto"/>
          <w:szCs w:val="21"/>
        </w:rPr>
      </w:pPr>
    </w:p>
    <w:p w14:paraId="5AA4A049">
      <w:pPr>
        <w:kinsoku/>
        <w:wordWrap/>
        <w:overflowPunct/>
        <w:topLinePunct w:val="0"/>
        <w:bidi w:val="0"/>
        <w:spacing w:line="360" w:lineRule="auto"/>
        <w:ind w:firstLine="660"/>
        <w:rPr>
          <w:rFonts w:hint="eastAsia" w:ascii="仿宋" w:hAnsi="仿宋" w:eastAsia="仿宋" w:cs="仿宋"/>
          <w:color w:val="auto"/>
          <w:szCs w:val="21"/>
        </w:rPr>
      </w:pPr>
    </w:p>
    <w:p w14:paraId="23FE363B">
      <w:pPr>
        <w:kinsoku/>
        <w:wordWrap/>
        <w:overflowPunct/>
        <w:topLinePunct w:val="0"/>
        <w:bidi w:val="0"/>
        <w:spacing w:line="360" w:lineRule="auto"/>
        <w:ind w:firstLine="660"/>
        <w:rPr>
          <w:rFonts w:hint="eastAsia" w:ascii="仿宋" w:hAnsi="仿宋" w:eastAsia="仿宋" w:cs="仿宋"/>
          <w:color w:val="auto"/>
          <w:szCs w:val="21"/>
        </w:rPr>
      </w:pPr>
    </w:p>
    <w:p w14:paraId="364D1F54">
      <w:pPr>
        <w:kinsoku/>
        <w:wordWrap/>
        <w:overflowPunct/>
        <w:topLinePunct w:val="0"/>
        <w:bidi w:val="0"/>
        <w:spacing w:line="360" w:lineRule="auto"/>
        <w:rPr>
          <w:rFonts w:hint="eastAsia" w:ascii="仿宋" w:hAnsi="仿宋" w:eastAsia="仿宋" w:cs="仿宋"/>
          <w:color w:val="auto"/>
          <w:szCs w:val="21"/>
          <w:lang w:eastAsia="zh-CN"/>
        </w:rPr>
      </w:pPr>
      <w:r>
        <w:rPr>
          <w:rFonts w:hint="eastAsia" w:ascii="仿宋" w:hAnsi="仿宋" w:eastAsia="仿宋" w:cs="仿宋"/>
          <w:color w:val="auto"/>
          <w:szCs w:val="21"/>
          <w:lang w:eastAsia="zh-CN"/>
        </w:rPr>
        <w:t>响应</w:t>
      </w:r>
      <w:r>
        <w:rPr>
          <w:rFonts w:hint="eastAsia" w:ascii="仿宋" w:hAnsi="仿宋" w:eastAsia="仿宋" w:cs="仿宋"/>
          <w:color w:val="auto"/>
          <w:szCs w:val="21"/>
        </w:rPr>
        <w:t>人法定代表人或授权代理人（签字）：</w:t>
      </w:r>
    </w:p>
    <w:p w14:paraId="69DF679C">
      <w:pPr>
        <w:kinsoku/>
        <w:wordWrap/>
        <w:overflowPunct/>
        <w:topLinePunct w:val="0"/>
        <w:bidi w:val="0"/>
        <w:spacing w:line="360" w:lineRule="auto"/>
        <w:rPr>
          <w:rFonts w:hint="eastAsia" w:ascii="仿宋" w:hAnsi="仿宋" w:eastAsia="仿宋" w:cs="仿宋"/>
          <w:color w:val="auto"/>
          <w:szCs w:val="21"/>
          <w:u w:val="single"/>
          <w:lang w:eastAsia="zh-CN"/>
        </w:rPr>
      </w:pPr>
      <w:r>
        <w:rPr>
          <w:rFonts w:hint="eastAsia" w:ascii="仿宋" w:hAnsi="仿宋" w:eastAsia="仿宋" w:cs="仿宋"/>
          <w:color w:val="auto"/>
          <w:szCs w:val="21"/>
          <w:lang w:eastAsia="zh-CN"/>
        </w:rPr>
        <w:t>响应</w:t>
      </w:r>
      <w:r>
        <w:rPr>
          <w:rFonts w:hint="eastAsia" w:ascii="仿宋" w:hAnsi="仿宋" w:eastAsia="仿宋" w:cs="仿宋"/>
          <w:color w:val="auto"/>
          <w:szCs w:val="21"/>
        </w:rPr>
        <w:t>人名称（公章）：</w:t>
      </w:r>
    </w:p>
    <w:p w14:paraId="0ADD22DC">
      <w:pPr>
        <w:pStyle w:val="5"/>
        <w:kinsoku/>
        <w:wordWrap/>
        <w:overflowPunct/>
        <w:topLinePunct w:val="0"/>
        <w:bidi w:val="0"/>
        <w:spacing w:line="360" w:lineRule="auto"/>
        <w:ind w:left="420" w:firstLine="0"/>
        <w:rPr>
          <w:rFonts w:hint="eastAsia" w:ascii="仿宋" w:hAnsi="仿宋" w:eastAsia="仿宋" w:cs="仿宋"/>
          <w:color w:val="auto"/>
        </w:rPr>
      </w:pPr>
    </w:p>
    <w:p w14:paraId="18115D12">
      <w:pPr>
        <w:pStyle w:val="5"/>
        <w:kinsoku/>
        <w:wordWrap/>
        <w:overflowPunct/>
        <w:topLinePunct w:val="0"/>
        <w:bidi w:val="0"/>
        <w:spacing w:line="360" w:lineRule="auto"/>
        <w:ind w:left="420" w:firstLine="0"/>
        <w:rPr>
          <w:rFonts w:hint="eastAsia" w:ascii="仿宋" w:hAnsi="仿宋" w:eastAsia="仿宋" w:cs="仿宋"/>
          <w:color w:val="auto"/>
        </w:rPr>
      </w:pPr>
    </w:p>
    <w:p w14:paraId="0311ACDE">
      <w:pPr>
        <w:pStyle w:val="5"/>
        <w:kinsoku/>
        <w:wordWrap/>
        <w:overflowPunct/>
        <w:topLinePunct w:val="0"/>
        <w:bidi w:val="0"/>
        <w:spacing w:line="360" w:lineRule="auto"/>
        <w:ind w:left="420" w:firstLine="0"/>
        <w:rPr>
          <w:rFonts w:hint="eastAsia" w:ascii="仿宋" w:hAnsi="仿宋" w:eastAsia="仿宋" w:cs="仿宋"/>
          <w:color w:val="auto"/>
        </w:rPr>
      </w:pPr>
    </w:p>
    <w:p w14:paraId="0A79FD66">
      <w:pPr>
        <w:pStyle w:val="5"/>
        <w:kinsoku/>
        <w:wordWrap/>
        <w:overflowPunct/>
        <w:topLinePunct w:val="0"/>
        <w:bidi w:val="0"/>
        <w:spacing w:line="360" w:lineRule="auto"/>
        <w:ind w:left="420" w:firstLine="0"/>
        <w:rPr>
          <w:rFonts w:hint="eastAsia" w:ascii="仿宋" w:hAnsi="仿宋" w:eastAsia="仿宋" w:cs="仿宋"/>
          <w:color w:val="auto"/>
        </w:rPr>
      </w:pPr>
    </w:p>
    <w:p w14:paraId="63ACCBDE">
      <w:pPr>
        <w:pStyle w:val="5"/>
        <w:kinsoku/>
        <w:wordWrap/>
        <w:overflowPunct/>
        <w:topLinePunct w:val="0"/>
        <w:bidi w:val="0"/>
        <w:spacing w:line="360" w:lineRule="auto"/>
        <w:ind w:left="420" w:firstLine="0"/>
        <w:rPr>
          <w:rFonts w:hint="eastAsia" w:ascii="仿宋" w:hAnsi="仿宋" w:eastAsia="仿宋" w:cs="仿宋"/>
          <w:color w:val="auto"/>
        </w:rPr>
      </w:pPr>
    </w:p>
    <w:p w14:paraId="1F16F897">
      <w:pPr>
        <w:pStyle w:val="5"/>
        <w:kinsoku/>
        <w:wordWrap/>
        <w:overflowPunct/>
        <w:topLinePunct w:val="0"/>
        <w:bidi w:val="0"/>
        <w:spacing w:line="360" w:lineRule="auto"/>
        <w:ind w:left="420" w:firstLine="0"/>
        <w:rPr>
          <w:rFonts w:hint="eastAsia" w:ascii="仿宋" w:hAnsi="仿宋" w:eastAsia="仿宋" w:cs="仿宋"/>
          <w:color w:val="auto"/>
        </w:rPr>
      </w:pPr>
    </w:p>
    <w:p w14:paraId="71548FE9">
      <w:pPr>
        <w:pStyle w:val="5"/>
        <w:kinsoku/>
        <w:wordWrap/>
        <w:overflowPunct/>
        <w:topLinePunct w:val="0"/>
        <w:bidi w:val="0"/>
        <w:spacing w:line="360" w:lineRule="auto"/>
        <w:ind w:left="420" w:firstLine="0"/>
        <w:rPr>
          <w:rFonts w:hint="eastAsia" w:ascii="仿宋" w:hAnsi="仿宋" w:eastAsia="仿宋" w:cs="仿宋"/>
          <w:color w:val="auto"/>
        </w:rPr>
      </w:pPr>
    </w:p>
    <w:p w14:paraId="31C1170B">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121" w:name="_Toc13581161"/>
      <w:bookmarkStart w:id="1122" w:name="_Toc382404103"/>
      <w:r>
        <w:rPr>
          <w:rFonts w:hint="eastAsia" w:ascii="仿宋" w:hAnsi="仿宋" w:eastAsia="仿宋" w:cs="仿宋"/>
          <w:color w:val="auto"/>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09F1DA75">
      <w:pPr>
        <w:pStyle w:val="5"/>
        <w:kinsoku/>
        <w:wordWrap/>
        <w:overflowPunct/>
        <w:topLinePunct w:val="0"/>
        <w:bidi w:val="0"/>
        <w:spacing w:line="360" w:lineRule="auto"/>
        <w:rPr>
          <w:rFonts w:hint="eastAsia" w:ascii="仿宋" w:hAnsi="仿宋" w:eastAsia="仿宋" w:cs="仿宋"/>
          <w:color w:val="auto"/>
        </w:rPr>
      </w:pPr>
    </w:p>
    <w:p w14:paraId="450AF7B4">
      <w:pPr>
        <w:kinsoku/>
        <w:wordWrap/>
        <w:overflowPunct/>
        <w:topLinePunct w:val="0"/>
        <w:bidi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u w:val="single"/>
        </w:rPr>
        <w:t>单位法定代表人姓名</w:t>
      </w:r>
      <w:r>
        <w:rPr>
          <w:rFonts w:hint="eastAsia" w:ascii="仿宋" w:hAnsi="仿宋" w:eastAsia="仿宋" w:cs="仿宋"/>
          <w:color w:val="auto"/>
        </w:rPr>
        <w:t>同志，现任</w:t>
      </w:r>
      <w:r>
        <w:rPr>
          <w:rFonts w:hint="eastAsia" w:ascii="仿宋" w:hAnsi="仿宋" w:eastAsia="仿宋" w:cs="仿宋"/>
          <w:color w:val="auto"/>
          <w:u w:val="single"/>
          <w:lang w:eastAsia="zh-CN"/>
        </w:rPr>
        <w:t>响应</w:t>
      </w:r>
      <w:r>
        <w:rPr>
          <w:rFonts w:hint="eastAsia" w:ascii="仿宋" w:hAnsi="仿宋" w:eastAsia="仿宋" w:cs="仿宋"/>
          <w:color w:val="auto"/>
          <w:u w:val="single"/>
        </w:rPr>
        <w:t>人名称</w:t>
      </w:r>
      <w:r>
        <w:rPr>
          <w:rFonts w:hint="eastAsia" w:ascii="仿宋" w:hAnsi="仿宋" w:eastAsia="仿宋" w:cs="仿宋"/>
          <w:color w:val="auto"/>
        </w:rPr>
        <w:t>的</w:t>
      </w:r>
      <w:r>
        <w:rPr>
          <w:rFonts w:hint="eastAsia" w:ascii="仿宋" w:hAnsi="仿宋" w:eastAsia="仿宋" w:cs="仿宋"/>
          <w:color w:val="auto"/>
          <w:u w:val="single"/>
        </w:rPr>
        <w:t>职务</w:t>
      </w:r>
      <w:r>
        <w:rPr>
          <w:rFonts w:hint="eastAsia" w:ascii="仿宋" w:hAnsi="仿宋" w:eastAsia="仿宋" w:cs="仿宋"/>
          <w:color w:val="auto"/>
        </w:rPr>
        <w:t>，为法定代表人，特此证明。</w:t>
      </w:r>
    </w:p>
    <w:p w14:paraId="3188F997">
      <w:pPr>
        <w:kinsoku/>
        <w:wordWrap/>
        <w:overflowPunct/>
        <w:topLinePunct w:val="0"/>
        <w:bidi w:val="0"/>
        <w:spacing w:line="360" w:lineRule="auto"/>
        <w:ind w:firstLine="480" w:firstLineChars="200"/>
        <w:rPr>
          <w:rFonts w:hint="eastAsia" w:ascii="仿宋" w:hAnsi="仿宋" w:eastAsia="仿宋" w:cs="仿宋"/>
          <w:color w:val="auto"/>
          <w:lang w:eastAsia="zh-CN"/>
        </w:rPr>
      </w:pPr>
    </w:p>
    <w:p w14:paraId="3976DE16">
      <w:pPr>
        <w:kinsoku/>
        <w:wordWrap/>
        <w:overflowPunct/>
        <w:topLinePunct w:val="0"/>
        <w:bidi w:val="0"/>
        <w:spacing w:line="360" w:lineRule="auto"/>
        <w:ind w:firstLine="480" w:firstLineChars="200"/>
        <w:rPr>
          <w:rFonts w:hint="eastAsia" w:ascii="仿宋" w:hAnsi="仿宋" w:eastAsia="仿宋" w:cs="仿宋"/>
          <w:color w:val="auto"/>
          <w:u w:val="single"/>
          <w:lang w:eastAsia="zh-CN"/>
        </w:rPr>
      </w:pPr>
      <w:r>
        <w:rPr>
          <w:rFonts w:hint="eastAsia" w:ascii="仿宋" w:hAnsi="仿宋" w:eastAsia="仿宋" w:cs="仿宋"/>
          <w:color w:val="auto"/>
        </w:rPr>
        <w:t>签发单位：</w:t>
      </w:r>
      <w:r>
        <w:rPr>
          <w:rFonts w:hint="eastAsia" w:ascii="仿宋" w:hAnsi="仿宋" w:eastAsia="仿宋" w:cs="仿宋"/>
          <w:color w:val="auto"/>
          <w:u w:val="single"/>
        </w:rPr>
        <w:t>（名称并加盖公章）</w:t>
      </w:r>
    </w:p>
    <w:p w14:paraId="0A877775">
      <w:pPr>
        <w:kinsoku/>
        <w:wordWrap/>
        <w:overflowPunct/>
        <w:topLinePunct w:val="0"/>
        <w:bidi w:val="0"/>
        <w:spacing w:line="360" w:lineRule="auto"/>
        <w:ind w:firstLine="480" w:firstLineChars="200"/>
        <w:rPr>
          <w:rFonts w:hint="eastAsia" w:ascii="仿宋" w:hAnsi="仿宋" w:eastAsia="仿宋" w:cs="仿宋"/>
          <w:color w:val="auto"/>
        </w:rPr>
      </w:pPr>
    </w:p>
    <w:p w14:paraId="2D2AF1C3">
      <w:pPr>
        <w:kinsoku/>
        <w:wordWrap/>
        <w:overflowPunct/>
        <w:topLinePunct w:val="0"/>
        <w:bidi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签发日期：有效日期至：</w:t>
      </w:r>
      <w:r>
        <w:rPr>
          <w:rFonts w:hint="eastAsia" w:ascii="仿宋" w:hAnsi="仿宋" w:eastAsia="仿宋" w:cs="仿宋"/>
          <w:color w:val="auto"/>
          <w:lang w:val="en-US" w:eastAsia="zh-CN"/>
        </w:rPr>
        <w:t xml:space="preserve">    </w:t>
      </w:r>
      <w:r>
        <w:rPr>
          <w:rFonts w:hint="eastAsia" w:ascii="仿宋" w:hAnsi="仿宋" w:eastAsia="仿宋" w:cs="仿宋"/>
          <w:color w:val="auto"/>
        </w:rPr>
        <w:t>年</w:t>
      </w:r>
      <w:r>
        <w:rPr>
          <w:rFonts w:hint="eastAsia" w:ascii="仿宋" w:hAnsi="仿宋" w:eastAsia="仿宋" w:cs="仿宋"/>
          <w:color w:val="auto"/>
          <w:lang w:val="en-US" w:eastAsia="zh-CN"/>
        </w:rPr>
        <w:t xml:space="preserve">  </w:t>
      </w:r>
      <w:r>
        <w:rPr>
          <w:rFonts w:hint="eastAsia" w:ascii="仿宋" w:hAnsi="仿宋" w:eastAsia="仿宋" w:cs="仿宋"/>
          <w:color w:val="auto"/>
        </w:rPr>
        <w:t>月</w:t>
      </w:r>
      <w:r>
        <w:rPr>
          <w:rFonts w:hint="eastAsia" w:ascii="仿宋" w:hAnsi="仿宋" w:eastAsia="仿宋" w:cs="仿宋"/>
          <w:color w:val="auto"/>
          <w:lang w:val="en-US" w:eastAsia="zh-CN"/>
        </w:rPr>
        <w:t xml:space="preserve">   </w:t>
      </w:r>
      <w:r>
        <w:rPr>
          <w:rFonts w:hint="eastAsia" w:ascii="仿宋" w:hAnsi="仿宋" w:eastAsia="仿宋" w:cs="仿宋"/>
          <w:color w:val="auto"/>
        </w:rPr>
        <w:t>日</w:t>
      </w:r>
    </w:p>
    <w:p w14:paraId="04BA6803">
      <w:pPr>
        <w:kinsoku/>
        <w:wordWrap/>
        <w:overflowPunct/>
        <w:topLinePunct w:val="0"/>
        <w:bidi w:val="0"/>
        <w:spacing w:line="360" w:lineRule="auto"/>
        <w:ind w:firstLine="480" w:firstLineChars="200"/>
        <w:rPr>
          <w:rFonts w:hint="eastAsia" w:ascii="仿宋" w:hAnsi="仿宋" w:eastAsia="仿宋" w:cs="仿宋"/>
          <w:color w:val="auto"/>
        </w:rPr>
      </w:pPr>
    </w:p>
    <w:p w14:paraId="608FCB3D">
      <w:pPr>
        <w:kinsoku/>
        <w:wordWrap/>
        <w:overflowPunct/>
        <w:topLinePunct w:val="0"/>
        <w:bidi w:val="0"/>
        <w:spacing w:line="360" w:lineRule="auto"/>
        <w:ind w:firstLine="480" w:firstLineChars="200"/>
        <w:rPr>
          <w:rFonts w:hint="eastAsia" w:ascii="仿宋" w:hAnsi="仿宋" w:eastAsia="仿宋" w:cs="仿宋"/>
          <w:color w:val="auto"/>
          <w:lang w:eastAsia="zh-CN"/>
        </w:rPr>
      </w:pPr>
      <w:r>
        <w:rPr>
          <w:rFonts w:hint="eastAsia" w:ascii="仿宋" w:hAnsi="仿宋" w:eastAsia="仿宋" w:cs="仿宋"/>
          <w:color w:val="auto"/>
        </w:rPr>
        <w:t>附：代表人性别：年龄：</w:t>
      </w:r>
      <w:r>
        <w:rPr>
          <w:rFonts w:hint="eastAsia" w:ascii="仿宋" w:hAnsi="仿宋" w:eastAsia="仿宋" w:cs="仿宋"/>
          <w:color w:val="auto"/>
          <w:lang w:val="en-US" w:eastAsia="zh-CN"/>
        </w:rPr>
        <w:t xml:space="preserve"> </w:t>
      </w:r>
      <w:r>
        <w:rPr>
          <w:rFonts w:hint="eastAsia" w:ascii="仿宋" w:hAnsi="仿宋" w:eastAsia="仿宋" w:cs="仿宋"/>
          <w:color w:val="auto"/>
        </w:rPr>
        <w:t>岁</w:t>
      </w:r>
    </w:p>
    <w:p w14:paraId="1AB05BC8">
      <w:pPr>
        <w:kinsoku/>
        <w:wordWrap/>
        <w:overflowPunct/>
        <w:topLinePunct w:val="0"/>
        <w:bidi w:val="0"/>
        <w:spacing w:line="360" w:lineRule="auto"/>
        <w:ind w:firstLine="480" w:firstLineChars="200"/>
        <w:rPr>
          <w:rFonts w:hint="eastAsia" w:ascii="仿宋" w:hAnsi="仿宋" w:eastAsia="仿宋" w:cs="仿宋"/>
          <w:color w:val="auto"/>
        </w:rPr>
      </w:pPr>
    </w:p>
    <w:p w14:paraId="4D201FD3">
      <w:pPr>
        <w:kinsoku/>
        <w:wordWrap/>
        <w:overflowPunct/>
        <w:topLinePunct w:val="0"/>
        <w:bidi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说明：内容必须填写真实、清楚，涂改无效，不得转让、买卖。</w:t>
      </w:r>
    </w:p>
    <w:p w14:paraId="6EE9C1C2">
      <w:pPr>
        <w:kinsoku/>
        <w:wordWrap/>
        <w:overflowPunct/>
        <w:topLinePunct w:val="0"/>
        <w:bidi w:val="0"/>
        <w:spacing w:line="360" w:lineRule="auto"/>
        <w:ind w:firstLine="480" w:firstLineChars="200"/>
        <w:rPr>
          <w:rFonts w:hint="eastAsia" w:ascii="仿宋" w:hAnsi="仿宋" w:eastAsia="仿宋" w:cs="仿宋"/>
          <w:color w:val="auto"/>
        </w:rPr>
      </w:pPr>
    </w:p>
    <w:p w14:paraId="6420EE6D">
      <w:pPr>
        <w:pStyle w:val="5"/>
        <w:kinsoku/>
        <w:wordWrap/>
        <w:overflowPunct/>
        <w:topLinePunct w:val="0"/>
        <w:bidi w:val="0"/>
        <w:spacing w:line="360" w:lineRule="auto"/>
        <w:rPr>
          <w:rFonts w:hint="eastAsia" w:ascii="仿宋" w:hAnsi="仿宋" w:eastAsia="仿宋" w:cs="仿宋"/>
          <w:color w:val="auto"/>
          <w:kern w:val="2"/>
          <w:sz w:val="21"/>
          <w:szCs w:val="24"/>
        </w:rPr>
      </w:pPr>
    </w:p>
    <w:p w14:paraId="148D2687">
      <w:pPr>
        <w:pStyle w:val="5"/>
        <w:kinsoku/>
        <w:wordWrap/>
        <w:overflowPunct/>
        <w:topLinePunct w:val="0"/>
        <w:bidi w:val="0"/>
        <w:spacing w:line="360" w:lineRule="auto"/>
        <w:rPr>
          <w:rFonts w:hint="eastAsia" w:ascii="仿宋" w:hAnsi="仿宋" w:eastAsia="仿宋" w:cs="仿宋"/>
          <w:color w:val="auto"/>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仿宋" w:hAnsi="仿宋" w:eastAsia="仿宋" w:cs="仿宋"/>
          <w:color w:val="auto"/>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123" w:name="_Toc340677084"/>
      <w:bookmarkStart w:id="1124" w:name="_Toc332206723"/>
      <w:bookmarkStart w:id="1125" w:name="_Toc337632372"/>
      <w:bookmarkStart w:id="1126" w:name="_Toc342060389"/>
      <w:bookmarkStart w:id="1127" w:name="_Toc342312457"/>
      <w:bookmarkStart w:id="1128" w:name="_Toc331512915"/>
      <w:bookmarkStart w:id="1129" w:name="_Toc350756464"/>
      <w:bookmarkStart w:id="1130" w:name="_Toc339020109"/>
      <w:bookmarkStart w:id="1131" w:name="_Toc340507456"/>
      <w:bookmarkStart w:id="1132" w:name="_Toc339019903"/>
      <w:bookmarkStart w:id="1133" w:name="_Toc333238648"/>
      <w:bookmarkStart w:id="1134" w:name="_Toc343247114"/>
      <w:bookmarkStart w:id="1135" w:name="_Toc13581162"/>
      <w:bookmarkStart w:id="1136" w:name="_Toc382404104"/>
      <w:bookmarkStart w:id="1137" w:name="_Toc365985192"/>
      <w:bookmarkStart w:id="1138" w:name="_Toc336681594"/>
      <w:bookmarkStart w:id="1139" w:name="_Toc330460000"/>
      <w:bookmarkStart w:id="1140" w:name="_Toc341348354"/>
      <w:bookmarkStart w:id="1141" w:name="_Toc339441101"/>
      <w:bookmarkStart w:id="1142" w:name="_Toc333237803"/>
      <w:bookmarkStart w:id="1143" w:name="_Toc333935701"/>
      <w:bookmarkStart w:id="1144" w:name="_Toc343248432"/>
      <w:bookmarkStart w:id="1145" w:name="_Toc339362314"/>
      <w:bookmarkStart w:id="1146" w:name="_Toc332270361"/>
      <w:bookmarkStart w:id="1147" w:name="_Toc342296775"/>
      <w:bookmarkStart w:id="1148" w:name="_Toc339020247"/>
      <w:bookmarkStart w:id="1149" w:name="_Toc331684056"/>
      <w:bookmarkStart w:id="1150" w:name="_Toc366072543"/>
      <w:bookmarkStart w:id="1151" w:name="_Toc342398144"/>
      <w:bookmarkStart w:id="1152" w:name="_Toc333237692"/>
      <w:bookmarkStart w:id="1153" w:name="_Toc350438763"/>
      <w:bookmarkStart w:id="1154" w:name="_Toc343612934"/>
      <w:bookmarkStart w:id="1155" w:name="_Toc336681949"/>
      <w:bookmarkStart w:id="1156" w:name="_Toc365967086"/>
      <w:bookmarkStart w:id="1157" w:name="_Toc340672883"/>
      <w:bookmarkStart w:id="1158" w:name="_Toc333935360"/>
      <w:bookmarkStart w:id="1159" w:name="_Toc345312611"/>
      <w:bookmarkStart w:id="1160" w:name="_Toc339020029"/>
      <w:r>
        <w:rPr>
          <w:rFonts w:hint="eastAsia" w:ascii="仿宋" w:hAnsi="仿宋" w:eastAsia="仿宋" w:cs="仿宋"/>
          <w:color w:val="auto"/>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21C0BD4">
      <w:pPr>
        <w:kinsoku/>
        <w:wordWrap/>
        <w:overflowPunct/>
        <w:topLinePunct w:val="0"/>
        <w:bidi w:val="0"/>
        <w:spacing w:line="360" w:lineRule="auto"/>
        <w:ind w:firstLine="480" w:firstLineChars="200"/>
        <w:rPr>
          <w:rFonts w:hint="eastAsia" w:ascii="仿宋" w:hAnsi="仿宋" w:eastAsia="仿宋" w:cs="仿宋"/>
          <w:bCs/>
          <w:color w:val="auto"/>
          <w:kern w:val="0"/>
        </w:rPr>
      </w:pPr>
    </w:p>
    <w:p w14:paraId="3DD670FE">
      <w:pPr>
        <w:kinsoku/>
        <w:wordWrap/>
        <w:overflowPunct/>
        <w:topLinePunct w:val="0"/>
        <w:bidi w:val="0"/>
        <w:spacing w:line="360" w:lineRule="auto"/>
        <w:ind w:firstLine="480" w:firstLineChars="200"/>
        <w:rPr>
          <w:rFonts w:hint="eastAsia" w:ascii="仿宋" w:hAnsi="仿宋" w:eastAsia="仿宋" w:cs="仿宋"/>
          <w:color w:val="auto"/>
        </w:rPr>
      </w:pPr>
      <w:r>
        <w:rPr>
          <w:rFonts w:hint="eastAsia" w:ascii="仿宋" w:hAnsi="仿宋" w:eastAsia="仿宋" w:cs="仿宋"/>
          <w:bCs/>
          <w:color w:val="auto"/>
          <w:kern w:val="0"/>
        </w:rPr>
        <w:t>本授权委托书声明：我</w:t>
      </w:r>
      <w:r>
        <w:rPr>
          <w:rFonts w:hint="eastAsia" w:ascii="仿宋" w:hAnsi="仿宋" w:eastAsia="仿宋" w:cs="仿宋"/>
          <w:bCs/>
          <w:color w:val="auto"/>
          <w:kern w:val="0"/>
          <w:u w:val="single"/>
        </w:rPr>
        <w:t>（单位法定代表人姓名）</w:t>
      </w:r>
      <w:r>
        <w:rPr>
          <w:rFonts w:hint="eastAsia" w:ascii="仿宋" w:hAnsi="仿宋" w:eastAsia="仿宋" w:cs="仿宋"/>
          <w:bCs/>
          <w:color w:val="auto"/>
          <w:kern w:val="0"/>
        </w:rPr>
        <w:t>系</w:t>
      </w:r>
      <w:r>
        <w:rPr>
          <w:rFonts w:hint="eastAsia" w:ascii="仿宋" w:hAnsi="仿宋" w:eastAsia="仿宋" w:cs="仿宋"/>
          <w:bCs/>
          <w:color w:val="auto"/>
          <w:kern w:val="0"/>
          <w:u w:val="single"/>
        </w:rPr>
        <w:t>（</w:t>
      </w:r>
      <w:r>
        <w:rPr>
          <w:rFonts w:hint="eastAsia" w:ascii="仿宋" w:hAnsi="仿宋" w:eastAsia="仿宋" w:cs="仿宋"/>
          <w:bCs/>
          <w:color w:val="auto"/>
          <w:kern w:val="0"/>
          <w:u w:val="single"/>
          <w:lang w:eastAsia="zh-CN"/>
        </w:rPr>
        <w:t>响应</w:t>
      </w:r>
      <w:r>
        <w:rPr>
          <w:rFonts w:hint="eastAsia" w:ascii="仿宋" w:hAnsi="仿宋" w:eastAsia="仿宋" w:cs="仿宋"/>
          <w:bCs/>
          <w:color w:val="auto"/>
          <w:kern w:val="0"/>
          <w:u w:val="single"/>
        </w:rPr>
        <w:t>人名称）</w:t>
      </w:r>
      <w:r>
        <w:rPr>
          <w:rFonts w:hint="eastAsia" w:ascii="仿宋" w:hAnsi="仿宋" w:eastAsia="仿宋" w:cs="仿宋"/>
          <w:bCs/>
          <w:color w:val="auto"/>
          <w:kern w:val="0"/>
        </w:rPr>
        <w:t>的法定代表人，现授权委托</w:t>
      </w:r>
      <w:r>
        <w:rPr>
          <w:rFonts w:hint="eastAsia" w:ascii="仿宋" w:hAnsi="仿宋" w:eastAsia="仿宋" w:cs="仿宋"/>
          <w:bCs/>
          <w:color w:val="auto"/>
          <w:kern w:val="0"/>
          <w:u w:val="single"/>
        </w:rPr>
        <w:t>（</w:t>
      </w:r>
      <w:r>
        <w:rPr>
          <w:rFonts w:hint="eastAsia" w:ascii="仿宋" w:hAnsi="仿宋" w:eastAsia="仿宋" w:cs="仿宋"/>
          <w:bCs/>
          <w:color w:val="auto"/>
          <w:kern w:val="0"/>
          <w:u w:val="single"/>
          <w:lang w:eastAsia="zh-CN"/>
        </w:rPr>
        <w:t>响应</w:t>
      </w:r>
      <w:r>
        <w:rPr>
          <w:rFonts w:hint="eastAsia" w:ascii="仿宋" w:hAnsi="仿宋" w:eastAsia="仿宋" w:cs="仿宋"/>
          <w:bCs/>
          <w:color w:val="auto"/>
          <w:kern w:val="0"/>
          <w:u w:val="single"/>
        </w:rPr>
        <w:t>人名称）</w:t>
      </w:r>
      <w:r>
        <w:rPr>
          <w:rFonts w:hint="eastAsia" w:ascii="仿宋" w:hAnsi="仿宋" w:eastAsia="仿宋" w:cs="仿宋"/>
          <w:bCs/>
          <w:color w:val="auto"/>
          <w:kern w:val="0"/>
        </w:rPr>
        <w:t>的</w:t>
      </w:r>
      <w:r>
        <w:rPr>
          <w:rFonts w:hint="eastAsia" w:ascii="仿宋" w:hAnsi="仿宋" w:eastAsia="仿宋" w:cs="仿宋"/>
          <w:bCs/>
          <w:color w:val="auto"/>
          <w:kern w:val="0"/>
          <w:u w:val="single"/>
        </w:rPr>
        <w:t>（代理人姓名）</w:t>
      </w:r>
      <w:r>
        <w:rPr>
          <w:rFonts w:hint="eastAsia" w:ascii="仿宋" w:hAnsi="仿宋" w:eastAsia="仿宋" w:cs="仿宋"/>
          <w:bCs/>
          <w:color w:val="auto"/>
          <w:kern w:val="0"/>
        </w:rPr>
        <w:t>为我公司代理人，以本公司的名义参加</w:t>
      </w:r>
      <w:r>
        <w:rPr>
          <w:rFonts w:hint="eastAsia" w:ascii="仿宋" w:hAnsi="仿宋" w:eastAsia="仿宋" w:cs="仿宋"/>
          <w:bCs/>
          <w:color w:val="auto"/>
          <w:kern w:val="0"/>
          <w:lang w:eastAsia="zh-CN"/>
        </w:rPr>
        <w:t>阳江市中医医院组织</w:t>
      </w:r>
      <w:r>
        <w:rPr>
          <w:rFonts w:hint="eastAsia" w:ascii="仿宋" w:hAnsi="仿宋" w:eastAsia="仿宋" w:cs="仿宋"/>
          <w:bCs/>
          <w:color w:val="auto"/>
          <w:kern w:val="0"/>
        </w:rPr>
        <w:t>的</w:t>
      </w:r>
      <w:r>
        <w:rPr>
          <w:rFonts w:hint="eastAsia" w:ascii="仿宋" w:hAnsi="仿宋" w:eastAsia="仿宋" w:cs="仿宋"/>
          <w:color w:val="auto"/>
          <w:szCs w:val="21"/>
          <w:u w:val="single"/>
          <w:lang w:val="en-US" w:eastAsia="zh-CN"/>
        </w:rPr>
        <w:t>阳江市中医医院综合楼一楼及六楼行政办公区改造工程项目设计服务</w:t>
      </w:r>
      <w:r>
        <w:rPr>
          <w:rFonts w:hint="eastAsia" w:ascii="仿宋" w:hAnsi="仿宋" w:eastAsia="仿宋" w:cs="仿宋"/>
          <w:color w:val="auto"/>
          <w:szCs w:val="21"/>
          <w:u w:val="single"/>
          <w:lang w:eastAsia="zh-CN"/>
        </w:rPr>
        <w:t>项目</w:t>
      </w:r>
      <w:r>
        <w:rPr>
          <w:rFonts w:hint="eastAsia" w:ascii="仿宋" w:hAnsi="仿宋" w:eastAsia="仿宋" w:cs="仿宋"/>
          <w:bCs/>
          <w:color w:val="auto"/>
          <w:kern w:val="0"/>
        </w:rPr>
        <w:t>的</w:t>
      </w:r>
      <w:r>
        <w:rPr>
          <w:rFonts w:hint="eastAsia" w:ascii="仿宋" w:hAnsi="仿宋" w:eastAsia="仿宋" w:cs="仿宋"/>
          <w:bCs/>
          <w:color w:val="auto"/>
          <w:kern w:val="0"/>
          <w:lang w:eastAsia="zh-CN"/>
        </w:rPr>
        <w:t>响应</w:t>
      </w:r>
      <w:r>
        <w:rPr>
          <w:rFonts w:hint="eastAsia" w:ascii="仿宋" w:hAnsi="仿宋" w:eastAsia="仿宋" w:cs="仿宋"/>
          <w:bCs/>
          <w:color w:val="auto"/>
          <w:kern w:val="0"/>
        </w:rPr>
        <w:t>活动。代理人</w:t>
      </w:r>
      <w:r>
        <w:rPr>
          <w:rFonts w:hint="eastAsia" w:ascii="仿宋" w:hAnsi="仿宋" w:eastAsia="仿宋" w:cs="仿宋"/>
          <w:bCs/>
          <w:color w:val="auto"/>
          <w:kern w:val="0"/>
          <w:lang w:eastAsia="zh-CN"/>
        </w:rPr>
        <w:t>评审</w:t>
      </w:r>
      <w:r>
        <w:rPr>
          <w:rFonts w:hint="eastAsia" w:ascii="仿宋" w:hAnsi="仿宋" w:eastAsia="仿宋" w:cs="仿宋"/>
          <w:bCs/>
          <w:color w:val="auto"/>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仿宋" w:hAnsi="仿宋" w:eastAsia="仿宋" w:cs="仿宋"/>
          <w:bCs/>
          <w:color w:val="auto"/>
          <w:kern w:val="0"/>
        </w:rPr>
      </w:pPr>
      <w:r>
        <w:rPr>
          <w:rFonts w:hint="eastAsia" w:ascii="仿宋" w:hAnsi="仿宋" w:eastAsia="仿宋" w:cs="仿宋"/>
          <w:bCs/>
          <w:color w:val="auto"/>
          <w:kern w:val="0"/>
        </w:rPr>
        <w:t>代理人无转移委托权。</w:t>
      </w:r>
    </w:p>
    <w:p w14:paraId="681CA4FF">
      <w:pPr>
        <w:kinsoku/>
        <w:wordWrap/>
        <w:overflowPunct/>
        <w:topLinePunct w:val="0"/>
        <w:bidi w:val="0"/>
        <w:spacing w:line="360" w:lineRule="auto"/>
        <w:ind w:firstLine="480" w:firstLineChars="200"/>
        <w:rPr>
          <w:rFonts w:hint="eastAsia" w:ascii="仿宋" w:hAnsi="仿宋" w:eastAsia="仿宋" w:cs="仿宋"/>
          <w:bCs/>
          <w:color w:val="auto"/>
          <w:kern w:val="0"/>
        </w:rPr>
      </w:pPr>
      <w:r>
        <w:rPr>
          <w:rFonts w:hint="eastAsia" w:ascii="仿宋" w:hAnsi="仿宋" w:eastAsia="仿宋" w:cs="仿宋"/>
          <w:bCs/>
          <w:color w:val="auto"/>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仿宋" w:hAnsi="仿宋" w:eastAsia="仿宋" w:cs="仿宋"/>
          <w:bCs/>
          <w:color w:val="auto"/>
          <w:kern w:val="0"/>
        </w:rPr>
      </w:pPr>
    </w:p>
    <w:p w14:paraId="362A88FE">
      <w:pPr>
        <w:kinsoku/>
        <w:wordWrap/>
        <w:overflowPunct/>
        <w:topLinePunct w:val="0"/>
        <w:bidi w:val="0"/>
        <w:spacing w:line="360" w:lineRule="auto"/>
        <w:ind w:firstLine="480" w:firstLineChars="200"/>
        <w:rPr>
          <w:rFonts w:hint="eastAsia" w:ascii="仿宋" w:hAnsi="仿宋" w:eastAsia="仿宋" w:cs="仿宋"/>
          <w:bCs/>
          <w:color w:val="auto"/>
          <w:kern w:val="0"/>
          <w:u w:val="single"/>
          <w:lang w:eastAsia="zh-CN"/>
        </w:rPr>
      </w:pPr>
      <w:r>
        <w:rPr>
          <w:rFonts w:hint="eastAsia" w:ascii="仿宋" w:hAnsi="仿宋" w:eastAsia="仿宋" w:cs="仿宋"/>
          <w:bCs/>
          <w:color w:val="auto"/>
          <w:kern w:val="0"/>
        </w:rPr>
        <w:t>代理人：性别：年龄：职务：</w:t>
      </w:r>
    </w:p>
    <w:p w14:paraId="20CE54D1">
      <w:pPr>
        <w:kinsoku/>
        <w:wordWrap/>
        <w:overflowPunct/>
        <w:topLinePunct w:val="0"/>
        <w:bidi w:val="0"/>
        <w:spacing w:line="360" w:lineRule="auto"/>
        <w:ind w:firstLine="480" w:firstLineChars="200"/>
        <w:rPr>
          <w:rFonts w:hint="eastAsia" w:ascii="仿宋" w:hAnsi="仿宋" w:eastAsia="仿宋" w:cs="仿宋"/>
          <w:bCs/>
          <w:color w:val="auto"/>
          <w:kern w:val="0"/>
          <w:u w:val="single"/>
          <w:lang w:eastAsia="zh-CN"/>
        </w:rPr>
      </w:pPr>
      <w:r>
        <w:rPr>
          <w:rFonts w:hint="eastAsia" w:ascii="仿宋" w:hAnsi="仿宋" w:eastAsia="仿宋" w:cs="仿宋"/>
          <w:bCs/>
          <w:color w:val="auto"/>
          <w:kern w:val="0"/>
          <w:lang w:eastAsia="zh-CN"/>
        </w:rPr>
        <w:t>响应</w:t>
      </w:r>
      <w:r>
        <w:rPr>
          <w:rFonts w:hint="eastAsia" w:ascii="仿宋" w:hAnsi="仿宋" w:eastAsia="仿宋" w:cs="仿宋"/>
          <w:bCs/>
          <w:color w:val="auto"/>
          <w:kern w:val="0"/>
        </w:rPr>
        <w:t>人：</w:t>
      </w:r>
      <w:r>
        <w:rPr>
          <w:rFonts w:hint="eastAsia" w:ascii="仿宋" w:hAnsi="仿宋" w:eastAsia="仿宋" w:cs="仿宋"/>
          <w:bCs/>
          <w:color w:val="auto"/>
          <w:kern w:val="0"/>
          <w:u w:val="single"/>
        </w:rPr>
        <w:t>（名称并加盖公章）</w:t>
      </w:r>
    </w:p>
    <w:p w14:paraId="160F7C4A">
      <w:pPr>
        <w:kinsoku/>
        <w:wordWrap/>
        <w:overflowPunct/>
        <w:topLinePunct w:val="0"/>
        <w:bidi w:val="0"/>
        <w:spacing w:line="360" w:lineRule="auto"/>
        <w:ind w:firstLine="480" w:firstLineChars="200"/>
        <w:rPr>
          <w:rFonts w:hint="eastAsia" w:ascii="仿宋" w:hAnsi="仿宋" w:eastAsia="仿宋" w:cs="仿宋"/>
          <w:bCs/>
          <w:color w:val="auto"/>
          <w:kern w:val="0"/>
          <w:u w:val="single"/>
          <w:lang w:eastAsia="zh-CN"/>
        </w:rPr>
      </w:pPr>
      <w:r>
        <w:rPr>
          <w:rFonts w:hint="eastAsia" w:ascii="仿宋" w:hAnsi="仿宋" w:eastAsia="仿宋" w:cs="仿宋"/>
          <w:bCs/>
          <w:color w:val="auto"/>
          <w:kern w:val="0"/>
        </w:rPr>
        <w:t>法定代表人：</w:t>
      </w:r>
      <w:r>
        <w:rPr>
          <w:rFonts w:hint="eastAsia" w:ascii="仿宋" w:hAnsi="仿宋" w:eastAsia="仿宋" w:cs="仿宋"/>
          <w:bCs/>
          <w:color w:val="auto"/>
          <w:kern w:val="0"/>
          <w:u w:val="single"/>
        </w:rPr>
        <w:t>（签字）</w:t>
      </w:r>
    </w:p>
    <w:p w14:paraId="1D870D4C">
      <w:pPr>
        <w:kinsoku/>
        <w:wordWrap/>
        <w:overflowPunct/>
        <w:topLinePunct w:val="0"/>
        <w:bidi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仿宋" w:hAnsi="仿宋" w:eastAsia="仿宋" w:cs="仿宋"/>
          <w:bCs/>
          <w:color w:val="auto"/>
          <w:kern w:val="0"/>
        </w:rPr>
      </w:pPr>
    </w:p>
    <w:p w14:paraId="7ED4FC84">
      <w:pPr>
        <w:kinsoku/>
        <w:wordWrap/>
        <w:overflowPunct/>
        <w:topLinePunct w:val="0"/>
        <w:bidi w:val="0"/>
        <w:spacing w:line="360" w:lineRule="auto"/>
        <w:rPr>
          <w:rFonts w:hint="eastAsia" w:ascii="仿宋" w:hAnsi="仿宋" w:eastAsia="仿宋" w:cs="仿宋"/>
          <w:b/>
          <w:color w:val="auto"/>
          <w:szCs w:val="21"/>
        </w:rPr>
      </w:pPr>
      <w:r>
        <w:rPr>
          <w:rFonts w:hint="eastAsia" w:ascii="仿宋" w:hAnsi="仿宋" w:eastAsia="仿宋" w:cs="仿宋"/>
          <w:b/>
          <w:color w:val="auto"/>
          <w:szCs w:val="21"/>
        </w:rPr>
        <w:t>（注：</w:t>
      </w:r>
      <w:r>
        <w:rPr>
          <w:rFonts w:hint="eastAsia" w:ascii="仿宋" w:hAnsi="仿宋" w:eastAsia="仿宋" w:cs="仿宋"/>
          <w:b/>
          <w:color w:val="auto"/>
          <w:szCs w:val="21"/>
          <w:lang w:eastAsia="zh-CN"/>
        </w:rPr>
        <w:t>响应</w:t>
      </w:r>
      <w:r>
        <w:rPr>
          <w:rFonts w:hint="eastAsia" w:ascii="仿宋" w:hAnsi="仿宋" w:eastAsia="仿宋" w:cs="仿宋"/>
          <w:b/>
          <w:color w:val="auto"/>
          <w:szCs w:val="21"/>
        </w:rPr>
        <w:t>人的</w:t>
      </w:r>
      <w:r>
        <w:rPr>
          <w:rFonts w:hint="eastAsia" w:ascii="仿宋" w:hAnsi="仿宋" w:eastAsia="仿宋" w:cs="仿宋"/>
          <w:b/>
          <w:color w:val="auto"/>
          <w:szCs w:val="21"/>
          <w:lang w:eastAsia="zh-CN"/>
        </w:rPr>
        <w:t>响应文件</w:t>
      </w:r>
      <w:r>
        <w:rPr>
          <w:rFonts w:hint="eastAsia" w:ascii="仿宋" w:hAnsi="仿宋" w:eastAsia="仿宋" w:cs="仿宋"/>
          <w:b/>
          <w:color w:val="auto"/>
          <w:szCs w:val="21"/>
        </w:rPr>
        <w:t>为法定代表人签署并由法定代表人亲自递交</w:t>
      </w:r>
      <w:r>
        <w:rPr>
          <w:rFonts w:hint="eastAsia" w:ascii="仿宋" w:hAnsi="仿宋" w:eastAsia="仿宋" w:cs="仿宋"/>
          <w:b/>
          <w:color w:val="auto"/>
          <w:szCs w:val="21"/>
          <w:lang w:eastAsia="zh-CN"/>
        </w:rPr>
        <w:t>响应文件</w:t>
      </w:r>
      <w:r>
        <w:rPr>
          <w:rFonts w:hint="eastAsia" w:ascii="仿宋" w:hAnsi="仿宋" w:eastAsia="仿宋" w:cs="仿宋"/>
          <w:b/>
          <w:color w:val="auto"/>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仿宋" w:hAnsi="仿宋" w:eastAsia="仿宋" w:cs="仿宋"/>
          <w:color w:val="auto"/>
        </w:rPr>
      </w:pPr>
    </w:p>
    <w:p w14:paraId="3D8A99F6">
      <w:pPr>
        <w:kinsoku/>
        <w:wordWrap/>
        <w:overflowPunct/>
        <w:topLinePunct w:val="0"/>
        <w:bidi w:val="0"/>
        <w:spacing w:line="360" w:lineRule="auto"/>
        <w:rPr>
          <w:rFonts w:hint="eastAsia" w:ascii="仿宋" w:hAnsi="仿宋" w:eastAsia="仿宋" w:cs="仿宋"/>
          <w:color w:val="auto"/>
        </w:rPr>
      </w:pPr>
    </w:p>
    <w:p w14:paraId="1CCA1C8E">
      <w:pPr>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仿宋" w:hAnsi="仿宋" w:eastAsia="仿宋" w:cs="仿宋"/>
          <w:color w:val="auto"/>
        </w:rPr>
      </w:pPr>
    </w:p>
    <w:p w14:paraId="0A22AF67">
      <w:pPr>
        <w:kinsoku/>
        <w:wordWrap/>
        <w:overflowPunct/>
        <w:topLinePunct w:val="0"/>
        <w:bidi w:val="0"/>
        <w:spacing w:line="360" w:lineRule="auto"/>
        <w:rPr>
          <w:rFonts w:hint="eastAsia" w:ascii="仿宋" w:hAnsi="仿宋" w:eastAsia="仿宋" w:cs="仿宋"/>
          <w:color w:val="auto"/>
        </w:rPr>
      </w:pPr>
    </w:p>
    <w:p w14:paraId="52857248">
      <w:pPr>
        <w:kinsoku/>
        <w:wordWrap/>
        <w:overflowPunct/>
        <w:topLinePunct w:val="0"/>
        <w:bidi w:val="0"/>
        <w:spacing w:line="360" w:lineRule="auto"/>
        <w:rPr>
          <w:rFonts w:hint="eastAsia" w:ascii="仿宋" w:hAnsi="仿宋" w:eastAsia="仿宋" w:cs="仿宋"/>
          <w:color w:val="auto"/>
        </w:rPr>
      </w:pPr>
    </w:p>
    <w:p w14:paraId="189B33BB">
      <w:pPr>
        <w:kinsoku/>
        <w:wordWrap/>
        <w:overflowPunct/>
        <w:topLinePunct w:val="0"/>
        <w:bidi w:val="0"/>
        <w:spacing w:line="360" w:lineRule="auto"/>
        <w:rPr>
          <w:rFonts w:hint="eastAsia" w:ascii="仿宋" w:hAnsi="仿宋" w:eastAsia="仿宋" w:cs="仿宋"/>
          <w:color w:val="auto"/>
        </w:rPr>
      </w:pPr>
    </w:p>
    <w:p w14:paraId="201EA0C6">
      <w:pPr>
        <w:kinsoku/>
        <w:wordWrap/>
        <w:overflowPunct/>
        <w:topLinePunct w:val="0"/>
        <w:bidi w:val="0"/>
        <w:spacing w:line="360" w:lineRule="auto"/>
        <w:rPr>
          <w:rFonts w:hint="eastAsia" w:ascii="仿宋" w:hAnsi="仿宋" w:eastAsia="仿宋" w:cs="仿宋"/>
          <w:color w:val="auto"/>
        </w:rPr>
      </w:pPr>
    </w:p>
    <w:p w14:paraId="07DDAE66">
      <w:pPr>
        <w:kinsoku/>
        <w:wordWrap/>
        <w:overflowPunct/>
        <w:topLinePunct w:val="0"/>
        <w:bidi w:val="0"/>
        <w:spacing w:line="360" w:lineRule="auto"/>
        <w:rPr>
          <w:rFonts w:hint="eastAsia" w:ascii="仿宋" w:hAnsi="仿宋" w:eastAsia="仿宋" w:cs="仿宋"/>
          <w:color w:val="auto"/>
        </w:rPr>
      </w:pPr>
    </w:p>
    <w:p w14:paraId="737F2582">
      <w:pPr>
        <w:kinsoku/>
        <w:wordWrap/>
        <w:overflowPunct/>
        <w:topLinePunct w:val="0"/>
        <w:bidi w:val="0"/>
        <w:spacing w:line="360" w:lineRule="auto"/>
        <w:rPr>
          <w:rFonts w:hint="eastAsia" w:ascii="仿宋" w:hAnsi="仿宋" w:eastAsia="仿宋" w:cs="仿宋"/>
          <w:color w:val="auto"/>
        </w:rPr>
      </w:pPr>
    </w:p>
    <w:p w14:paraId="58F42270">
      <w:pPr>
        <w:tabs>
          <w:tab w:val="center" w:pos="4483"/>
        </w:tabs>
        <w:kinsoku/>
        <w:wordWrap/>
        <w:overflowPunct/>
        <w:topLinePunct w:val="0"/>
        <w:bidi w:val="0"/>
        <w:spacing w:line="360" w:lineRule="auto"/>
        <w:rPr>
          <w:rFonts w:hint="eastAsia" w:ascii="仿宋" w:hAnsi="仿宋" w:eastAsia="仿宋" w:cs="仿宋"/>
          <w:bCs/>
          <w:color w:val="auto"/>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161" w:name="_Toc332206728"/>
      <w:bookmarkStart w:id="1162" w:name="_Toc341348359"/>
      <w:bookmarkStart w:id="1163" w:name="_Toc339019908"/>
      <w:bookmarkStart w:id="1164" w:name="_Toc331512920"/>
      <w:bookmarkStart w:id="1165" w:name="_Toc339020114"/>
      <w:bookmarkStart w:id="1166" w:name="_Toc342296780"/>
      <w:bookmarkStart w:id="1167" w:name="_Toc366072548"/>
      <w:bookmarkStart w:id="1168" w:name="_Toc333935365"/>
      <w:bookmarkStart w:id="1169" w:name="_Toc382404109"/>
      <w:bookmarkStart w:id="1170" w:name="_Toc333238653"/>
      <w:bookmarkStart w:id="1171" w:name="_Toc365985197"/>
      <w:bookmarkStart w:id="1172" w:name="_Toc350438768"/>
      <w:bookmarkStart w:id="1173" w:name="_Toc342398149"/>
      <w:bookmarkStart w:id="1174" w:name="_Toc343248437"/>
      <w:bookmarkStart w:id="1175" w:name="_Toc336681954"/>
      <w:bookmarkStart w:id="1176" w:name="_Toc342060394"/>
      <w:bookmarkStart w:id="1177" w:name="_Toc340677089"/>
      <w:bookmarkStart w:id="1178" w:name="_Toc365967091"/>
      <w:bookmarkStart w:id="1179" w:name="_Toc330460005"/>
      <w:bookmarkStart w:id="1180" w:name="_Toc345312616"/>
      <w:bookmarkStart w:id="1181" w:name="_Toc340672888"/>
      <w:bookmarkStart w:id="1182" w:name="_Toc343247119"/>
      <w:bookmarkStart w:id="1183" w:name="_Toc332270366"/>
      <w:bookmarkStart w:id="1184" w:name="_Toc331684061"/>
      <w:bookmarkStart w:id="1185" w:name="_Toc333237697"/>
      <w:bookmarkStart w:id="1186" w:name="_Toc13581163"/>
      <w:bookmarkStart w:id="1187" w:name="_Toc340507461"/>
      <w:bookmarkStart w:id="1188" w:name="_Toc333237808"/>
      <w:bookmarkStart w:id="1189" w:name="_Toc339020034"/>
      <w:bookmarkStart w:id="1190" w:name="_Toc333935706"/>
      <w:bookmarkStart w:id="1191" w:name="_Toc343612939"/>
      <w:bookmarkStart w:id="1192" w:name="_Toc339020252"/>
      <w:bookmarkStart w:id="1193" w:name="_Toc336681599"/>
      <w:bookmarkStart w:id="1194" w:name="_Toc339362319"/>
      <w:bookmarkStart w:id="1195" w:name="_Toc339441106"/>
      <w:bookmarkStart w:id="1196" w:name="_Toc342312462"/>
      <w:bookmarkStart w:id="1197" w:name="_Toc350756469"/>
      <w:bookmarkStart w:id="1198" w:name="_Toc337632377"/>
      <w:r>
        <w:rPr>
          <w:rFonts w:hint="eastAsia" w:ascii="仿宋" w:hAnsi="仿宋" w:eastAsia="仿宋" w:cs="仿宋"/>
          <w:color w:val="auto"/>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AAE87D0">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1、合法有效的法人营业执照复印件加盖公章</w:t>
      </w:r>
      <w:r>
        <w:rPr>
          <w:rFonts w:hint="eastAsia" w:ascii="仿宋" w:hAnsi="仿宋" w:eastAsia="仿宋" w:cs="仿宋"/>
          <w:color w:val="auto"/>
          <w:szCs w:val="21"/>
          <w:lang w:eastAsia="zh-CN"/>
        </w:rPr>
        <w:t>（</w:t>
      </w:r>
      <w:r>
        <w:rPr>
          <w:rFonts w:hint="eastAsia" w:ascii="仿宋" w:hAnsi="仿宋" w:eastAsia="仿宋" w:cs="仿宋"/>
          <w:color w:val="auto"/>
          <w:szCs w:val="21"/>
        </w:rPr>
        <w:t>现场提供原件核查</w:t>
      </w:r>
      <w:r>
        <w:rPr>
          <w:rFonts w:hint="eastAsia" w:ascii="仿宋" w:hAnsi="仿宋" w:eastAsia="仿宋" w:cs="仿宋"/>
          <w:color w:val="auto"/>
          <w:szCs w:val="21"/>
          <w:lang w:eastAsia="zh-CN"/>
        </w:rPr>
        <w:t>）</w:t>
      </w:r>
      <w:r>
        <w:rPr>
          <w:rFonts w:hint="eastAsia" w:ascii="仿宋" w:hAnsi="仿宋" w:eastAsia="仿宋" w:cs="仿宋"/>
          <w:color w:val="auto"/>
          <w:szCs w:val="21"/>
        </w:rPr>
        <w:t>；</w:t>
      </w:r>
    </w:p>
    <w:p w14:paraId="70539BF1">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2、缴税证明复印件加盖公章；</w:t>
      </w:r>
    </w:p>
    <w:p w14:paraId="0500C77D">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3、社会保险缴费凭据复印件加盖公章；</w:t>
      </w:r>
    </w:p>
    <w:p w14:paraId="72B642D4">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4、无重大违法记录声明函；</w:t>
      </w:r>
    </w:p>
    <w:p w14:paraId="4432254E">
      <w:pPr>
        <w:kinsoku/>
        <w:wordWrap/>
        <w:overflowPunct/>
        <w:topLinePunct w:val="0"/>
        <w:bidi w:val="0"/>
        <w:spacing w:line="360" w:lineRule="auto"/>
        <w:ind w:firstLine="480" w:firstLineChars="200"/>
        <w:rPr>
          <w:rFonts w:hint="eastAsia" w:ascii="仿宋" w:hAnsi="仿宋" w:eastAsia="仿宋" w:cs="仿宋"/>
          <w:color w:val="auto"/>
          <w:szCs w:val="21"/>
        </w:rPr>
      </w:pPr>
      <w:r>
        <w:rPr>
          <w:rFonts w:hint="eastAsia" w:ascii="仿宋" w:hAnsi="仿宋" w:eastAsia="仿宋" w:cs="仿宋"/>
          <w:color w:val="auto"/>
          <w:szCs w:val="21"/>
        </w:rPr>
        <w:t>5、财务报表复印件加盖公章；</w:t>
      </w:r>
    </w:p>
    <w:p w14:paraId="72600738">
      <w:pPr>
        <w:kinsoku/>
        <w:wordWrap/>
        <w:overflowPunct/>
        <w:topLinePunct w:val="0"/>
        <w:bidi w:val="0"/>
        <w:spacing w:line="360" w:lineRule="auto"/>
        <w:ind w:firstLine="420"/>
        <w:rPr>
          <w:rFonts w:hint="eastAsia" w:ascii="仿宋" w:hAnsi="仿宋" w:eastAsia="仿宋" w:cs="仿宋"/>
          <w:color w:val="auto"/>
          <w:szCs w:val="21"/>
        </w:rPr>
      </w:pPr>
      <w:r>
        <w:rPr>
          <w:rFonts w:hint="eastAsia" w:ascii="仿宋" w:hAnsi="仿宋" w:eastAsia="仿宋" w:cs="仿宋"/>
          <w:color w:val="auto"/>
          <w:szCs w:val="21"/>
        </w:rPr>
        <w:t>……</w:t>
      </w:r>
    </w:p>
    <w:p w14:paraId="5C80A946">
      <w:pPr>
        <w:kinsoku/>
        <w:wordWrap/>
        <w:overflowPunct/>
        <w:topLinePunct w:val="0"/>
        <w:bidi w:val="0"/>
        <w:spacing w:line="360" w:lineRule="auto"/>
        <w:ind w:left="480" w:leftChars="200"/>
        <w:rPr>
          <w:rFonts w:hint="eastAsia" w:ascii="仿宋" w:hAnsi="仿宋" w:eastAsia="仿宋" w:cs="仿宋"/>
          <w:color w:val="auto"/>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12"/>
        </w:numPr>
        <w:kinsoku/>
        <w:wordWrap/>
        <w:overflowPunct/>
        <w:topLinePunct w:val="0"/>
        <w:bidi w:val="0"/>
        <w:spacing w:line="360" w:lineRule="auto"/>
        <w:ind w:left="720"/>
        <w:rPr>
          <w:rFonts w:hint="eastAsia" w:ascii="仿宋" w:hAnsi="仿宋" w:eastAsia="仿宋" w:cs="仿宋"/>
          <w:color w:val="auto"/>
        </w:rPr>
      </w:pPr>
      <w:bookmarkStart w:id="1199" w:name="_Toc333935707"/>
      <w:bookmarkStart w:id="1200" w:name="_Toc333237698"/>
      <w:bookmarkStart w:id="1201" w:name="_Toc333935366"/>
      <w:bookmarkStart w:id="1202" w:name="_Toc13581164"/>
      <w:bookmarkStart w:id="1203" w:name="_Toc339441107"/>
      <w:bookmarkStart w:id="1204" w:name="_Toc342312463"/>
      <w:bookmarkStart w:id="1205" w:name="_Toc342398150"/>
      <w:bookmarkStart w:id="1206" w:name="_Toc339020253"/>
      <w:bookmarkStart w:id="1207" w:name="_Toc333237809"/>
      <w:bookmarkStart w:id="1208" w:name="_Toc332270367"/>
      <w:bookmarkStart w:id="1209" w:name="_Toc341348360"/>
      <w:bookmarkStart w:id="1210" w:name="_Toc339019909"/>
      <w:bookmarkStart w:id="1211" w:name="_Toc336681600"/>
      <w:bookmarkStart w:id="1212" w:name="_Toc340677090"/>
      <w:bookmarkStart w:id="1213" w:name="_Toc366072549"/>
      <w:bookmarkStart w:id="1214" w:name="_Toc342060395"/>
      <w:bookmarkStart w:id="1215" w:name="_Toc343612940"/>
      <w:bookmarkStart w:id="1216" w:name="_Toc340672889"/>
      <w:bookmarkStart w:id="1217" w:name="_Toc365985198"/>
      <w:bookmarkStart w:id="1218" w:name="_Toc339020115"/>
      <w:bookmarkStart w:id="1219" w:name="_Toc339362320"/>
      <w:bookmarkStart w:id="1220" w:name="_Toc330460006"/>
      <w:bookmarkStart w:id="1221" w:name="_Toc340507462"/>
      <w:bookmarkStart w:id="1222" w:name="_Toc333238654"/>
      <w:bookmarkStart w:id="1223" w:name="_Toc350438769"/>
      <w:bookmarkStart w:id="1224" w:name="_Toc331512921"/>
      <w:bookmarkStart w:id="1225" w:name="_Toc332206729"/>
      <w:bookmarkStart w:id="1226" w:name="_Toc343248438"/>
      <w:bookmarkStart w:id="1227" w:name="_Toc337632378"/>
      <w:bookmarkStart w:id="1228" w:name="_Toc365967092"/>
      <w:bookmarkStart w:id="1229" w:name="_Toc339020035"/>
      <w:bookmarkStart w:id="1230" w:name="_Toc336681955"/>
      <w:bookmarkStart w:id="1231" w:name="_Toc343247120"/>
      <w:bookmarkStart w:id="1232" w:name="_Toc350756470"/>
      <w:bookmarkStart w:id="1233" w:name="_Toc342296781"/>
      <w:bookmarkStart w:id="1234" w:name="_Toc345312617"/>
      <w:bookmarkStart w:id="1235" w:name="_Toc331684062"/>
      <w:r>
        <w:rPr>
          <w:rFonts w:hint="eastAsia" w:ascii="仿宋" w:hAnsi="仿宋" w:eastAsia="仿宋" w:cs="仿宋"/>
          <w:color w:val="auto"/>
          <w:lang w:eastAsia="zh-CN"/>
        </w:rPr>
        <w:t>响应文件</w:t>
      </w:r>
      <w:r>
        <w:rPr>
          <w:rFonts w:hint="eastAsia" w:ascii="仿宋" w:hAnsi="仿宋" w:eastAsia="仿宋" w:cs="仿宋"/>
          <w:color w:val="auto"/>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006706D">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236" w:name="_Toc340672890"/>
      <w:bookmarkStart w:id="1237" w:name="_Toc333935708"/>
      <w:bookmarkStart w:id="1238" w:name="_Toc365985199"/>
      <w:bookmarkStart w:id="1239" w:name="_Toc333238655"/>
      <w:bookmarkStart w:id="1240" w:name="_Toc339362321"/>
      <w:bookmarkStart w:id="1241" w:name="_Toc336681956"/>
      <w:bookmarkStart w:id="1242" w:name="_Toc333935367"/>
      <w:bookmarkStart w:id="1243" w:name="_Toc345312618"/>
      <w:bookmarkStart w:id="1244" w:name="_Toc342060396"/>
      <w:bookmarkStart w:id="1245" w:name="_Toc365967093"/>
      <w:bookmarkStart w:id="1246" w:name="_Toc332270368"/>
      <w:bookmarkStart w:id="1247" w:name="_Toc330460007"/>
      <w:bookmarkStart w:id="1248" w:name="_Toc341348361"/>
      <w:bookmarkStart w:id="1249" w:name="_Toc333237810"/>
      <w:bookmarkStart w:id="1250" w:name="_Toc331512922"/>
      <w:bookmarkStart w:id="1251" w:name="_Toc13581165"/>
      <w:bookmarkStart w:id="1252" w:name="_Toc332206730"/>
      <w:bookmarkStart w:id="1253" w:name="_Toc339020254"/>
      <w:bookmarkStart w:id="1254" w:name="_Toc336681601"/>
      <w:bookmarkStart w:id="1255" w:name="_Toc343248439"/>
      <w:bookmarkStart w:id="1256" w:name="_Toc342312464"/>
      <w:bookmarkStart w:id="1257" w:name="_Toc343247121"/>
      <w:bookmarkStart w:id="1258" w:name="_Toc342296782"/>
      <w:bookmarkStart w:id="1259" w:name="_Toc340677091"/>
      <w:bookmarkStart w:id="1260" w:name="_Toc331684063"/>
      <w:bookmarkStart w:id="1261" w:name="_Toc339019910"/>
      <w:bookmarkStart w:id="1262" w:name="_Toc366072550"/>
      <w:bookmarkStart w:id="1263" w:name="_Toc339441108"/>
      <w:bookmarkStart w:id="1264" w:name="_Toc350756471"/>
      <w:bookmarkStart w:id="1265" w:name="_Toc343612941"/>
      <w:bookmarkStart w:id="1266" w:name="_Toc340507463"/>
      <w:bookmarkStart w:id="1267" w:name="_Toc337632379"/>
      <w:bookmarkStart w:id="1268" w:name="_Toc350438770"/>
      <w:bookmarkStart w:id="1269" w:name="_Toc339020116"/>
      <w:bookmarkStart w:id="1270" w:name="_Toc339020036"/>
      <w:bookmarkStart w:id="1271" w:name="_Toc333237699"/>
      <w:bookmarkStart w:id="1272" w:name="_Toc342398151"/>
      <w:r>
        <w:rPr>
          <w:rFonts w:hint="eastAsia" w:ascii="仿宋" w:hAnsi="仿宋" w:eastAsia="仿宋" w:cs="仿宋"/>
          <w:color w:val="auto"/>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 w:hAnsi="仿宋" w:eastAsia="仿宋" w:cs="仿宋"/>
          <w:color w:val="auto"/>
          <w:lang w:eastAsia="zh-CN"/>
        </w:rPr>
        <w:t>响应</w:t>
      </w:r>
      <w:r>
        <w:rPr>
          <w:rFonts w:hint="eastAsia" w:ascii="仿宋" w:hAnsi="仿宋" w:eastAsia="仿宋" w:cs="仿宋"/>
          <w:color w:val="auto"/>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723CCE7D">
      <w:pPr>
        <w:widowControl/>
        <w:kinsoku/>
        <w:wordWrap/>
        <w:overflowPunct/>
        <w:topLinePunct w:val="0"/>
        <w:bidi w:val="0"/>
        <w:spacing w:line="360" w:lineRule="auto"/>
        <w:jc w:val="left"/>
        <w:rPr>
          <w:rFonts w:hint="eastAsia" w:ascii="仿宋" w:hAnsi="仿宋" w:eastAsia="仿宋" w:cs="仿宋"/>
          <w:color w:val="auto"/>
          <w:kern w:val="0"/>
          <w:sz w:val="24"/>
          <w:u w:val="single"/>
          <w:lang w:eastAsia="zh-CN"/>
        </w:rPr>
      </w:pPr>
      <w:r>
        <w:rPr>
          <w:rFonts w:hint="eastAsia" w:ascii="仿宋" w:hAnsi="仿宋" w:eastAsia="仿宋" w:cs="仿宋"/>
          <w:bCs/>
          <w:color w:val="auto"/>
        </w:rPr>
        <w:t>致</w:t>
      </w:r>
      <w:r>
        <w:rPr>
          <w:rFonts w:hint="eastAsia" w:ascii="仿宋" w:hAnsi="仿宋" w:eastAsia="仿宋" w:cs="仿宋"/>
          <w:bCs/>
          <w:color w:val="auto"/>
          <w:u w:val="single"/>
        </w:rPr>
        <w:t>（</w:t>
      </w:r>
      <w:r>
        <w:rPr>
          <w:rFonts w:hint="eastAsia" w:ascii="仿宋" w:hAnsi="仿宋" w:eastAsia="仿宋" w:cs="仿宋"/>
          <w:bCs/>
          <w:color w:val="auto"/>
          <w:u w:val="single"/>
          <w:lang w:eastAsia="zh-CN"/>
        </w:rPr>
        <w:t>采购方</w:t>
      </w:r>
      <w:r>
        <w:rPr>
          <w:rFonts w:hint="eastAsia" w:ascii="仿宋" w:hAnsi="仿宋" w:eastAsia="仿宋" w:cs="仿宋"/>
          <w:bCs/>
          <w:color w:val="auto"/>
          <w:u w:val="single"/>
        </w:rPr>
        <w:t>名称）             </w:t>
      </w:r>
      <w:r>
        <w:rPr>
          <w:rFonts w:hint="eastAsia" w:ascii="仿宋" w:hAnsi="仿宋" w:eastAsia="仿宋" w:cs="仿宋"/>
          <w:color w:val="auto"/>
          <w:kern w:val="0"/>
          <w:sz w:val="24"/>
        </w:rPr>
        <w:t>：</w:t>
      </w:r>
    </w:p>
    <w:p w14:paraId="23E74733">
      <w:pPr>
        <w:kinsoku/>
        <w:wordWrap/>
        <w:overflowPunct/>
        <w:topLinePunct w:val="0"/>
        <w:bidi w:val="0"/>
        <w:adjustRightInd w:val="0"/>
        <w:snapToGrid w:val="0"/>
        <w:spacing w:line="360" w:lineRule="auto"/>
        <w:ind w:firstLine="420"/>
        <w:rPr>
          <w:rFonts w:hint="eastAsia" w:ascii="仿宋" w:hAnsi="仿宋" w:eastAsia="仿宋" w:cs="仿宋"/>
          <w:bCs/>
          <w:color w:val="auto"/>
        </w:rPr>
      </w:pPr>
      <w:r>
        <w:rPr>
          <w:rFonts w:hint="eastAsia" w:ascii="仿宋" w:hAnsi="仿宋" w:eastAsia="仿宋" w:cs="仿宋"/>
          <w:bCs/>
          <w:color w:val="auto"/>
        </w:rPr>
        <w:t>根据贵方就</w:t>
      </w:r>
      <w:r>
        <w:rPr>
          <w:rFonts w:hint="eastAsia" w:ascii="仿宋" w:hAnsi="仿宋" w:eastAsia="仿宋" w:cs="仿宋"/>
          <w:color w:val="auto"/>
          <w:szCs w:val="21"/>
          <w:u w:val="single"/>
        </w:rPr>
        <w:t>项目名称，由</w:t>
      </w:r>
      <w:r>
        <w:rPr>
          <w:rFonts w:hint="eastAsia" w:ascii="仿宋" w:hAnsi="仿宋" w:eastAsia="仿宋" w:cs="仿宋"/>
          <w:color w:val="auto"/>
          <w:szCs w:val="21"/>
          <w:u w:val="single"/>
          <w:lang w:eastAsia="zh-CN"/>
        </w:rPr>
        <w:t>响应</w:t>
      </w:r>
      <w:r>
        <w:rPr>
          <w:rFonts w:hint="eastAsia" w:ascii="仿宋" w:hAnsi="仿宋" w:eastAsia="仿宋" w:cs="仿宋"/>
          <w:color w:val="auto"/>
          <w:szCs w:val="21"/>
          <w:u w:val="single"/>
        </w:rPr>
        <w:t>人填写</w:t>
      </w:r>
      <w:r>
        <w:rPr>
          <w:rFonts w:hint="eastAsia" w:ascii="仿宋" w:hAnsi="仿宋" w:eastAsia="仿宋" w:cs="仿宋"/>
          <w:bCs/>
          <w:color w:val="auto"/>
        </w:rPr>
        <w:t>的</w:t>
      </w:r>
      <w:r>
        <w:rPr>
          <w:rFonts w:hint="eastAsia" w:ascii="仿宋" w:hAnsi="仿宋" w:eastAsia="仿宋" w:cs="仿宋"/>
          <w:bCs/>
          <w:color w:val="auto"/>
          <w:lang w:val="en-US" w:eastAsia="zh-CN"/>
        </w:rPr>
        <w:t>遴选</w:t>
      </w:r>
      <w:r>
        <w:rPr>
          <w:rFonts w:hint="eastAsia" w:ascii="仿宋" w:hAnsi="仿宋" w:eastAsia="仿宋" w:cs="仿宋"/>
          <w:bCs/>
          <w:color w:val="auto"/>
        </w:rPr>
        <w:t>邀请（项目编号</w:t>
      </w:r>
      <w:r>
        <w:rPr>
          <w:rFonts w:hint="eastAsia" w:ascii="仿宋" w:hAnsi="仿宋" w:eastAsia="仿宋" w:cs="仿宋"/>
          <w:bCs/>
          <w:color w:val="auto"/>
          <w:lang w:eastAsia="zh-CN"/>
        </w:rPr>
        <w:t>：</w:t>
      </w:r>
      <w:r>
        <w:rPr>
          <w:rFonts w:hint="eastAsia" w:ascii="仿宋" w:hAnsi="仿宋" w:eastAsia="仿宋" w:cs="仿宋"/>
          <w:bCs/>
          <w:color w:val="auto"/>
        </w:rPr>
        <w:t>），我方正式</w:t>
      </w:r>
      <w:r>
        <w:rPr>
          <w:rFonts w:hint="eastAsia" w:ascii="仿宋" w:hAnsi="仿宋" w:eastAsia="仿宋" w:cs="仿宋"/>
          <w:bCs/>
          <w:color w:val="auto"/>
          <w:lang w:eastAsia="zh-CN"/>
        </w:rPr>
        <w:t>响应</w:t>
      </w:r>
      <w:r>
        <w:rPr>
          <w:rFonts w:hint="eastAsia" w:ascii="仿宋" w:hAnsi="仿宋" w:eastAsia="仿宋" w:cs="仿宋"/>
          <w:bCs/>
          <w:color w:val="auto"/>
        </w:rPr>
        <w:t>并提交下述文件</w:t>
      </w:r>
      <w:r>
        <w:rPr>
          <w:rFonts w:hint="eastAsia" w:ascii="仿宋" w:hAnsi="仿宋" w:eastAsia="仿宋" w:cs="仿宋"/>
          <w:b/>
          <w:bCs/>
          <w:color w:val="auto"/>
        </w:rPr>
        <w:t>1份正本和4份副本</w:t>
      </w:r>
      <w:r>
        <w:rPr>
          <w:rFonts w:hint="eastAsia" w:ascii="仿宋" w:hAnsi="仿宋" w:eastAsia="仿宋" w:cs="仿宋"/>
          <w:bCs/>
          <w:color w:val="auto"/>
        </w:rPr>
        <w:t>：</w:t>
      </w:r>
    </w:p>
    <w:p w14:paraId="7E184CCB">
      <w:pPr>
        <w:widowControl/>
        <w:kinsoku/>
        <w:wordWrap/>
        <w:overflowPunct/>
        <w:topLinePunct w:val="0"/>
        <w:bidi w:val="0"/>
        <w:adjustRightInd w:val="0"/>
        <w:snapToGrid w:val="0"/>
        <w:spacing w:line="360" w:lineRule="auto"/>
        <w:ind w:left="734"/>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rPr>
        <w:t>第一章</w:t>
      </w:r>
      <w:r>
        <w:rPr>
          <w:rFonts w:hint="eastAsia" w:ascii="仿宋" w:hAnsi="仿宋" w:eastAsia="仿宋" w:cs="仿宋"/>
          <w:bCs/>
          <w:color w:val="auto"/>
          <w:highlight w:val="none"/>
          <w:lang w:val="en-US" w:eastAsia="zh-CN"/>
        </w:rPr>
        <w:t>供应商资质</w:t>
      </w:r>
    </w:p>
    <w:p w14:paraId="39C2BD46">
      <w:pPr>
        <w:widowControl/>
        <w:kinsoku/>
        <w:wordWrap/>
        <w:overflowPunct/>
        <w:topLinePunct w:val="0"/>
        <w:bidi w:val="0"/>
        <w:adjustRightInd w:val="0"/>
        <w:snapToGrid w:val="0"/>
        <w:spacing w:line="360" w:lineRule="auto"/>
        <w:ind w:left="734"/>
        <w:rPr>
          <w:rFonts w:hint="eastAsia" w:ascii="仿宋" w:hAnsi="仿宋" w:eastAsia="仿宋" w:cs="仿宋"/>
          <w:bCs/>
          <w:color w:val="auto"/>
          <w:highlight w:val="none"/>
        </w:rPr>
      </w:pPr>
      <w:r>
        <w:rPr>
          <w:rFonts w:hint="eastAsia" w:ascii="仿宋" w:hAnsi="仿宋" w:eastAsia="仿宋" w:cs="仿宋"/>
          <w:bCs/>
          <w:color w:val="auto"/>
          <w:highlight w:val="none"/>
        </w:rPr>
        <w:t>第二章商务和技术部分</w:t>
      </w:r>
    </w:p>
    <w:p w14:paraId="7550EE9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bCs/>
          <w:color w:val="auto"/>
          <w:highlight w:val="none"/>
        </w:rPr>
      </w:pPr>
      <w:r>
        <w:rPr>
          <w:rFonts w:hint="eastAsia" w:ascii="仿宋" w:hAnsi="仿宋" w:eastAsia="仿宋" w:cs="仿宋"/>
          <w:bCs/>
          <w:color w:val="auto"/>
          <w:kern w:val="2"/>
          <w:sz w:val="24"/>
          <w:szCs w:val="24"/>
          <w:lang w:val="en-US" w:eastAsia="zh-CN" w:bidi="ar-SA"/>
        </w:rPr>
        <w:t>（1）</w:t>
      </w:r>
      <w:r>
        <w:rPr>
          <w:rFonts w:hint="eastAsia" w:ascii="仿宋" w:hAnsi="仿宋" w:eastAsia="仿宋" w:cs="仿宋"/>
          <w:bCs/>
          <w:color w:val="auto"/>
          <w:highlight w:val="none"/>
          <w:lang w:eastAsia="zh-CN"/>
        </w:rPr>
        <w:t>响应</w:t>
      </w:r>
      <w:r>
        <w:rPr>
          <w:rFonts w:hint="eastAsia" w:ascii="仿宋" w:hAnsi="仿宋" w:eastAsia="仿宋" w:cs="仿宋"/>
          <w:bCs/>
          <w:color w:val="auto"/>
          <w:highlight w:val="none"/>
          <w:lang w:val="en-US" w:eastAsia="zh-CN"/>
        </w:rPr>
        <w:t>承诺</w:t>
      </w:r>
      <w:r>
        <w:rPr>
          <w:rFonts w:hint="eastAsia" w:ascii="仿宋" w:hAnsi="仿宋" w:eastAsia="仿宋" w:cs="仿宋"/>
          <w:bCs/>
          <w:color w:val="auto"/>
          <w:highlight w:val="none"/>
        </w:rPr>
        <w:t>函；</w:t>
      </w:r>
    </w:p>
    <w:p w14:paraId="69CA39F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bCs/>
          <w:color w:val="auto"/>
          <w:highlight w:val="none"/>
        </w:rPr>
        <w:t>商务条款</w:t>
      </w:r>
      <w:r>
        <w:rPr>
          <w:rFonts w:hint="eastAsia" w:ascii="仿宋" w:hAnsi="仿宋" w:eastAsia="仿宋" w:cs="仿宋"/>
          <w:color w:val="auto"/>
          <w:highlight w:val="none"/>
        </w:rPr>
        <w:t>偏离一览表；</w:t>
      </w:r>
    </w:p>
    <w:p w14:paraId="5976347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highlight w:val="none"/>
        </w:rPr>
        <w:t>技术条款偏离一览表；</w:t>
      </w:r>
    </w:p>
    <w:p w14:paraId="1DE7698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人企业简介；</w:t>
      </w:r>
    </w:p>
    <w:p w14:paraId="1D88073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（5）</w:t>
      </w:r>
      <w:r>
        <w:rPr>
          <w:rFonts w:hint="eastAsia" w:ascii="仿宋" w:hAnsi="仿宋" w:eastAsia="仿宋" w:cs="仿宋"/>
          <w:color w:val="auto"/>
          <w:highlight w:val="none"/>
          <w:lang w:eastAsia="zh-CN"/>
        </w:rPr>
        <w:t>服务实施</w:t>
      </w:r>
      <w:r>
        <w:rPr>
          <w:rFonts w:hint="eastAsia" w:ascii="仿宋" w:hAnsi="仿宋" w:eastAsia="仿宋" w:cs="仿宋"/>
          <w:color w:val="auto"/>
          <w:highlight w:val="none"/>
        </w:rPr>
        <w:t>方案；</w:t>
      </w:r>
    </w:p>
    <w:p w14:paraId="287C248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（6）</w:t>
      </w:r>
      <w:r>
        <w:rPr>
          <w:rFonts w:hint="eastAsia" w:ascii="仿宋" w:hAnsi="仿宋" w:eastAsia="仿宋" w:cs="仿宋"/>
          <w:color w:val="auto"/>
          <w:highlight w:val="none"/>
          <w:lang w:eastAsia="zh-CN"/>
        </w:rPr>
        <w:t>项目工作计划；</w:t>
      </w:r>
    </w:p>
    <w:p w14:paraId="7335FC0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（7）项目应急响应；</w:t>
      </w:r>
    </w:p>
    <w:p w14:paraId="0D48998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（8）服务承诺函；</w:t>
      </w:r>
    </w:p>
    <w:p w14:paraId="7693937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（9）近三年同类业绩一览表；</w:t>
      </w:r>
    </w:p>
    <w:p w14:paraId="16C1E3B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（10）响应人提交</w:t>
      </w:r>
      <w:r>
        <w:rPr>
          <w:rFonts w:hint="eastAsia" w:ascii="仿宋" w:hAnsi="仿宋" w:eastAsia="仿宋" w:cs="仿宋"/>
          <w:color w:val="auto"/>
          <w:highlight w:val="none"/>
          <w:lang w:eastAsia="zh-CN"/>
        </w:rPr>
        <w:t>的其他</w:t>
      </w:r>
      <w:r>
        <w:rPr>
          <w:rFonts w:hint="eastAsia" w:ascii="仿宋" w:hAnsi="仿宋" w:eastAsia="仿宋" w:cs="仿宋"/>
          <w:color w:val="auto"/>
          <w:highlight w:val="none"/>
        </w:rPr>
        <w:t>商务和技术资料</w:t>
      </w:r>
      <w:r>
        <w:rPr>
          <w:rFonts w:hint="eastAsia" w:ascii="仿宋" w:hAnsi="仿宋" w:eastAsia="仿宋" w:cs="仿宋"/>
          <w:color w:val="auto"/>
          <w:highlight w:val="none"/>
          <w:lang w:eastAsia="zh-CN"/>
        </w:rPr>
        <w:t>；</w:t>
      </w:r>
    </w:p>
    <w:p w14:paraId="5323735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 w:hAnsi="仿宋" w:eastAsia="仿宋" w:cs="仿宋"/>
          <w:color w:val="auto"/>
          <w:highlight w:val="none"/>
        </w:rPr>
      </w:pPr>
      <w:r>
        <w:rPr>
          <w:rFonts w:hint="eastAsia" w:ascii="仿宋" w:hAnsi="仿宋" w:eastAsia="仿宋" w:cs="仿宋"/>
          <w:color w:val="auto"/>
          <w:kern w:val="2"/>
          <w:sz w:val="24"/>
          <w:szCs w:val="24"/>
          <w:lang w:val="en-US" w:eastAsia="zh-CN" w:bidi="ar-SA"/>
        </w:rPr>
        <w:t>（11）</w:t>
      </w:r>
      <w:r>
        <w:rPr>
          <w:rFonts w:hint="eastAsia" w:ascii="仿宋" w:hAnsi="仿宋" w:eastAsia="仿宋" w:cs="仿宋"/>
          <w:color w:val="auto"/>
          <w:highlight w:val="none"/>
          <w:lang w:val="en-US" w:eastAsia="zh-CN"/>
        </w:rPr>
        <w:t>项目报价表。</w:t>
      </w:r>
    </w:p>
    <w:p w14:paraId="40334724">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 w:hAnsi="仿宋" w:eastAsia="仿宋" w:cs="仿宋"/>
          <w:bCs/>
          <w:color w:val="auto"/>
        </w:rPr>
      </w:pPr>
      <w:r>
        <w:rPr>
          <w:rFonts w:hint="eastAsia" w:ascii="仿宋" w:hAnsi="仿宋" w:eastAsia="仿宋" w:cs="仿宋"/>
          <w:bCs/>
          <w:color w:val="auto"/>
        </w:rPr>
        <w:t>据此函，签字代表宣布同意如下：</w:t>
      </w:r>
    </w:p>
    <w:p w14:paraId="6041DF63">
      <w:pPr>
        <w:widowControl/>
        <w:numPr>
          <w:ilvl w:val="0"/>
          <w:numId w:val="13"/>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rPr>
        <w:t>本次</w:t>
      </w:r>
      <w:r>
        <w:rPr>
          <w:rFonts w:hint="eastAsia" w:ascii="仿宋" w:hAnsi="仿宋" w:eastAsia="仿宋" w:cs="仿宋"/>
          <w:bCs/>
          <w:color w:val="auto"/>
          <w:lang w:eastAsia="zh-CN"/>
        </w:rPr>
        <w:t>响应</w:t>
      </w:r>
      <w:r>
        <w:rPr>
          <w:rFonts w:hint="eastAsia" w:ascii="仿宋" w:hAnsi="仿宋" w:eastAsia="仿宋" w:cs="仿宋"/>
          <w:bCs/>
          <w:color w:val="auto"/>
        </w:rPr>
        <w:t>所报内容完全按照</w:t>
      </w:r>
      <w:r>
        <w:rPr>
          <w:rFonts w:hint="eastAsia" w:ascii="仿宋" w:hAnsi="仿宋" w:eastAsia="仿宋" w:cs="仿宋"/>
          <w:bCs/>
          <w:color w:val="auto"/>
          <w:lang w:eastAsia="zh-CN"/>
        </w:rPr>
        <w:t>遴选文件</w:t>
      </w:r>
      <w:r>
        <w:rPr>
          <w:rFonts w:hint="eastAsia" w:ascii="仿宋" w:hAnsi="仿宋" w:eastAsia="仿宋" w:cs="仿宋"/>
          <w:bCs/>
          <w:color w:val="auto"/>
        </w:rPr>
        <w:t>要求填报，所有内容都是真实、准确的。</w:t>
      </w:r>
    </w:p>
    <w:p w14:paraId="675D2D46">
      <w:pPr>
        <w:widowControl/>
        <w:numPr>
          <w:ilvl w:val="0"/>
          <w:numId w:val="13"/>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人将按</w:t>
      </w:r>
      <w:r>
        <w:rPr>
          <w:rFonts w:hint="eastAsia" w:ascii="仿宋" w:hAnsi="仿宋" w:eastAsia="仿宋" w:cs="仿宋"/>
          <w:bCs/>
          <w:color w:val="auto"/>
          <w:lang w:eastAsia="zh-CN"/>
        </w:rPr>
        <w:t>遴选文件</w:t>
      </w:r>
      <w:r>
        <w:rPr>
          <w:rFonts w:hint="eastAsia" w:ascii="仿宋" w:hAnsi="仿宋" w:eastAsia="仿宋" w:cs="仿宋"/>
          <w:bCs/>
          <w:color w:val="auto"/>
        </w:rPr>
        <w:t>的规定履行全部合同责任和义务。</w:t>
      </w:r>
    </w:p>
    <w:p w14:paraId="2C0CA958">
      <w:pPr>
        <w:widowControl/>
        <w:numPr>
          <w:ilvl w:val="0"/>
          <w:numId w:val="13"/>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人已详细审查全部</w:t>
      </w:r>
      <w:r>
        <w:rPr>
          <w:rFonts w:hint="eastAsia" w:ascii="仿宋" w:hAnsi="仿宋" w:eastAsia="仿宋" w:cs="仿宋"/>
          <w:bCs/>
          <w:color w:val="auto"/>
          <w:lang w:eastAsia="zh-CN"/>
        </w:rPr>
        <w:t>遴选文件</w:t>
      </w:r>
      <w:r>
        <w:rPr>
          <w:rFonts w:hint="eastAsia" w:ascii="仿宋" w:hAnsi="仿宋" w:eastAsia="仿宋" w:cs="仿宋"/>
          <w:bCs/>
          <w:color w:val="auto"/>
        </w:rPr>
        <w:t>，包括修改文件（如有的话）以及全部参考资料和有关附件。我们完全理解并同意放弃对这方面有不明及误解的权利。</w:t>
      </w:r>
    </w:p>
    <w:p w14:paraId="6A53FAE6">
      <w:pPr>
        <w:widowControl/>
        <w:numPr>
          <w:ilvl w:val="0"/>
          <w:numId w:val="13"/>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rPr>
        <w:t>本次</w:t>
      </w:r>
      <w:r>
        <w:rPr>
          <w:rFonts w:hint="eastAsia" w:ascii="仿宋" w:hAnsi="仿宋" w:eastAsia="仿宋" w:cs="仿宋"/>
          <w:bCs/>
          <w:color w:val="auto"/>
          <w:lang w:eastAsia="zh-CN"/>
        </w:rPr>
        <w:t>响应</w:t>
      </w:r>
      <w:r>
        <w:rPr>
          <w:rFonts w:hint="eastAsia" w:ascii="仿宋" w:hAnsi="仿宋" w:eastAsia="仿宋" w:cs="仿宋"/>
          <w:bCs/>
          <w:color w:val="auto"/>
        </w:rPr>
        <w:t>自</w:t>
      </w:r>
      <w:r>
        <w:rPr>
          <w:rFonts w:hint="eastAsia" w:ascii="仿宋" w:hAnsi="仿宋" w:eastAsia="仿宋" w:cs="仿宋"/>
          <w:bCs/>
          <w:color w:val="auto"/>
          <w:lang w:val="en-US" w:eastAsia="zh-CN"/>
        </w:rPr>
        <w:t>评审</w:t>
      </w:r>
      <w:r>
        <w:rPr>
          <w:rFonts w:hint="eastAsia" w:ascii="仿宋" w:hAnsi="仿宋" w:eastAsia="仿宋" w:cs="仿宋"/>
          <w:bCs/>
          <w:color w:val="auto"/>
        </w:rPr>
        <w:t>日起有效期为90天。</w:t>
      </w:r>
    </w:p>
    <w:p w14:paraId="447BF940">
      <w:pPr>
        <w:widowControl/>
        <w:numPr>
          <w:ilvl w:val="0"/>
          <w:numId w:val="13"/>
        </w:numPr>
        <w:tabs>
          <w:tab w:val="left" w:pos="840"/>
        </w:tabs>
        <w:kinsoku/>
        <w:wordWrap/>
        <w:overflowPunct/>
        <w:topLinePunct w:val="0"/>
        <w:bidi w:val="0"/>
        <w:adjustRightInd w:val="0"/>
        <w:snapToGrid w:val="0"/>
        <w:spacing w:line="360" w:lineRule="auto"/>
        <w:ind w:left="840" w:hanging="420"/>
        <w:rPr>
          <w:rFonts w:hint="eastAsia" w:ascii="仿宋" w:hAnsi="仿宋" w:eastAsia="仿宋" w:cs="仿宋"/>
          <w:bCs/>
          <w:color w:val="auto"/>
        </w:rPr>
      </w:pPr>
      <w:r>
        <w:rPr>
          <w:rFonts w:hint="eastAsia" w:ascii="仿宋" w:hAnsi="仿宋" w:eastAsia="仿宋" w:cs="仿宋"/>
          <w:bCs/>
          <w:color w:val="auto"/>
        </w:rPr>
        <w:t>与本</w:t>
      </w:r>
      <w:r>
        <w:rPr>
          <w:rFonts w:hint="eastAsia" w:ascii="仿宋" w:hAnsi="仿宋" w:eastAsia="仿宋" w:cs="仿宋"/>
          <w:bCs/>
          <w:color w:val="auto"/>
          <w:lang w:eastAsia="zh-CN"/>
        </w:rPr>
        <w:t>响应</w:t>
      </w:r>
      <w:r>
        <w:rPr>
          <w:rFonts w:hint="eastAsia" w:ascii="仿宋" w:hAnsi="仿宋" w:eastAsia="仿宋" w:cs="仿宋"/>
          <w:bCs/>
          <w:color w:val="auto"/>
        </w:rPr>
        <w:t>有关的一切正式</w:t>
      </w:r>
      <w:r>
        <w:rPr>
          <w:rFonts w:hint="eastAsia" w:ascii="仿宋" w:hAnsi="仿宋" w:eastAsia="仿宋" w:cs="仿宋"/>
          <w:bCs/>
          <w:color w:val="auto"/>
          <w:lang w:eastAsia="zh-CN"/>
        </w:rPr>
        <w:t>往来通信请寄</w:t>
      </w:r>
      <w:r>
        <w:rPr>
          <w:rFonts w:hint="eastAsia" w:ascii="仿宋" w:hAnsi="仿宋" w:eastAsia="仿宋" w:cs="仿宋"/>
          <w:bCs/>
          <w:color w:val="auto"/>
        </w:rPr>
        <w:t>至</w:t>
      </w:r>
      <w:r>
        <w:rPr>
          <w:rFonts w:hint="eastAsia" w:ascii="仿宋" w:hAnsi="仿宋" w:eastAsia="仿宋" w:cs="仿宋"/>
          <w:bCs/>
          <w:color w:val="auto"/>
          <w:lang w:eastAsia="zh-CN"/>
        </w:rPr>
        <w:t>响应文件</w:t>
      </w:r>
      <w:r>
        <w:rPr>
          <w:rFonts w:hint="eastAsia" w:ascii="仿宋" w:hAnsi="仿宋" w:eastAsia="仿宋" w:cs="仿宋"/>
          <w:bCs/>
          <w:color w:val="auto"/>
        </w:rPr>
        <w:t>封面指定地址、联系方式。</w:t>
      </w:r>
    </w:p>
    <w:p w14:paraId="50DCDC57">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53434768">
      <w:pPr>
        <w:kinsoku/>
        <w:wordWrap/>
        <w:overflowPunct/>
        <w:topLinePunct w:val="0"/>
        <w:bidi w:val="0"/>
        <w:adjustRightInd w:val="0"/>
        <w:snapToGrid w:val="0"/>
        <w:spacing w:line="360" w:lineRule="auto"/>
        <w:rPr>
          <w:rFonts w:hint="eastAsia" w:ascii="仿宋" w:hAnsi="仿宋" w:eastAsia="仿宋" w:cs="仿宋"/>
          <w:bCs/>
          <w:color w:val="auto"/>
          <w:u w:val="single"/>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0EBBF439">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rPr>
        <w:t>日期：年月日</w:t>
      </w:r>
    </w:p>
    <w:p w14:paraId="33AF6CCA">
      <w:pPr>
        <w:pStyle w:val="7"/>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w:t>注：本</w:t>
      </w:r>
      <w:r>
        <w:rPr>
          <w:rFonts w:hint="eastAsia" w:ascii="仿宋" w:hAnsi="仿宋" w:eastAsia="仿宋" w:cs="仿宋"/>
          <w:color w:val="auto"/>
          <w:lang w:eastAsia="zh-CN"/>
        </w:rPr>
        <w:t>响应</w:t>
      </w:r>
      <w:r>
        <w:rPr>
          <w:rFonts w:hint="eastAsia" w:ascii="仿宋" w:hAnsi="仿宋" w:eastAsia="仿宋" w:cs="仿宋"/>
          <w:color w:val="auto"/>
        </w:rPr>
        <w:t>函为</w:t>
      </w:r>
      <w:r>
        <w:rPr>
          <w:rFonts w:hint="eastAsia" w:ascii="仿宋" w:hAnsi="仿宋" w:eastAsia="仿宋" w:cs="仿宋"/>
          <w:color w:val="auto"/>
          <w:lang w:eastAsia="zh-CN"/>
        </w:rPr>
        <w:t>响应</w:t>
      </w:r>
      <w:r>
        <w:rPr>
          <w:rFonts w:hint="eastAsia" w:ascii="仿宋" w:hAnsi="仿宋" w:eastAsia="仿宋" w:cs="仿宋"/>
          <w:color w:val="auto"/>
        </w:rPr>
        <w:t>人响应本次</w:t>
      </w:r>
      <w:r>
        <w:rPr>
          <w:rFonts w:hint="eastAsia" w:ascii="仿宋" w:hAnsi="仿宋" w:eastAsia="仿宋" w:cs="仿宋"/>
          <w:color w:val="auto"/>
          <w:lang w:val="en-US" w:eastAsia="zh-CN"/>
        </w:rPr>
        <w:t>采购</w:t>
      </w:r>
      <w:r>
        <w:rPr>
          <w:rFonts w:hint="eastAsia" w:ascii="仿宋" w:hAnsi="仿宋" w:eastAsia="仿宋" w:cs="仿宋"/>
          <w:color w:val="auto"/>
        </w:rPr>
        <w:t>项目的郑重承诺，</w:t>
      </w:r>
      <w:r>
        <w:rPr>
          <w:rFonts w:hint="eastAsia" w:ascii="仿宋" w:hAnsi="仿宋" w:eastAsia="仿宋" w:cs="仿宋"/>
          <w:color w:val="auto"/>
          <w:lang w:eastAsia="zh-CN"/>
        </w:rPr>
        <w:t>响应</w:t>
      </w:r>
      <w:r>
        <w:rPr>
          <w:rFonts w:hint="eastAsia" w:ascii="仿宋" w:hAnsi="仿宋" w:eastAsia="仿宋" w:cs="仿宋"/>
          <w:color w:val="auto"/>
        </w:rPr>
        <w:t>人不得改动且必须满足。</w:t>
      </w:r>
    </w:p>
    <w:p w14:paraId="2E5C9021">
      <w:pPr>
        <w:kinsoku/>
        <w:wordWrap/>
        <w:overflowPunct/>
        <w:topLinePunct w:val="0"/>
        <w:bidi w:val="0"/>
        <w:adjustRightInd w:val="0"/>
        <w:snapToGrid w:val="0"/>
        <w:spacing w:line="360" w:lineRule="auto"/>
        <w:rPr>
          <w:rFonts w:hint="eastAsia" w:ascii="仿宋" w:hAnsi="仿宋" w:eastAsia="仿宋" w:cs="仿宋"/>
          <w:bCs/>
          <w:color w:val="auto"/>
          <w:u w:val="single"/>
        </w:rPr>
      </w:pPr>
      <w:bookmarkStart w:id="1273" w:name="_Hlt16935467"/>
      <w:bookmarkEnd w:id="1273"/>
    </w:p>
    <w:p w14:paraId="00E82209">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274" w:name="_Toc333238658"/>
      <w:bookmarkStart w:id="1275" w:name="_Toc343612944"/>
      <w:bookmarkStart w:id="1276" w:name="_Toc342060399"/>
      <w:bookmarkStart w:id="1277" w:name="_Toc332206733"/>
      <w:bookmarkStart w:id="1278" w:name="_Toc339362324"/>
      <w:bookmarkStart w:id="1279" w:name="_Toc341348364"/>
      <w:bookmarkStart w:id="1280" w:name="_Toc340677094"/>
      <w:bookmarkStart w:id="1281" w:name="_Toc330460010"/>
      <w:bookmarkStart w:id="1282" w:name="_Toc339020039"/>
      <w:bookmarkStart w:id="1283" w:name="_Toc339020257"/>
      <w:bookmarkStart w:id="1284" w:name="_Toc342312467"/>
      <w:bookmarkStart w:id="1285" w:name="_Toc339019913"/>
      <w:bookmarkStart w:id="1286" w:name="_Toc350756474"/>
      <w:bookmarkStart w:id="1287" w:name="_Toc331684066"/>
      <w:bookmarkStart w:id="1288" w:name="_Toc339020119"/>
      <w:bookmarkStart w:id="1289" w:name="_Toc331512925"/>
      <w:bookmarkStart w:id="1290" w:name="_Toc365985202"/>
      <w:bookmarkStart w:id="1291" w:name="_Toc333935711"/>
      <w:bookmarkStart w:id="1292" w:name="_Toc366072553"/>
      <w:bookmarkStart w:id="1293" w:name="_Toc333237702"/>
      <w:bookmarkStart w:id="1294" w:name="_Toc365967096"/>
      <w:bookmarkStart w:id="1295" w:name="_Toc339441111"/>
      <w:bookmarkStart w:id="1296" w:name="_Toc343248442"/>
      <w:bookmarkStart w:id="1297" w:name="_Toc343247124"/>
      <w:bookmarkStart w:id="1298" w:name="_Toc340672893"/>
      <w:bookmarkStart w:id="1299" w:name="_Toc340507466"/>
      <w:bookmarkStart w:id="1300" w:name="_Toc333935370"/>
      <w:bookmarkStart w:id="1301" w:name="_Toc332270371"/>
      <w:bookmarkStart w:id="1302" w:name="_Toc336681959"/>
      <w:bookmarkStart w:id="1303" w:name="_Toc350438773"/>
      <w:bookmarkStart w:id="1304" w:name="_Toc336681604"/>
      <w:bookmarkStart w:id="1305" w:name="_Toc342398154"/>
      <w:bookmarkStart w:id="1306" w:name="_Toc342296785"/>
      <w:bookmarkStart w:id="1307" w:name="_Toc333237813"/>
      <w:bookmarkStart w:id="1308" w:name="_Toc13581168"/>
      <w:bookmarkStart w:id="1309" w:name="_Toc345312621"/>
      <w:bookmarkStart w:id="1310" w:name="_Toc337632382"/>
      <w:r>
        <w:rPr>
          <w:rFonts w:hint="eastAsia" w:ascii="仿宋" w:hAnsi="仿宋" w:eastAsia="仿宋" w:cs="仿宋"/>
          <w:color w:val="auto"/>
        </w:rPr>
        <w:t>附件</w:t>
      </w:r>
      <w:r>
        <w:rPr>
          <w:rFonts w:hint="eastAsia" w:ascii="仿宋" w:hAnsi="仿宋" w:eastAsia="仿宋" w:cs="仿宋"/>
          <w:color w:val="auto"/>
          <w:lang w:val="en-US" w:eastAsia="zh-CN"/>
        </w:rPr>
        <w:t>二</w:t>
      </w:r>
      <w:r>
        <w:rPr>
          <w:rFonts w:hint="eastAsia" w:ascii="仿宋" w:hAnsi="仿宋" w:eastAsia="仿宋" w:cs="仿宋"/>
          <w:color w:val="auto"/>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5F41F81">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2FA3CEAA">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遴选文件</w:t>
            </w:r>
            <w:r>
              <w:rPr>
                <w:rFonts w:hint="eastAsia" w:ascii="仿宋" w:hAnsi="仿宋" w:eastAsia="仿宋" w:cs="仿宋"/>
                <w:bCs/>
                <w:color w:val="auto"/>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color w:val="auto"/>
                <w:szCs w:val="21"/>
                <w:lang w:eastAsia="zh-CN"/>
              </w:rPr>
              <w:t>遴选文件</w:t>
            </w:r>
            <w:r>
              <w:rPr>
                <w:rFonts w:hint="eastAsia" w:ascii="仿宋" w:hAnsi="仿宋" w:eastAsia="仿宋" w:cs="仿宋"/>
                <w:color w:val="auto"/>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偏离</w:t>
            </w:r>
          </w:p>
          <w:p w14:paraId="4219C3BC">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bl>
    <w:p w14:paraId="1122975F">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仿宋" w:hAnsi="仿宋" w:eastAsia="仿宋" w:cs="仿宋"/>
          <w:bCs/>
          <w:color w:val="auto"/>
        </w:rPr>
      </w:pPr>
      <w:r>
        <w:rPr>
          <w:rFonts w:hint="eastAsia" w:ascii="仿宋" w:hAnsi="仿宋" w:eastAsia="仿宋" w:cs="仿宋"/>
          <w:bCs/>
          <w:color w:val="auto"/>
        </w:rPr>
        <w:t>2）对</w:t>
      </w:r>
      <w:r>
        <w:rPr>
          <w:rFonts w:hint="eastAsia" w:ascii="仿宋" w:hAnsi="仿宋" w:eastAsia="仿宋" w:cs="仿宋"/>
          <w:bCs/>
          <w:color w:val="auto"/>
          <w:lang w:eastAsia="zh-CN"/>
        </w:rPr>
        <w:t>遴选文件</w:t>
      </w:r>
      <w:r>
        <w:rPr>
          <w:rFonts w:hint="eastAsia" w:ascii="仿宋" w:hAnsi="仿宋" w:eastAsia="仿宋" w:cs="仿宋"/>
          <w:bCs/>
          <w:color w:val="auto"/>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人声明：表中未列明的商务条款，我方均表示完全响应</w:t>
      </w:r>
      <w:r>
        <w:rPr>
          <w:rFonts w:hint="eastAsia" w:ascii="仿宋" w:hAnsi="仿宋" w:eastAsia="仿宋" w:cs="仿宋"/>
          <w:bCs/>
          <w:color w:val="auto"/>
          <w:lang w:eastAsia="zh-CN"/>
        </w:rPr>
        <w:t>遴选文件</w:t>
      </w:r>
      <w:r>
        <w:rPr>
          <w:rFonts w:hint="eastAsia" w:ascii="仿宋" w:hAnsi="仿宋" w:eastAsia="仿宋" w:cs="仿宋"/>
          <w:bCs/>
          <w:color w:val="auto"/>
        </w:rPr>
        <w:t>商务条款的所有要求。</w:t>
      </w:r>
    </w:p>
    <w:p w14:paraId="7969D006">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024274C3">
      <w:pPr>
        <w:kinsoku/>
        <w:wordWrap/>
        <w:overflowPunct/>
        <w:topLinePunct w:val="0"/>
        <w:bidi w:val="0"/>
        <w:adjustRightInd w:val="0"/>
        <w:snapToGrid w:val="0"/>
        <w:spacing w:line="360" w:lineRule="auto"/>
        <w:rPr>
          <w:rFonts w:hint="eastAsia" w:ascii="仿宋" w:hAnsi="仿宋" w:eastAsia="仿宋" w:cs="仿宋"/>
          <w:bCs/>
          <w:color w:val="auto"/>
          <w:u w:val="single"/>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7247D750">
      <w:pPr>
        <w:kinsoku/>
        <w:wordWrap/>
        <w:overflowPunct/>
        <w:topLinePunct w:val="0"/>
        <w:bidi w:val="0"/>
        <w:adjustRightInd w:val="0"/>
        <w:snapToGrid w:val="0"/>
        <w:spacing w:line="360" w:lineRule="auto"/>
        <w:rPr>
          <w:rFonts w:hint="eastAsia" w:ascii="仿宋" w:hAnsi="仿宋" w:eastAsia="仿宋" w:cs="仿宋"/>
          <w:bCs/>
          <w:color w:val="auto"/>
          <w:u w:val="single"/>
        </w:rPr>
        <w:sectPr>
          <w:footerReference r:id="rId12" w:type="default"/>
          <w:pgSz w:w="11906" w:h="16838"/>
          <w:pgMar w:top="1418" w:right="1474" w:bottom="1134"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311" w:name="_Toc343247126"/>
      <w:bookmarkStart w:id="1312" w:name="_Toc331512927"/>
      <w:bookmarkStart w:id="1313" w:name="_Toc333935713"/>
      <w:bookmarkStart w:id="1314" w:name="_Toc350438775"/>
      <w:bookmarkStart w:id="1315" w:name="_Toc345312623"/>
      <w:bookmarkStart w:id="1316" w:name="_Toc331684068"/>
      <w:bookmarkStart w:id="1317" w:name="_Toc339020259"/>
      <w:bookmarkStart w:id="1318" w:name="_Toc339020121"/>
      <w:bookmarkStart w:id="1319" w:name="_Toc337632384"/>
      <w:bookmarkStart w:id="1320" w:name="_Toc340672895"/>
      <w:bookmarkStart w:id="1321" w:name="_Toc342296787"/>
      <w:bookmarkStart w:id="1322" w:name="_Toc339362326"/>
      <w:bookmarkStart w:id="1323" w:name="_Toc339441113"/>
      <w:bookmarkStart w:id="1324" w:name="_Toc333935372"/>
      <w:bookmarkStart w:id="1325" w:name="_Toc340677096"/>
      <w:bookmarkStart w:id="1326" w:name="_Toc342060401"/>
      <w:bookmarkStart w:id="1327" w:name="_Toc336681606"/>
      <w:bookmarkStart w:id="1328" w:name="_Toc343612946"/>
      <w:bookmarkStart w:id="1329" w:name="_Toc350756476"/>
      <w:bookmarkStart w:id="1330" w:name="_Toc365985204"/>
      <w:bookmarkStart w:id="1331" w:name="_Toc332206735"/>
      <w:bookmarkStart w:id="1332" w:name="_Toc342398156"/>
      <w:bookmarkStart w:id="1333" w:name="_Toc13581170"/>
      <w:bookmarkStart w:id="1334" w:name="_Toc342312469"/>
      <w:bookmarkStart w:id="1335" w:name="_Toc339019915"/>
      <w:bookmarkStart w:id="1336" w:name="_Toc366072555"/>
      <w:bookmarkStart w:id="1337" w:name="_Toc333238660"/>
      <w:bookmarkStart w:id="1338" w:name="_Toc332270373"/>
      <w:bookmarkStart w:id="1339" w:name="_Toc340507468"/>
      <w:bookmarkStart w:id="1340" w:name="_Toc333237704"/>
      <w:bookmarkStart w:id="1341" w:name="_Toc336681961"/>
      <w:bookmarkStart w:id="1342" w:name="_Toc365967098"/>
      <w:bookmarkStart w:id="1343" w:name="_Toc330460012"/>
      <w:bookmarkStart w:id="1344" w:name="_Toc343248444"/>
      <w:bookmarkStart w:id="1345" w:name="_Toc339020041"/>
      <w:bookmarkStart w:id="1346" w:name="_Toc333237815"/>
      <w:bookmarkStart w:id="1347" w:name="_Toc341348366"/>
      <w:r>
        <w:rPr>
          <w:rFonts w:hint="eastAsia" w:ascii="仿宋" w:hAnsi="仿宋" w:eastAsia="仿宋" w:cs="仿宋"/>
          <w:color w:val="auto"/>
        </w:rPr>
        <w:t>附件</w:t>
      </w:r>
      <w:r>
        <w:rPr>
          <w:rFonts w:hint="eastAsia" w:ascii="仿宋" w:hAnsi="仿宋" w:eastAsia="仿宋" w:cs="仿宋"/>
          <w:color w:val="auto"/>
          <w:lang w:val="en-US" w:eastAsia="zh-CN"/>
        </w:rPr>
        <w:t>三</w:t>
      </w:r>
      <w:r>
        <w:rPr>
          <w:rFonts w:hint="eastAsia" w:ascii="仿宋" w:hAnsi="仿宋" w:eastAsia="仿宋" w:cs="仿宋"/>
          <w:color w:val="auto"/>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AE7798F">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2B203E4D">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680F1DB8">
      <w:pPr>
        <w:pStyle w:val="20"/>
        <w:kinsoku/>
        <w:wordWrap/>
        <w:overflowPunct/>
        <w:topLinePunct w:val="0"/>
        <w:bidi w:val="0"/>
        <w:spacing w:line="360" w:lineRule="auto"/>
        <w:rPr>
          <w:rFonts w:hint="eastAsia" w:ascii="仿宋" w:hAnsi="仿宋" w:eastAsia="仿宋" w:cs="仿宋"/>
          <w:color w:val="auto"/>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遴选文件</w:t>
            </w:r>
            <w:r>
              <w:rPr>
                <w:rFonts w:hint="eastAsia" w:ascii="仿宋" w:hAnsi="仿宋" w:eastAsia="仿宋" w:cs="仿宋"/>
                <w:bCs/>
                <w:color w:val="auto"/>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color w:val="auto"/>
                <w:szCs w:val="21"/>
                <w:lang w:eastAsia="zh-CN"/>
              </w:rPr>
              <w:t>遴选文件</w:t>
            </w:r>
            <w:r>
              <w:rPr>
                <w:rFonts w:hint="eastAsia" w:ascii="仿宋" w:hAnsi="仿宋" w:eastAsia="仿宋" w:cs="仿宋"/>
                <w:color w:val="auto"/>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偏离</w:t>
            </w:r>
          </w:p>
          <w:p w14:paraId="6075E56F">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仿宋" w:hAnsi="仿宋" w:eastAsia="仿宋" w:cs="仿宋"/>
                <w:bCs/>
                <w:color w:val="auto"/>
              </w:rPr>
            </w:pPr>
            <w:r>
              <w:rPr>
                <w:rFonts w:hint="eastAsia" w:ascii="仿宋" w:hAnsi="仿宋" w:eastAsia="仿宋" w:cs="仿宋"/>
                <w:bCs/>
                <w:color w:val="auto"/>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仿宋" w:hAnsi="仿宋" w:eastAsia="仿宋" w:cs="仿宋"/>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仿宋" w:hAnsi="仿宋" w:eastAsia="仿宋" w:cs="仿宋"/>
                <w:bCs/>
                <w:color w:val="auto"/>
              </w:rPr>
            </w:pPr>
          </w:p>
        </w:tc>
      </w:tr>
    </w:tbl>
    <w:p w14:paraId="261CD01B">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仿宋" w:hAnsi="仿宋" w:eastAsia="仿宋" w:cs="仿宋"/>
          <w:bCs/>
          <w:color w:val="auto"/>
        </w:rPr>
      </w:pPr>
      <w:r>
        <w:rPr>
          <w:rFonts w:hint="eastAsia" w:ascii="仿宋" w:hAnsi="仿宋" w:eastAsia="仿宋" w:cs="仿宋"/>
          <w:bCs/>
          <w:color w:val="auto"/>
        </w:rPr>
        <w:t>2）对</w:t>
      </w:r>
      <w:r>
        <w:rPr>
          <w:rFonts w:hint="eastAsia" w:ascii="仿宋" w:hAnsi="仿宋" w:eastAsia="仿宋" w:cs="仿宋"/>
          <w:bCs/>
          <w:color w:val="auto"/>
          <w:lang w:eastAsia="zh-CN"/>
        </w:rPr>
        <w:t>遴选文件</w:t>
      </w:r>
      <w:r>
        <w:rPr>
          <w:rFonts w:hint="eastAsia" w:ascii="仿宋" w:hAnsi="仿宋" w:eastAsia="仿宋" w:cs="仿宋"/>
          <w:bCs/>
          <w:color w:val="auto"/>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仿宋" w:hAnsi="仿宋" w:eastAsia="仿宋" w:cs="仿宋"/>
          <w:b/>
          <w:bCs/>
          <w:color w:val="auto"/>
        </w:rPr>
      </w:pPr>
    </w:p>
    <w:p w14:paraId="13CCC6BD">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lang w:eastAsia="zh-CN"/>
        </w:rPr>
        <w:t>响应</w:t>
      </w:r>
      <w:r>
        <w:rPr>
          <w:rFonts w:hint="eastAsia" w:ascii="仿宋" w:hAnsi="仿宋" w:eastAsia="仿宋" w:cs="仿宋"/>
          <w:bCs/>
          <w:color w:val="auto"/>
        </w:rPr>
        <w:t>人声明：表中未列明的技术条款，我方均表示完全响应</w:t>
      </w:r>
      <w:r>
        <w:rPr>
          <w:rFonts w:hint="eastAsia" w:ascii="仿宋" w:hAnsi="仿宋" w:eastAsia="仿宋" w:cs="仿宋"/>
          <w:bCs/>
          <w:color w:val="auto"/>
          <w:lang w:eastAsia="zh-CN"/>
        </w:rPr>
        <w:t>遴选文件</w:t>
      </w:r>
      <w:r>
        <w:rPr>
          <w:rFonts w:hint="eastAsia" w:ascii="仿宋" w:hAnsi="仿宋" w:eastAsia="仿宋" w:cs="仿宋"/>
          <w:bCs/>
          <w:color w:val="auto"/>
        </w:rPr>
        <w:t>技术条款的所有要求。</w:t>
      </w:r>
    </w:p>
    <w:p w14:paraId="0715F0C0">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0202CF6E">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2E13C13E">
      <w:pPr>
        <w:kinsoku/>
        <w:wordWrap/>
        <w:overflowPunct/>
        <w:topLinePunct w:val="0"/>
        <w:bidi w:val="0"/>
        <w:adjustRightInd w:val="0"/>
        <w:snapToGrid w:val="0"/>
        <w:spacing w:line="360" w:lineRule="auto"/>
        <w:rPr>
          <w:rFonts w:hint="eastAsia" w:ascii="仿宋" w:hAnsi="仿宋" w:eastAsia="仿宋" w:cs="仿宋"/>
          <w:bCs/>
          <w:color w:val="auto"/>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仿宋" w:hAnsi="仿宋" w:eastAsia="仿宋" w:cs="仿宋"/>
          <w:color w:val="auto"/>
        </w:rPr>
      </w:pPr>
      <w:bookmarkStart w:id="1348" w:name="_Toc13581172"/>
      <w:bookmarkStart w:id="1349" w:name="_Toc380393609"/>
      <w:bookmarkStart w:id="1350" w:name="_Toc387312900"/>
      <w:bookmarkStart w:id="1351" w:name="_Toc385584910"/>
      <w:bookmarkStart w:id="1352" w:name="_Toc369701014"/>
      <w:r>
        <w:rPr>
          <w:rFonts w:hint="eastAsia" w:ascii="仿宋" w:hAnsi="仿宋" w:eastAsia="仿宋" w:cs="仿宋"/>
          <w:color w:val="auto"/>
        </w:rPr>
        <w:t>附件</w:t>
      </w:r>
      <w:r>
        <w:rPr>
          <w:rFonts w:hint="eastAsia" w:ascii="仿宋" w:hAnsi="仿宋" w:eastAsia="仿宋" w:cs="仿宋"/>
          <w:color w:val="auto"/>
          <w:lang w:val="en-US" w:eastAsia="zh-CN"/>
        </w:rPr>
        <w:t>四</w:t>
      </w:r>
      <w:r>
        <w:rPr>
          <w:rFonts w:hint="eastAsia" w:ascii="仿宋" w:hAnsi="仿宋" w:eastAsia="仿宋" w:cs="仿宋"/>
          <w:color w:val="auto"/>
        </w:rPr>
        <w:t>：</w:t>
      </w:r>
      <w:r>
        <w:rPr>
          <w:rFonts w:hint="eastAsia" w:ascii="仿宋" w:hAnsi="仿宋" w:eastAsia="仿宋" w:cs="仿宋"/>
          <w:color w:val="auto"/>
          <w:lang w:eastAsia="zh-CN"/>
        </w:rPr>
        <w:t>响应</w:t>
      </w:r>
      <w:r>
        <w:rPr>
          <w:rFonts w:hint="eastAsia" w:ascii="仿宋" w:hAnsi="仿宋" w:eastAsia="仿宋" w:cs="仿宋"/>
          <w:color w:val="auto"/>
        </w:rPr>
        <w:t>人企业简介</w:t>
      </w:r>
      <w:bookmarkEnd w:id="1348"/>
    </w:p>
    <w:p w14:paraId="40F27487">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48E8F9B2">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4A6CFAFF">
      <w:pPr>
        <w:pStyle w:val="5"/>
        <w:kinsoku/>
        <w:wordWrap/>
        <w:overflowPunct/>
        <w:topLinePunct w:val="0"/>
        <w:bidi w:val="0"/>
        <w:spacing w:line="360" w:lineRule="auto"/>
        <w:rPr>
          <w:rFonts w:hint="eastAsia" w:ascii="仿宋" w:hAnsi="仿宋" w:eastAsia="仿宋" w:cs="仿宋"/>
          <w:color w:val="auto"/>
          <w:sz w:val="21"/>
          <w:szCs w:val="21"/>
        </w:rPr>
      </w:pPr>
    </w:p>
    <w:p w14:paraId="5D938614">
      <w:pPr>
        <w:pStyle w:val="5"/>
        <w:kinsoku/>
        <w:wordWrap/>
        <w:overflowPunct/>
        <w:topLinePunct w:val="0"/>
        <w:bidi w:val="0"/>
        <w:spacing w:line="360" w:lineRule="auto"/>
        <w:rPr>
          <w:rFonts w:hint="eastAsia" w:ascii="仿宋" w:hAnsi="仿宋" w:eastAsia="仿宋" w:cs="仿宋"/>
          <w:color w:val="auto"/>
          <w:sz w:val="21"/>
          <w:szCs w:val="21"/>
        </w:rPr>
      </w:pPr>
    </w:p>
    <w:p w14:paraId="4AE70EF2">
      <w:pPr>
        <w:pStyle w:val="5"/>
        <w:kinsoku/>
        <w:wordWrap/>
        <w:overflowPunct/>
        <w:topLinePunct w:val="0"/>
        <w:bidi w:val="0"/>
        <w:spacing w:line="360" w:lineRule="auto"/>
        <w:rPr>
          <w:rFonts w:hint="eastAsia" w:ascii="仿宋" w:hAnsi="仿宋" w:eastAsia="仿宋" w:cs="仿宋"/>
          <w:color w:val="auto"/>
          <w:sz w:val="21"/>
          <w:szCs w:val="21"/>
        </w:rPr>
      </w:pPr>
    </w:p>
    <w:p w14:paraId="0F8DFF22">
      <w:pPr>
        <w:pStyle w:val="5"/>
        <w:kinsoku/>
        <w:wordWrap/>
        <w:overflowPunct/>
        <w:topLinePunct w:val="0"/>
        <w:bidi w:val="0"/>
        <w:spacing w:line="360" w:lineRule="auto"/>
        <w:rPr>
          <w:rFonts w:hint="eastAsia" w:ascii="仿宋" w:hAnsi="仿宋" w:eastAsia="仿宋" w:cs="仿宋"/>
          <w:color w:val="auto"/>
          <w:sz w:val="21"/>
          <w:szCs w:val="21"/>
        </w:rPr>
      </w:pPr>
    </w:p>
    <w:p w14:paraId="2323DBB9">
      <w:pPr>
        <w:pStyle w:val="5"/>
        <w:kinsoku/>
        <w:wordWrap/>
        <w:overflowPunct/>
        <w:topLinePunct w:val="0"/>
        <w:bidi w:val="0"/>
        <w:spacing w:line="360" w:lineRule="auto"/>
        <w:rPr>
          <w:rFonts w:hint="eastAsia" w:ascii="仿宋" w:hAnsi="仿宋" w:eastAsia="仿宋" w:cs="仿宋"/>
          <w:color w:val="auto"/>
          <w:sz w:val="21"/>
          <w:szCs w:val="21"/>
        </w:rPr>
      </w:pPr>
    </w:p>
    <w:p w14:paraId="11CCB8A4">
      <w:pPr>
        <w:pStyle w:val="5"/>
        <w:kinsoku/>
        <w:wordWrap/>
        <w:overflowPunct/>
        <w:topLinePunct w:val="0"/>
        <w:bidi w:val="0"/>
        <w:spacing w:line="360" w:lineRule="auto"/>
        <w:rPr>
          <w:rFonts w:hint="eastAsia" w:ascii="仿宋" w:hAnsi="仿宋" w:eastAsia="仿宋" w:cs="仿宋"/>
          <w:color w:val="auto"/>
          <w:sz w:val="21"/>
          <w:szCs w:val="21"/>
        </w:rPr>
      </w:pPr>
    </w:p>
    <w:p w14:paraId="20A16DC1">
      <w:pPr>
        <w:pStyle w:val="5"/>
        <w:kinsoku/>
        <w:wordWrap/>
        <w:overflowPunct/>
        <w:topLinePunct w:val="0"/>
        <w:bidi w:val="0"/>
        <w:spacing w:line="360" w:lineRule="auto"/>
        <w:rPr>
          <w:rFonts w:hint="eastAsia" w:ascii="仿宋" w:hAnsi="仿宋" w:eastAsia="仿宋" w:cs="仿宋"/>
          <w:color w:val="auto"/>
          <w:sz w:val="21"/>
          <w:szCs w:val="21"/>
        </w:rPr>
      </w:pPr>
    </w:p>
    <w:p w14:paraId="3F1F0A18">
      <w:pPr>
        <w:pStyle w:val="5"/>
        <w:kinsoku/>
        <w:wordWrap/>
        <w:overflowPunct/>
        <w:topLinePunct w:val="0"/>
        <w:bidi w:val="0"/>
        <w:spacing w:line="360" w:lineRule="auto"/>
        <w:rPr>
          <w:rFonts w:hint="eastAsia" w:ascii="仿宋" w:hAnsi="仿宋" w:eastAsia="仿宋" w:cs="仿宋"/>
          <w:color w:val="auto"/>
          <w:sz w:val="21"/>
          <w:szCs w:val="21"/>
        </w:rPr>
      </w:pPr>
    </w:p>
    <w:p w14:paraId="36AE6B07">
      <w:pPr>
        <w:pStyle w:val="5"/>
        <w:kinsoku/>
        <w:wordWrap/>
        <w:overflowPunct/>
        <w:topLinePunct w:val="0"/>
        <w:bidi w:val="0"/>
        <w:spacing w:line="360" w:lineRule="auto"/>
        <w:rPr>
          <w:rFonts w:hint="eastAsia" w:ascii="仿宋" w:hAnsi="仿宋" w:eastAsia="仿宋" w:cs="仿宋"/>
          <w:color w:val="auto"/>
          <w:sz w:val="21"/>
          <w:szCs w:val="21"/>
          <w:lang w:eastAsia="zh-CN"/>
        </w:rPr>
      </w:pPr>
    </w:p>
    <w:p w14:paraId="496251F7">
      <w:pPr>
        <w:pStyle w:val="5"/>
        <w:kinsoku/>
        <w:wordWrap/>
        <w:overflowPunct/>
        <w:topLinePunct w:val="0"/>
        <w:bidi w:val="0"/>
        <w:spacing w:line="360" w:lineRule="auto"/>
        <w:rPr>
          <w:rFonts w:hint="eastAsia" w:ascii="仿宋" w:hAnsi="仿宋" w:eastAsia="仿宋" w:cs="仿宋"/>
          <w:color w:val="auto"/>
          <w:sz w:val="21"/>
          <w:szCs w:val="21"/>
        </w:rPr>
      </w:pPr>
    </w:p>
    <w:p w14:paraId="0F44882D">
      <w:pPr>
        <w:pStyle w:val="5"/>
        <w:kinsoku/>
        <w:wordWrap/>
        <w:overflowPunct/>
        <w:topLinePunct w:val="0"/>
        <w:bidi w:val="0"/>
        <w:spacing w:line="360" w:lineRule="auto"/>
        <w:rPr>
          <w:rFonts w:hint="eastAsia" w:ascii="仿宋" w:hAnsi="仿宋" w:eastAsia="仿宋" w:cs="仿宋"/>
          <w:color w:val="auto"/>
          <w:sz w:val="21"/>
          <w:szCs w:val="21"/>
        </w:rPr>
      </w:pPr>
    </w:p>
    <w:p w14:paraId="514B3B1E">
      <w:pPr>
        <w:pStyle w:val="5"/>
        <w:kinsoku/>
        <w:wordWrap/>
        <w:overflowPunct/>
        <w:topLinePunct w:val="0"/>
        <w:bidi w:val="0"/>
        <w:spacing w:line="360" w:lineRule="auto"/>
        <w:rPr>
          <w:rFonts w:hint="eastAsia" w:ascii="仿宋" w:hAnsi="仿宋" w:eastAsia="仿宋" w:cs="仿宋"/>
          <w:color w:val="auto"/>
          <w:sz w:val="21"/>
          <w:szCs w:val="21"/>
        </w:rPr>
      </w:pPr>
    </w:p>
    <w:p w14:paraId="14B3C0A5">
      <w:pPr>
        <w:pStyle w:val="5"/>
        <w:kinsoku/>
        <w:wordWrap/>
        <w:overflowPunct/>
        <w:topLinePunct w:val="0"/>
        <w:bidi w:val="0"/>
        <w:spacing w:line="360" w:lineRule="auto"/>
        <w:rPr>
          <w:rFonts w:hint="eastAsia" w:ascii="仿宋" w:hAnsi="仿宋" w:eastAsia="仿宋" w:cs="仿宋"/>
          <w:color w:val="auto"/>
          <w:sz w:val="21"/>
          <w:szCs w:val="21"/>
        </w:rPr>
      </w:pPr>
    </w:p>
    <w:p w14:paraId="6A38497D">
      <w:pPr>
        <w:pStyle w:val="5"/>
        <w:kinsoku/>
        <w:wordWrap/>
        <w:overflowPunct/>
        <w:topLinePunct w:val="0"/>
        <w:bidi w:val="0"/>
        <w:spacing w:line="360" w:lineRule="auto"/>
        <w:rPr>
          <w:rFonts w:hint="eastAsia" w:ascii="仿宋" w:hAnsi="仿宋" w:eastAsia="仿宋" w:cs="仿宋"/>
          <w:color w:val="auto"/>
          <w:sz w:val="21"/>
          <w:szCs w:val="21"/>
        </w:rPr>
      </w:pPr>
    </w:p>
    <w:p w14:paraId="3E7EC0A8">
      <w:pPr>
        <w:kinsoku/>
        <w:wordWrap/>
        <w:overflowPunct/>
        <w:topLinePunct w:val="0"/>
        <w:bidi w:val="0"/>
        <w:adjustRightInd w:val="0"/>
        <w:snapToGrid w:val="0"/>
        <w:spacing w:line="360" w:lineRule="auto"/>
        <w:rPr>
          <w:rFonts w:hint="eastAsia" w:ascii="仿宋" w:hAnsi="仿宋" w:eastAsia="仿宋" w:cs="仿宋"/>
          <w:bCs/>
          <w:color w:val="auto"/>
        </w:rPr>
      </w:pPr>
    </w:p>
    <w:p w14:paraId="764F8609">
      <w:pPr>
        <w:kinsoku/>
        <w:wordWrap/>
        <w:overflowPunct/>
        <w:topLinePunct w:val="0"/>
        <w:bidi w:val="0"/>
        <w:adjustRightInd w:val="0"/>
        <w:snapToGrid w:val="0"/>
        <w:spacing w:line="360" w:lineRule="auto"/>
        <w:rPr>
          <w:rFonts w:hint="eastAsia" w:ascii="仿宋" w:hAnsi="仿宋" w:eastAsia="仿宋" w:cs="仿宋"/>
          <w:bCs/>
          <w:color w:val="auto"/>
        </w:rPr>
      </w:pPr>
    </w:p>
    <w:p w14:paraId="21C9D53B">
      <w:pPr>
        <w:kinsoku/>
        <w:wordWrap/>
        <w:overflowPunct/>
        <w:topLinePunct w:val="0"/>
        <w:bidi w:val="0"/>
        <w:adjustRightInd w:val="0"/>
        <w:snapToGrid w:val="0"/>
        <w:spacing w:line="360" w:lineRule="auto"/>
        <w:rPr>
          <w:rFonts w:hint="eastAsia" w:ascii="仿宋" w:hAnsi="仿宋" w:eastAsia="仿宋" w:cs="仿宋"/>
          <w:bCs/>
          <w:color w:val="auto"/>
        </w:rPr>
      </w:pPr>
    </w:p>
    <w:p w14:paraId="541E35EA">
      <w:pPr>
        <w:kinsoku/>
        <w:wordWrap/>
        <w:overflowPunct/>
        <w:topLinePunct w:val="0"/>
        <w:bidi w:val="0"/>
        <w:adjustRightInd w:val="0"/>
        <w:snapToGrid w:val="0"/>
        <w:spacing w:line="360" w:lineRule="auto"/>
        <w:rPr>
          <w:rFonts w:hint="eastAsia" w:ascii="仿宋" w:hAnsi="仿宋" w:eastAsia="仿宋" w:cs="仿宋"/>
          <w:bCs/>
          <w:color w:val="auto"/>
        </w:rPr>
      </w:pPr>
    </w:p>
    <w:p w14:paraId="02B28729">
      <w:pPr>
        <w:kinsoku/>
        <w:wordWrap/>
        <w:overflowPunct/>
        <w:topLinePunct w:val="0"/>
        <w:bidi w:val="0"/>
        <w:adjustRightInd w:val="0"/>
        <w:snapToGrid w:val="0"/>
        <w:spacing w:line="360" w:lineRule="auto"/>
        <w:rPr>
          <w:rFonts w:hint="eastAsia" w:ascii="仿宋" w:hAnsi="仿宋" w:eastAsia="仿宋" w:cs="仿宋"/>
          <w:bCs/>
          <w:color w:val="auto"/>
        </w:rPr>
      </w:pPr>
    </w:p>
    <w:p w14:paraId="4F734341">
      <w:pPr>
        <w:kinsoku/>
        <w:wordWrap/>
        <w:overflowPunct/>
        <w:topLinePunct w:val="0"/>
        <w:bidi w:val="0"/>
        <w:adjustRightInd w:val="0"/>
        <w:snapToGrid w:val="0"/>
        <w:spacing w:line="360" w:lineRule="auto"/>
        <w:rPr>
          <w:rFonts w:hint="eastAsia" w:ascii="仿宋" w:hAnsi="仿宋" w:eastAsia="仿宋" w:cs="仿宋"/>
          <w:bCs/>
          <w:color w:val="auto"/>
        </w:rPr>
      </w:pPr>
    </w:p>
    <w:p w14:paraId="6C23B79B">
      <w:pPr>
        <w:kinsoku/>
        <w:wordWrap/>
        <w:overflowPunct/>
        <w:topLinePunct w:val="0"/>
        <w:bidi w:val="0"/>
        <w:adjustRightInd w:val="0"/>
        <w:snapToGrid w:val="0"/>
        <w:spacing w:line="360" w:lineRule="auto"/>
        <w:rPr>
          <w:rFonts w:hint="eastAsia" w:ascii="仿宋" w:hAnsi="仿宋" w:eastAsia="仿宋" w:cs="仿宋"/>
          <w:bCs/>
          <w:color w:val="auto"/>
        </w:rPr>
      </w:pPr>
    </w:p>
    <w:p w14:paraId="050886BE">
      <w:pPr>
        <w:kinsoku/>
        <w:wordWrap/>
        <w:overflowPunct/>
        <w:topLinePunct w:val="0"/>
        <w:bidi w:val="0"/>
        <w:adjustRightInd w:val="0"/>
        <w:snapToGrid w:val="0"/>
        <w:spacing w:line="360" w:lineRule="auto"/>
        <w:rPr>
          <w:rFonts w:hint="eastAsia" w:ascii="仿宋" w:hAnsi="仿宋" w:eastAsia="仿宋" w:cs="仿宋"/>
          <w:bCs/>
          <w:color w:val="auto"/>
        </w:rPr>
      </w:pPr>
    </w:p>
    <w:p w14:paraId="2DE874A0">
      <w:pPr>
        <w:kinsoku/>
        <w:wordWrap/>
        <w:overflowPunct/>
        <w:topLinePunct w:val="0"/>
        <w:bidi w:val="0"/>
        <w:adjustRightInd w:val="0"/>
        <w:snapToGrid w:val="0"/>
        <w:spacing w:line="360" w:lineRule="auto"/>
        <w:rPr>
          <w:rFonts w:hint="eastAsia" w:ascii="仿宋" w:hAnsi="仿宋" w:eastAsia="仿宋" w:cs="仿宋"/>
          <w:bCs/>
          <w:color w:val="auto"/>
        </w:rPr>
      </w:pPr>
    </w:p>
    <w:p w14:paraId="408A0721">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7480093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6EB6E412">
      <w:pPr>
        <w:kinsoku/>
        <w:wordWrap/>
        <w:overflowPunct/>
        <w:topLinePunct w:val="0"/>
        <w:bidi w:val="0"/>
        <w:adjustRightInd w:val="0"/>
        <w:snapToGrid w:val="0"/>
        <w:spacing w:line="360" w:lineRule="auto"/>
        <w:rPr>
          <w:rFonts w:hint="eastAsia" w:ascii="仿宋" w:hAnsi="仿宋" w:eastAsia="仿宋" w:cs="仿宋"/>
          <w:bCs/>
          <w:color w:val="auto"/>
        </w:rPr>
      </w:pPr>
      <w:r>
        <w:rPr>
          <w:rFonts w:hint="eastAsia" w:ascii="仿宋" w:hAnsi="仿宋" w:eastAsia="仿宋" w:cs="仿宋"/>
          <w:bCs/>
          <w:color w:val="auto"/>
        </w:rPr>
        <w:t>日期：年月日</w:t>
      </w:r>
    </w:p>
    <w:p w14:paraId="67C0C402">
      <w:pPr>
        <w:pStyle w:val="5"/>
        <w:kinsoku/>
        <w:wordWrap/>
        <w:overflowPunct/>
        <w:topLinePunct w:val="0"/>
        <w:bidi w:val="0"/>
        <w:spacing w:line="360" w:lineRule="auto"/>
        <w:rPr>
          <w:rFonts w:hint="eastAsia" w:ascii="仿宋" w:hAnsi="仿宋" w:eastAsia="仿宋" w:cs="仿宋"/>
          <w:color w:val="auto"/>
          <w:sz w:val="21"/>
          <w:szCs w:val="21"/>
        </w:rPr>
      </w:pPr>
    </w:p>
    <w:p w14:paraId="037A74DA">
      <w:pPr>
        <w:pStyle w:val="5"/>
        <w:kinsoku/>
        <w:wordWrap/>
        <w:overflowPunct/>
        <w:topLinePunct w:val="0"/>
        <w:bidi w:val="0"/>
        <w:spacing w:line="360" w:lineRule="auto"/>
        <w:ind w:left="0" w:leftChars="0" w:firstLine="0" w:firstLineChars="0"/>
        <w:rPr>
          <w:rFonts w:hint="eastAsia" w:ascii="仿宋" w:hAnsi="仿宋" w:eastAsia="仿宋" w:cs="仿宋"/>
          <w:color w:val="auto"/>
          <w:sz w:val="21"/>
          <w:szCs w:val="21"/>
        </w:rPr>
      </w:pPr>
    </w:p>
    <w:p w14:paraId="582AE269">
      <w:pPr>
        <w:pStyle w:val="3"/>
        <w:pageBreakBefore/>
        <w:numPr>
          <w:ilvl w:val="0"/>
          <w:numId w:val="0"/>
        </w:numPr>
        <w:kinsoku/>
        <w:wordWrap/>
        <w:overflowPunct/>
        <w:topLinePunct w:val="0"/>
        <w:bidi w:val="0"/>
        <w:spacing w:line="360" w:lineRule="auto"/>
        <w:rPr>
          <w:rFonts w:hint="eastAsia" w:ascii="仿宋" w:hAnsi="仿宋" w:eastAsia="仿宋" w:cs="仿宋"/>
          <w:color w:val="auto"/>
        </w:rPr>
      </w:pPr>
      <w:bookmarkStart w:id="1353" w:name="_Toc13581173"/>
      <w:r>
        <w:rPr>
          <w:rFonts w:hint="eastAsia" w:ascii="仿宋" w:hAnsi="仿宋" w:eastAsia="仿宋" w:cs="仿宋"/>
          <w:color w:val="auto"/>
        </w:rPr>
        <w:t>附件</w:t>
      </w:r>
      <w:r>
        <w:rPr>
          <w:rFonts w:hint="eastAsia" w:ascii="仿宋" w:hAnsi="仿宋" w:eastAsia="仿宋" w:cs="仿宋"/>
          <w:color w:val="auto"/>
          <w:lang w:val="en-US" w:eastAsia="zh-CN"/>
        </w:rPr>
        <w:t>五</w:t>
      </w:r>
      <w:r>
        <w:rPr>
          <w:rFonts w:hint="eastAsia" w:ascii="仿宋" w:hAnsi="仿宋" w:eastAsia="仿宋" w:cs="仿宋"/>
          <w:color w:val="auto"/>
        </w:rPr>
        <w:t>：</w:t>
      </w:r>
      <w:bookmarkEnd w:id="1349"/>
      <w:bookmarkEnd w:id="1350"/>
      <w:bookmarkEnd w:id="1351"/>
      <w:bookmarkEnd w:id="1353"/>
      <w:r>
        <w:rPr>
          <w:rFonts w:hint="eastAsia" w:ascii="仿宋" w:hAnsi="仿宋" w:eastAsia="仿宋" w:cs="仿宋"/>
          <w:color w:val="auto"/>
          <w:lang w:val="en-US" w:eastAsia="zh-CN"/>
        </w:rPr>
        <w:t>服务实施方案</w:t>
      </w:r>
    </w:p>
    <w:p w14:paraId="58B0A4B9">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365B6B8C">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182C3EC6">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05C47D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FDA24E7">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5DD619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660257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248785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549AF43">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885BC99">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D255556">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EC8DF4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50A7869">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A6FB12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BC02207">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D76FE9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D76A42A">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97934FE">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2CF872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B5180C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23D7F33">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E52D626">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0B1BCDA">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965D52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46C76A3D">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2D448369">
      <w:pPr>
        <w:kinsoku/>
        <w:wordWrap/>
        <w:overflowPunct/>
        <w:topLinePunct w:val="0"/>
        <w:bidi w:val="0"/>
        <w:adjustRightInd w:val="0"/>
        <w:snapToGrid w:val="0"/>
        <w:spacing w:line="360" w:lineRule="auto"/>
        <w:jc w:val="center"/>
        <w:rPr>
          <w:rFonts w:hint="eastAsia" w:ascii="仿宋" w:hAnsi="仿宋" w:eastAsia="仿宋" w:cs="仿宋"/>
          <w:color w:val="auto"/>
        </w:rPr>
      </w:pPr>
      <w:r>
        <w:rPr>
          <w:rFonts w:hint="eastAsia" w:ascii="仿宋" w:hAnsi="仿宋" w:eastAsia="仿宋" w:cs="仿宋"/>
          <w:color w:val="auto"/>
          <w:szCs w:val="21"/>
        </w:rPr>
        <w:t>日期：年月日</w:t>
      </w:r>
      <w:r>
        <w:rPr>
          <w:rFonts w:hint="eastAsia" w:ascii="仿宋" w:hAnsi="仿宋" w:eastAsia="仿宋" w:cs="仿宋"/>
          <w:color w:val="auto"/>
        </w:rPr>
        <w:br w:type="page"/>
      </w:r>
      <w:r>
        <w:rPr>
          <w:rFonts w:hint="eastAsia" w:ascii="仿宋" w:hAnsi="仿宋" w:eastAsia="仿宋" w:cs="仿宋"/>
          <w:color w:val="auto"/>
        </w:rPr>
        <w:t>附件</w:t>
      </w:r>
      <w:r>
        <w:rPr>
          <w:rFonts w:hint="eastAsia" w:ascii="仿宋" w:hAnsi="仿宋" w:eastAsia="仿宋" w:cs="仿宋"/>
          <w:color w:val="auto"/>
          <w:lang w:val="en-US" w:eastAsia="zh-CN"/>
        </w:rPr>
        <w:t>六</w:t>
      </w:r>
      <w:r>
        <w:rPr>
          <w:rFonts w:hint="eastAsia" w:ascii="仿宋" w:hAnsi="仿宋" w:eastAsia="仿宋" w:cs="仿宋"/>
          <w:color w:val="auto"/>
        </w:rPr>
        <w:t>：</w:t>
      </w:r>
      <w:r>
        <w:rPr>
          <w:rFonts w:hint="eastAsia" w:ascii="仿宋" w:hAnsi="仿宋" w:eastAsia="仿宋" w:cs="仿宋"/>
          <w:bCs w:val="0"/>
          <w:color w:val="auto"/>
          <w:lang w:val="en-US" w:eastAsia="zh-CN"/>
        </w:rPr>
        <w:t>项目工作计划</w:t>
      </w:r>
    </w:p>
    <w:p w14:paraId="208C7CD5">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6E2CCD92">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6558E7E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636D07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B13B4E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B51874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37C9A7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4B7CC3F">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FE3ECDF">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A2156CA">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0F4070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F6D4D99">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874CB54">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BD22EA7">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05A266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5919F5A7">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45FA928">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24ECBC7">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931F8F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5289489">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EA49A79">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A7B482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C052F38">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B275AA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48F0E74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1FB8A555">
      <w:pPr>
        <w:kinsoku/>
        <w:wordWrap/>
        <w:overflowPunct/>
        <w:topLinePunct w:val="0"/>
        <w:bidi w:val="0"/>
        <w:adjustRightInd w:val="0"/>
        <w:snapToGrid w:val="0"/>
        <w:spacing w:line="360" w:lineRule="auto"/>
        <w:jc w:val="left"/>
        <w:rPr>
          <w:rFonts w:hint="eastAsia" w:ascii="仿宋" w:hAnsi="仿宋" w:eastAsia="仿宋" w:cs="仿宋"/>
          <w:color w:val="auto"/>
        </w:rPr>
      </w:pPr>
      <w:r>
        <w:rPr>
          <w:rFonts w:hint="eastAsia" w:ascii="仿宋" w:hAnsi="仿宋" w:eastAsia="仿宋" w:cs="仿宋"/>
          <w:color w:val="auto"/>
          <w:szCs w:val="21"/>
        </w:rPr>
        <w:t>日期：年月日</w:t>
      </w:r>
      <w:r>
        <w:rPr>
          <w:rFonts w:hint="eastAsia" w:ascii="仿宋" w:hAnsi="仿宋" w:eastAsia="仿宋" w:cs="仿宋"/>
          <w:color w:val="auto"/>
        </w:rPr>
        <w:br w:type="page"/>
      </w:r>
    </w:p>
    <w:p w14:paraId="6742DF5B">
      <w:pPr>
        <w:kinsoku/>
        <w:wordWrap/>
        <w:overflowPunct/>
        <w:topLinePunct w:val="0"/>
        <w:bidi w:val="0"/>
        <w:adjustRightInd w:val="0"/>
        <w:snapToGrid w:val="0"/>
        <w:spacing w:line="36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附件七：项目应急响应：</w:t>
      </w:r>
    </w:p>
    <w:p w14:paraId="677101AE">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156B76A2">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1C0F0B7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AD08CB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9A464D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744FEBF">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22DB6A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2990A08">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82C3B4E">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745C6A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283032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528205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955B5F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BE70E16">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F6FBF30">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57B0E6D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47FD624">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24F20FB">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CCDCF2A">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81DFFEE">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B968344">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54D6A51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497A6C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A252187">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42D75D9B">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34548496">
      <w:pPr>
        <w:rPr>
          <w:rFonts w:hint="eastAsia" w:ascii="仿宋" w:hAnsi="仿宋" w:eastAsia="仿宋" w:cs="仿宋"/>
          <w:color w:val="auto"/>
        </w:rPr>
      </w:pPr>
      <w:r>
        <w:rPr>
          <w:rFonts w:hint="eastAsia" w:ascii="仿宋" w:hAnsi="仿宋" w:eastAsia="仿宋" w:cs="仿宋"/>
          <w:color w:val="auto"/>
          <w:szCs w:val="21"/>
        </w:rPr>
        <w:t>日期：年月日</w:t>
      </w:r>
      <w:r>
        <w:rPr>
          <w:rFonts w:hint="eastAsia" w:ascii="仿宋" w:hAnsi="仿宋" w:eastAsia="仿宋" w:cs="仿宋"/>
          <w:color w:val="auto"/>
        </w:rPr>
        <w:br w:type="page"/>
      </w:r>
    </w:p>
    <w:p w14:paraId="22992ED7">
      <w:pPr>
        <w:pStyle w:val="3"/>
        <w:pageBreakBefore/>
        <w:numPr>
          <w:ilvl w:val="0"/>
          <w:numId w:val="0"/>
        </w:numPr>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w:t>附件</w:t>
      </w:r>
      <w:r>
        <w:rPr>
          <w:rFonts w:hint="eastAsia" w:ascii="仿宋" w:hAnsi="仿宋" w:eastAsia="仿宋" w:cs="仿宋"/>
          <w:color w:val="auto"/>
          <w:lang w:val="en-US" w:eastAsia="zh-CN"/>
        </w:rPr>
        <w:t>八</w:t>
      </w:r>
      <w:r>
        <w:rPr>
          <w:rFonts w:hint="eastAsia" w:ascii="仿宋" w:hAnsi="仿宋" w:eastAsia="仿宋" w:cs="仿宋"/>
          <w:color w:val="auto"/>
        </w:rPr>
        <w:t>：</w:t>
      </w:r>
      <w:r>
        <w:rPr>
          <w:rFonts w:hint="eastAsia" w:ascii="仿宋" w:hAnsi="仿宋" w:eastAsia="仿宋" w:cs="仿宋"/>
          <w:bCs w:val="0"/>
          <w:color w:val="auto"/>
          <w:lang w:val="en-US" w:eastAsia="zh-CN"/>
        </w:rPr>
        <w:t>服务承诺函</w:t>
      </w:r>
    </w:p>
    <w:p w14:paraId="7EC9888B">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56DA863A">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3BC198F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2866454">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36587E4">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5408906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9635B5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88F798F">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FA60946">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5283C5A">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49C9602">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558C2D8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F26B720">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515F8B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EAAA320">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F65AEF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789472E">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55DD778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1291AB3">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C445D51">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781FC173">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0A214C1E">
      <w:pPr>
        <w:kinsoku/>
        <w:wordWrap/>
        <w:overflowPunct/>
        <w:topLinePunct w:val="0"/>
        <w:bidi w:val="0"/>
        <w:adjustRightInd w:val="0"/>
        <w:snapToGrid w:val="0"/>
        <w:spacing w:line="360" w:lineRule="auto"/>
        <w:rPr>
          <w:rFonts w:hint="eastAsia" w:ascii="仿宋" w:hAnsi="仿宋" w:eastAsia="仿宋" w:cs="仿宋"/>
          <w:color w:val="auto"/>
          <w:szCs w:val="21"/>
        </w:rPr>
      </w:pPr>
      <w:r>
        <w:rPr>
          <w:rFonts w:hint="eastAsia" w:ascii="仿宋" w:hAnsi="仿宋" w:eastAsia="仿宋" w:cs="仿宋"/>
          <w:color w:val="auto"/>
          <w:szCs w:val="21"/>
        </w:rPr>
        <w:t>日期：年月日</w:t>
      </w:r>
    </w:p>
    <w:p w14:paraId="6112963D">
      <w:pPr>
        <w:kinsoku/>
        <w:wordWrap/>
        <w:overflowPunct/>
        <w:topLinePunct w:val="0"/>
        <w:bidi w:val="0"/>
        <w:adjustRightInd w:val="0"/>
        <w:snapToGrid w:val="0"/>
        <w:spacing w:line="360" w:lineRule="auto"/>
        <w:rPr>
          <w:rFonts w:hint="eastAsia" w:ascii="仿宋" w:hAnsi="仿宋" w:eastAsia="仿宋" w:cs="仿宋"/>
          <w:color w:val="auto"/>
          <w:szCs w:val="21"/>
        </w:rPr>
      </w:pPr>
    </w:p>
    <w:p w14:paraId="5E3AC0C3">
      <w:pPr>
        <w:kinsoku/>
        <w:wordWrap/>
        <w:overflowPunct/>
        <w:topLinePunct w:val="0"/>
        <w:bidi w:val="0"/>
        <w:adjustRightInd w:val="0"/>
        <w:snapToGrid w:val="0"/>
        <w:spacing w:line="360" w:lineRule="auto"/>
        <w:rPr>
          <w:rFonts w:hint="eastAsia" w:ascii="仿宋" w:hAnsi="仿宋" w:eastAsia="仿宋" w:cs="仿宋"/>
          <w:color w:val="auto"/>
          <w:szCs w:val="21"/>
        </w:rPr>
      </w:pPr>
    </w:p>
    <w:p w14:paraId="58E492DF">
      <w:pPr>
        <w:kinsoku/>
        <w:wordWrap/>
        <w:overflowPunct/>
        <w:topLinePunct w:val="0"/>
        <w:bidi w:val="0"/>
        <w:adjustRightInd w:val="0"/>
        <w:snapToGrid w:val="0"/>
        <w:spacing w:line="360" w:lineRule="auto"/>
        <w:rPr>
          <w:rFonts w:hint="eastAsia" w:ascii="仿宋" w:hAnsi="仿宋" w:eastAsia="仿宋" w:cs="仿宋"/>
          <w:color w:val="auto"/>
          <w:szCs w:val="21"/>
        </w:rPr>
      </w:pPr>
    </w:p>
    <w:p w14:paraId="1E00DEA3">
      <w:pPr>
        <w:kinsoku/>
        <w:wordWrap/>
        <w:overflowPunct/>
        <w:topLinePunct w:val="0"/>
        <w:bidi w:val="0"/>
        <w:adjustRightInd w:val="0"/>
        <w:snapToGrid w:val="0"/>
        <w:spacing w:line="360" w:lineRule="auto"/>
        <w:rPr>
          <w:rFonts w:hint="eastAsia" w:ascii="仿宋" w:hAnsi="仿宋" w:eastAsia="仿宋" w:cs="仿宋"/>
          <w:color w:val="auto"/>
          <w:szCs w:val="21"/>
        </w:rPr>
      </w:pPr>
    </w:p>
    <w:p w14:paraId="76958DA5">
      <w:pPr>
        <w:kinsoku/>
        <w:wordWrap/>
        <w:overflowPunct/>
        <w:topLinePunct w:val="0"/>
        <w:bidi w:val="0"/>
        <w:adjustRightInd w:val="0"/>
        <w:snapToGrid w:val="0"/>
        <w:spacing w:line="360" w:lineRule="auto"/>
        <w:rPr>
          <w:rFonts w:hint="eastAsia" w:ascii="仿宋" w:hAnsi="仿宋" w:eastAsia="仿宋" w:cs="仿宋"/>
          <w:color w:val="auto"/>
          <w:szCs w:val="21"/>
        </w:rPr>
      </w:pPr>
    </w:p>
    <w:p w14:paraId="32DDEE8A">
      <w:pPr>
        <w:kinsoku/>
        <w:wordWrap/>
        <w:overflowPunct/>
        <w:topLinePunct w:val="0"/>
        <w:bidi w:val="0"/>
        <w:adjustRightInd w:val="0"/>
        <w:snapToGrid w:val="0"/>
        <w:spacing w:line="360" w:lineRule="auto"/>
        <w:rPr>
          <w:rFonts w:hint="eastAsia" w:ascii="仿宋" w:hAnsi="仿宋" w:eastAsia="仿宋" w:cs="仿宋"/>
          <w:color w:val="auto"/>
          <w:szCs w:val="21"/>
        </w:rPr>
      </w:pPr>
    </w:p>
    <w:p w14:paraId="427B6CF9">
      <w:pPr>
        <w:kinsoku/>
        <w:wordWrap/>
        <w:overflowPunct/>
        <w:topLinePunct w:val="0"/>
        <w:bidi w:val="0"/>
        <w:adjustRightInd w:val="0"/>
        <w:snapToGrid w:val="0"/>
        <w:spacing w:line="360" w:lineRule="auto"/>
        <w:jc w:val="center"/>
        <w:rPr>
          <w:rFonts w:hint="eastAsia" w:ascii="仿宋" w:hAnsi="仿宋" w:eastAsia="仿宋" w:cs="仿宋"/>
          <w:color w:val="auto"/>
          <w:szCs w:val="21"/>
        </w:rPr>
        <w:sectPr>
          <w:pgSz w:w="11906" w:h="16838"/>
          <w:pgMar w:top="1418" w:right="1474" w:bottom="1418" w:left="1474" w:header="851" w:footer="851" w:gutter="0"/>
          <w:pgNumType w:fmt="decimal"/>
          <w:cols w:space="720" w:num="1"/>
          <w:titlePg/>
          <w:docGrid w:linePitch="312" w:charSpace="0"/>
        </w:sectPr>
      </w:pPr>
    </w:p>
    <w:bookmarkEnd w:id="1352"/>
    <w:p w14:paraId="6BAD7402">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354" w:name="_Toc365985210"/>
      <w:bookmarkStart w:id="1355" w:name="_Toc339362329"/>
      <w:bookmarkStart w:id="1356" w:name="_Toc339441116"/>
      <w:bookmarkStart w:id="1357" w:name="_Toc366072561"/>
      <w:bookmarkStart w:id="1358" w:name="_Toc333237707"/>
      <w:bookmarkStart w:id="1359" w:name="_Toc336681964"/>
      <w:bookmarkStart w:id="1360" w:name="_Toc342398159"/>
      <w:bookmarkStart w:id="1361" w:name="_Toc333935375"/>
      <w:bookmarkStart w:id="1362" w:name="_Toc330460015"/>
      <w:bookmarkStart w:id="1363" w:name="_Toc339020044"/>
      <w:bookmarkStart w:id="1364" w:name="_Toc13581176"/>
      <w:bookmarkStart w:id="1365" w:name="_Toc336681609"/>
      <w:bookmarkStart w:id="1366" w:name="_Toc343612949"/>
      <w:bookmarkStart w:id="1367" w:name="_Toc333237818"/>
      <w:bookmarkStart w:id="1368" w:name="_Toc337632387"/>
      <w:bookmarkStart w:id="1369" w:name="_Toc350438778"/>
      <w:bookmarkStart w:id="1370" w:name="_Toc345312626"/>
      <w:bookmarkStart w:id="1371" w:name="_Toc343248447"/>
      <w:bookmarkStart w:id="1372" w:name="_Toc331512930"/>
      <w:bookmarkStart w:id="1373" w:name="_Toc339019918"/>
      <w:bookmarkStart w:id="1374" w:name="_Toc343247129"/>
      <w:bookmarkStart w:id="1375" w:name="_Toc332206738"/>
      <w:bookmarkStart w:id="1376" w:name="_Toc340507471"/>
      <w:bookmarkStart w:id="1377" w:name="_Toc342296790"/>
      <w:bookmarkStart w:id="1378" w:name="_Toc342312472"/>
      <w:bookmarkStart w:id="1379" w:name="_Toc331684071"/>
      <w:bookmarkStart w:id="1380" w:name="_Toc333935716"/>
      <w:bookmarkStart w:id="1381" w:name="_Toc339020124"/>
      <w:bookmarkStart w:id="1382" w:name="_Toc339020262"/>
      <w:bookmarkStart w:id="1383" w:name="_Toc341348369"/>
      <w:bookmarkStart w:id="1384" w:name="_Toc340677099"/>
      <w:bookmarkStart w:id="1385" w:name="_Toc333238663"/>
      <w:bookmarkStart w:id="1386" w:name="_Toc332270376"/>
      <w:bookmarkStart w:id="1387" w:name="_Toc350756479"/>
      <w:bookmarkStart w:id="1388" w:name="_Toc365967104"/>
      <w:bookmarkStart w:id="1389" w:name="_Toc342060404"/>
      <w:bookmarkStart w:id="1390" w:name="_Toc340672898"/>
      <w:r>
        <w:rPr>
          <w:rFonts w:hint="eastAsia" w:ascii="仿宋" w:hAnsi="仿宋" w:eastAsia="仿宋" w:cs="仿宋"/>
          <w:color w:val="auto"/>
        </w:rPr>
        <w:t>附件</w:t>
      </w:r>
      <w:r>
        <w:rPr>
          <w:rFonts w:hint="eastAsia" w:ascii="仿宋" w:hAnsi="仿宋" w:eastAsia="仿宋" w:cs="仿宋"/>
          <w:color w:val="auto"/>
          <w:lang w:val="en-US" w:eastAsia="zh-CN"/>
        </w:rPr>
        <w:t>九</w:t>
      </w:r>
      <w:r>
        <w:rPr>
          <w:rFonts w:hint="eastAsia" w:ascii="仿宋" w:hAnsi="仿宋" w:eastAsia="仿宋" w:cs="仿宋"/>
          <w:color w:val="auto"/>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770BC78">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36F8E95B">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lang w:val="en-US" w:eastAsia="zh-CN"/>
              </w:rPr>
              <w:t>签订</w:t>
            </w:r>
            <w:r>
              <w:rPr>
                <w:rFonts w:hint="eastAsia" w:ascii="仿宋" w:hAnsi="仿宋" w:eastAsia="仿宋" w:cs="仿宋"/>
                <w:bCs/>
                <w:color w:val="auto"/>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r>
              <w:rPr>
                <w:rFonts w:hint="eastAsia" w:ascii="仿宋" w:hAnsi="仿宋" w:eastAsia="仿宋" w:cs="仿宋"/>
                <w:bCs/>
                <w:color w:val="auto"/>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仿宋" w:hAnsi="仿宋" w:eastAsia="仿宋" w:cs="仿宋"/>
                <w:bCs/>
                <w:color w:val="auto"/>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仿宋" w:hAnsi="仿宋" w:eastAsia="仿宋" w:cs="仿宋"/>
                <w:bCs/>
                <w:color w:val="auto"/>
                <w:sz w:val="21"/>
              </w:rPr>
            </w:pPr>
          </w:p>
        </w:tc>
      </w:tr>
    </w:tbl>
    <w:p w14:paraId="5554941E">
      <w:pPr>
        <w:pStyle w:val="5"/>
        <w:kinsoku/>
        <w:wordWrap/>
        <w:overflowPunct/>
        <w:topLinePunct w:val="0"/>
        <w:bidi w:val="0"/>
        <w:snapToGrid w:val="0"/>
        <w:spacing w:line="360" w:lineRule="auto"/>
        <w:ind w:firstLine="0"/>
        <w:rPr>
          <w:rFonts w:hint="eastAsia" w:ascii="仿宋" w:hAnsi="仿宋" w:eastAsia="仿宋" w:cs="仿宋"/>
          <w:bCs/>
          <w:color w:val="auto"/>
          <w:sz w:val="21"/>
        </w:rPr>
      </w:pPr>
    </w:p>
    <w:p w14:paraId="5FEE874B">
      <w:pPr>
        <w:pStyle w:val="5"/>
        <w:kinsoku/>
        <w:wordWrap/>
        <w:overflowPunct/>
        <w:topLinePunct w:val="0"/>
        <w:bidi w:val="0"/>
        <w:snapToGrid w:val="0"/>
        <w:spacing w:line="360" w:lineRule="auto"/>
        <w:ind w:firstLine="0"/>
        <w:rPr>
          <w:rFonts w:hint="eastAsia" w:ascii="仿宋" w:hAnsi="仿宋" w:eastAsia="仿宋" w:cs="仿宋"/>
          <w:bCs/>
          <w:color w:val="auto"/>
          <w:sz w:val="21"/>
        </w:rPr>
      </w:pPr>
      <w:r>
        <w:rPr>
          <w:rFonts w:hint="eastAsia" w:ascii="仿宋" w:hAnsi="仿宋" w:eastAsia="仿宋" w:cs="仿宋"/>
          <w:bCs/>
          <w:color w:val="auto"/>
          <w:sz w:val="21"/>
        </w:rPr>
        <w:t>注：1、如本表格式内容不能满足需要，</w:t>
      </w:r>
      <w:r>
        <w:rPr>
          <w:rFonts w:hint="eastAsia" w:ascii="仿宋" w:hAnsi="仿宋" w:eastAsia="仿宋" w:cs="仿宋"/>
          <w:bCs/>
          <w:color w:val="auto"/>
          <w:sz w:val="21"/>
          <w:lang w:eastAsia="zh-CN"/>
        </w:rPr>
        <w:t>响应</w:t>
      </w:r>
      <w:r>
        <w:rPr>
          <w:rFonts w:hint="eastAsia" w:ascii="仿宋" w:hAnsi="仿宋" w:eastAsia="仿宋" w:cs="仿宋"/>
          <w:bCs/>
          <w:color w:val="auto"/>
          <w:sz w:val="21"/>
        </w:rPr>
        <w:t>人可自行划表填写，但必须体现以上内容。</w:t>
      </w:r>
    </w:p>
    <w:p w14:paraId="49FEF997">
      <w:pPr>
        <w:pStyle w:val="5"/>
        <w:numPr>
          <w:ilvl w:val="1"/>
          <w:numId w:val="14"/>
        </w:numPr>
        <w:kinsoku/>
        <w:wordWrap/>
        <w:overflowPunct/>
        <w:topLinePunct w:val="0"/>
        <w:bidi w:val="0"/>
        <w:snapToGrid w:val="0"/>
        <w:spacing w:line="360" w:lineRule="auto"/>
        <w:rPr>
          <w:rFonts w:hint="eastAsia" w:ascii="仿宋" w:hAnsi="仿宋" w:eastAsia="仿宋" w:cs="仿宋"/>
          <w:bCs/>
          <w:color w:val="auto"/>
          <w:sz w:val="21"/>
        </w:rPr>
      </w:pPr>
      <w:r>
        <w:rPr>
          <w:rFonts w:hint="eastAsia" w:ascii="仿宋" w:hAnsi="仿宋" w:eastAsia="仿宋" w:cs="仿宋"/>
          <w:bCs/>
          <w:color w:val="auto"/>
          <w:sz w:val="21"/>
        </w:rPr>
        <w:t>至少应提供上述项目包括合同关键页复印件及用户评价（加盖用户工作）复印件加盖公章。</w:t>
      </w:r>
      <w:r>
        <w:rPr>
          <w:rFonts w:hint="eastAsia" w:ascii="仿宋" w:hAnsi="仿宋" w:eastAsia="仿宋" w:cs="仿宋"/>
          <w:b/>
          <w:bCs/>
          <w:color w:val="auto"/>
          <w:sz w:val="21"/>
        </w:rPr>
        <w:t>若</w:t>
      </w:r>
      <w:r>
        <w:rPr>
          <w:rFonts w:hint="eastAsia" w:ascii="仿宋" w:hAnsi="仿宋" w:eastAsia="仿宋" w:cs="仿宋"/>
          <w:b/>
          <w:bCs/>
          <w:color w:val="auto"/>
          <w:sz w:val="21"/>
          <w:lang w:eastAsia="zh-CN"/>
        </w:rPr>
        <w:t>响应</w:t>
      </w:r>
      <w:r>
        <w:rPr>
          <w:rFonts w:hint="eastAsia" w:ascii="仿宋" w:hAnsi="仿宋" w:eastAsia="仿宋" w:cs="仿宋"/>
          <w:b/>
          <w:bCs/>
          <w:color w:val="auto"/>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2A224C98">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45EEADA0">
      <w:pPr>
        <w:pStyle w:val="3"/>
        <w:numPr>
          <w:ilvl w:val="0"/>
          <w:numId w:val="0"/>
        </w:numPr>
        <w:kinsoku/>
        <w:wordWrap/>
        <w:overflowPunct/>
        <w:topLinePunct w:val="0"/>
        <w:bidi w:val="0"/>
        <w:spacing w:line="360" w:lineRule="auto"/>
        <w:rPr>
          <w:rFonts w:hint="eastAsia" w:ascii="仿宋" w:hAnsi="仿宋" w:eastAsia="仿宋" w:cs="仿宋"/>
          <w:color w:val="auto"/>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仿宋" w:hAnsi="仿宋" w:eastAsia="仿宋" w:cs="仿宋"/>
          <w:color w:val="auto"/>
        </w:rPr>
      </w:pPr>
      <w:bookmarkStart w:id="1391" w:name="_Toc326065622"/>
      <w:bookmarkStart w:id="1392" w:name="_Toc333237709"/>
      <w:bookmarkStart w:id="1393" w:name="_Toc336681611"/>
      <w:bookmarkStart w:id="1394" w:name="_Toc350756481"/>
      <w:bookmarkStart w:id="1395" w:name="_Toc330460017"/>
      <w:bookmarkStart w:id="1396" w:name="_Toc342296792"/>
      <w:bookmarkStart w:id="1397" w:name="_Toc365967106"/>
      <w:bookmarkStart w:id="1398" w:name="_Toc345312628"/>
      <w:bookmarkStart w:id="1399" w:name="_Toc365985212"/>
      <w:bookmarkStart w:id="1400" w:name="_Toc339362331"/>
      <w:bookmarkStart w:id="1401" w:name="_Toc342312474"/>
      <w:bookmarkStart w:id="1402" w:name="_Toc366072563"/>
      <w:bookmarkStart w:id="1403" w:name="_Toc333935377"/>
      <w:bookmarkStart w:id="1404" w:name="_Toc343247131"/>
      <w:bookmarkStart w:id="1405" w:name="_Toc332270378"/>
      <w:bookmarkStart w:id="1406" w:name="_Toc331684073"/>
      <w:bookmarkStart w:id="1407" w:name="_Toc350438780"/>
      <w:bookmarkStart w:id="1408" w:name="_Toc337632389"/>
      <w:bookmarkStart w:id="1409" w:name="_Toc340672900"/>
      <w:bookmarkStart w:id="1410" w:name="_Toc340677101"/>
      <w:bookmarkStart w:id="1411" w:name="_Toc342060406"/>
      <w:bookmarkStart w:id="1412" w:name="_Toc336681966"/>
      <w:bookmarkStart w:id="1413" w:name="_Toc332206740"/>
      <w:bookmarkStart w:id="1414" w:name="_Toc340507473"/>
      <w:bookmarkStart w:id="1415" w:name="_Toc339020126"/>
      <w:bookmarkStart w:id="1416" w:name="_Toc339441118"/>
      <w:bookmarkStart w:id="1417" w:name="_Toc343248449"/>
      <w:bookmarkStart w:id="1418" w:name="_Toc339020264"/>
      <w:bookmarkStart w:id="1419" w:name="_Toc13581177"/>
      <w:bookmarkStart w:id="1420" w:name="_Toc331512932"/>
      <w:bookmarkStart w:id="1421" w:name="_Toc339019920"/>
      <w:bookmarkStart w:id="1422" w:name="_Toc343612951"/>
      <w:bookmarkStart w:id="1423" w:name="_Toc333237820"/>
      <w:bookmarkStart w:id="1424" w:name="_Toc339020046"/>
      <w:bookmarkStart w:id="1425" w:name="_Toc341348371"/>
      <w:bookmarkStart w:id="1426" w:name="_Toc333238665"/>
      <w:bookmarkStart w:id="1427" w:name="_Toc342398161"/>
      <w:bookmarkStart w:id="1428" w:name="_Toc333935718"/>
      <w:r>
        <w:rPr>
          <w:rFonts w:hint="eastAsia" w:ascii="仿宋" w:hAnsi="仿宋" w:eastAsia="仿宋" w:cs="仿宋"/>
          <w:color w:val="auto"/>
        </w:rPr>
        <w:t>附件</w:t>
      </w:r>
      <w:r>
        <w:rPr>
          <w:rFonts w:hint="eastAsia" w:ascii="仿宋" w:hAnsi="仿宋" w:eastAsia="仿宋" w:cs="仿宋"/>
          <w:color w:val="auto"/>
          <w:lang w:eastAsia="zh-CN"/>
        </w:rPr>
        <w:t>十</w:t>
      </w:r>
      <w:r>
        <w:rPr>
          <w:rFonts w:hint="eastAsia" w:ascii="仿宋" w:hAnsi="仿宋" w:eastAsia="仿宋" w:cs="仿宋"/>
          <w:color w:val="auto"/>
        </w:rPr>
        <w:t>：</w:t>
      </w:r>
      <w:bookmarkEnd w:id="1391"/>
      <w:r>
        <w:rPr>
          <w:rFonts w:hint="eastAsia" w:ascii="仿宋" w:hAnsi="仿宋" w:eastAsia="仿宋" w:cs="仿宋"/>
          <w:color w:val="auto"/>
          <w:lang w:eastAsia="zh-CN"/>
        </w:rPr>
        <w:t>响应</w:t>
      </w:r>
      <w:r>
        <w:rPr>
          <w:rFonts w:hint="eastAsia" w:ascii="仿宋" w:hAnsi="仿宋" w:eastAsia="仿宋" w:cs="仿宋"/>
          <w:color w:val="auto"/>
        </w:rPr>
        <w:t>人提交</w:t>
      </w:r>
      <w:r>
        <w:rPr>
          <w:rFonts w:hint="eastAsia" w:ascii="仿宋" w:hAnsi="仿宋" w:eastAsia="仿宋" w:cs="仿宋"/>
          <w:color w:val="auto"/>
          <w:lang w:eastAsia="zh-CN"/>
        </w:rPr>
        <w:t>的其他</w:t>
      </w:r>
      <w:r>
        <w:rPr>
          <w:rFonts w:hint="eastAsia" w:ascii="仿宋" w:hAnsi="仿宋" w:eastAsia="仿宋" w:cs="仿宋"/>
          <w:color w:val="auto"/>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CE3B3E4">
      <w:pPr>
        <w:kinsoku/>
        <w:wordWrap/>
        <w:overflowPunct/>
        <w:topLinePunct w:val="0"/>
        <w:bidi w:val="0"/>
        <w:adjustRightInd w:val="0"/>
        <w:snapToGrid w:val="0"/>
        <w:spacing w:line="360" w:lineRule="auto"/>
        <w:jc w:val="left"/>
        <w:rPr>
          <w:rFonts w:hint="eastAsia" w:ascii="仿宋" w:hAnsi="仿宋" w:eastAsia="仿宋" w:cs="仿宋"/>
          <w:bCs/>
          <w:color w:val="auto"/>
        </w:rPr>
      </w:pPr>
    </w:p>
    <w:p w14:paraId="29EB70F5">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6E442CA3">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仿宋" w:hAnsi="仿宋" w:eastAsia="仿宋" w:cs="仿宋"/>
          <w:bCs/>
          <w:color w:val="auto"/>
        </w:rPr>
      </w:pPr>
    </w:p>
    <w:p w14:paraId="76BDEBC7">
      <w:pPr>
        <w:pStyle w:val="5"/>
        <w:kinsoku/>
        <w:wordWrap/>
        <w:overflowPunct/>
        <w:topLinePunct w:val="0"/>
        <w:bidi w:val="0"/>
        <w:spacing w:line="360" w:lineRule="auto"/>
        <w:rPr>
          <w:rFonts w:hint="eastAsia" w:ascii="仿宋" w:hAnsi="仿宋" w:eastAsia="仿宋" w:cs="仿宋"/>
          <w:bCs/>
          <w:color w:val="auto"/>
          <w:kern w:val="2"/>
          <w:sz w:val="21"/>
          <w:szCs w:val="24"/>
        </w:rPr>
      </w:pPr>
    </w:p>
    <w:p w14:paraId="2903CE3A">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本节无格式要求，</w:t>
      </w:r>
      <w:r>
        <w:rPr>
          <w:rFonts w:hint="eastAsia" w:ascii="仿宋" w:hAnsi="仿宋" w:eastAsia="仿宋" w:cs="仿宋"/>
          <w:bCs/>
          <w:color w:val="auto"/>
          <w:kern w:val="2"/>
          <w:sz w:val="21"/>
          <w:szCs w:val="24"/>
          <w:lang w:eastAsia="zh-CN"/>
        </w:rPr>
        <w:t>响应</w:t>
      </w:r>
      <w:r>
        <w:rPr>
          <w:rFonts w:hint="eastAsia" w:ascii="仿宋" w:hAnsi="仿宋" w:eastAsia="仿宋" w:cs="仿宋"/>
          <w:bCs/>
          <w:color w:val="auto"/>
          <w:kern w:val="2"/>
          <w:sz w:val="21"/>
          <w:szCs w:val="24"/>
        </w:rPr>
        <w:t>人可根据自身实际情况以及</w:t>
      </w:r>
      <w:r>
        <w:rPr>
          <w:rFonts w:hint="eastAsia" w:ascii="仿宋" w:hAnsi="仿宋" w:eastAsia="仿宋" w:cs="仿宋"/>
          <w:bCs/>
          <w:color w:val="auto"/>
          <w:kern w:val="2"/>
          <w:sz w:val="21"/>
          <w:szCs w:val="24"/>
          <w:lang w:eastAsia="zh-CN"/>
        </w:rPr>
        <w:t>遴选文件</w:t>
      </w:r>
      <w:r>
        <w:rPr>
          <w:rFonts w:hint="eastAsia" w:ascii="仿宋" w:hAnsi="仿宋" w:eastAsia="仿宋" w:cs="仿宋"/>
          <w:bCs/>
          <w:color w:val="auto"/>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一</w:t>
      </w:r>
      <w:r>
        <w:rPr>
          <w:rFonts w:hint="eastAsia" w:ascii="仿宋" w:hAnsi="仿宋" w:eastAsia="仿宋" w:cs="仿宋"/>
          <w:bCs/>
          <w:color w:val="auto"/>
          <w:kern w:val="2"/>
          <w:sz w:val="21"/>
          <w:szCs w:val="24"/>
          <w:lang w:eastAsia="zh-CN"/>
        </w:rPr>
        <w:t>、</w:t>
      </w:r>
    </w:p>
    <w:p w14:paraId="18ACF768">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二</w:t>
      </w:r>
      <w:r>
        <w:rPr>
          <w:rFonts w:hint="eastAsia" w:ascii="仿宋" w:hAnsi="仿宋" w:eastAsia="仿宋" w:cs="仿宋"/>
          <w:bCs/>
          <w:color w:val="auto"/>
          <w:kern w:val="2"/>
          <w:sz w:val="21"/>
          <w:szCs w:val="24"/>
          <w:lang w:eastAsia="zh-CN"/>
        </w:rPr>
        <w:t>、</w:t>
      </w:r>
    </w:p>
    <w:p w14:paraId="68B17EC8">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三</w:t>
      </w:r>
      <w:r>
        <w:rPr>
          <w:rFonts w:hint="eastAsia" w:ascii="仿宋" w:hAnsi="仿宋" w:eastAsia="仿宋" w:cs="仿宋"/>
          <w:bCs/>
          <w:color w:val="auto"/>
          <w:kern w:val="2"/>
          <w:sz w:val="21"/>
          <w:szCs w:val="24"/>
          <w:lang w:eastAsia="zh-CN"/>
        </w:rPr>
        <w:t>、</w:t>
      </w:r>
    </w:p>
    <w:p w14:paraId="070AD3A8">
      <w:pPr>
        <w:pStyle w:val="5"/>
        <w:kinsoku/>
        <w:wordWrap/>
        <w:overflowPunct/>
        <w:topLinePunct w:val="0"/>
        <w:bidi w:val="0"/>
        <w:spacing w:line="360" w:lineRule="auto"/>
        <w:rPr>
          <w:rFonts w:hint="eastAsia" w:ascii="仿宋" w:hAnsi="仿宋" w:eastAsia="仿宋" w:cs="仿宋"/>
          <w:bCs/>
          <w:color w:val="auto"/>
          <w:kern w:val="2"/>
          <w:sz w:val="21"/>
          <w:szCs w:val="24"/>
        </w:rPr>
      </w:pPr>
      <w:r>
        <w:rPr>
          <w:rFonts w:hint="eastAsia" w:ascii="仿宋" w:hAnsi="仿宋" w:eastAsia="仿宋" w:cs="仿宋"/>
          <w:bCs/>
          <w:color w:val="auto"/>
          <w:kern w:val="2"/>
          <w:sz w:val="21"/>
          <w:szCs w:val="24"/>
        </w:rPr>
        <w:t>四</w:t>
      </w:r>
      <w:r>
        <w:rPr>
          <w:rFonts w:hint="eastAsia" w:ascii="仿宋" w:hAnsi="仿宋" w:eastAsia="仿宋" w:cs="仿宋"/>
          <w:bCs/>
          <w:color w:val="auto"/>
          <w:kern w:val="2"/>
          <w:sz w:val="21"/>
          <w:szCs w:val="24"/>
          <w:lang w:eastAsia="zh-CN"/>
        </w:rPr>
        <w:t>、</w:t>
      </w:r>
    </w:p>
    <w:p w14:paraId="3B6571AE">
      <w:pPr>
        <w:kinsoku/>
        <w:wordWrap/>
        <w:overflowPunct/>
        <w:topLinePunct w:val="0"/>
        <w:bidi w:val="0"/>
        <w:adjustRightInd w:val="0"/>
        <w:snapToGrid w:val="0"/>
        <w:spacing w:line="360" w:lineRule="auto"/>
        <w:rPr>
          <w:rFonts w:hint="eastAsia" w:ascii="仿宋" w:hAnsi="仿宋" w:eastAsia="仿宋" w:cs="仿宋"/>
          <w:bCs/>
          <w:color w:val="auto"/>
        </w:rPr>
      </w:pPr>
    </w:p>
    <w:p w14:paraId="74C4C70D">
      <w:pPr>
        <w:kinsoku/>
        <w:wordWrap/>
        <w:overflowPunct/>
        <w:topLinePunct w:val="0"/>
        <w:bidi w:val="0"/>
        <w:adjustRightInd w:val="0"/>
        <w:snapToGrid w:val="0"/>
        <w:spacing w:line="360" w:lineRule="auto"/>
        <w:rPr>
          <w:rFonts w:hint="eastAsia" w:ascii="仿宋" w:hAnsi="仿宋" w:eastAsia="仿宋" w:cs="仿宋"/>
          <w:bCs/>
          <w:color w:val="auto"/>
        </w:rPr>
      </w:pPr>
    </w:p>
    <w:p w14:paraId="11751331">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608966F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人名称（公章）：</w:t>
      </w:r>
    </w:p>
    <w:p w14:paraId="183C9F68">
      <w:pPr>
        <w:pStyle w:val="5"/>
        <w:kinsoku/>
        <w:wordWrap/>
        <w:overflowPunct/>
        <w:topLinePunct w:val="0"/>
        <w:bidi w:val="0"/>
        <w:spacing w:line="360" w:lineRule="auto"/>
        <w:rPr>
          <w:rFonts w:hint="eastAsia" w:ascii="仿宋" w:hAnsi="仿宋" w:eastAsia="仿宋" w:cs="仿宋"/>
          <w:color w:val="auto"/>
        </w:rPr>
      </w:pPr>
    </w:p>
    <w:p w14:paraId="3BB85A4F">
      <w:pPr>
        <w:kinsoku/>
        <w:wordWrap/>
        <w:overflowPunct/>
        <w:topLinePunct w:val="0"/>
        <w:bidi w:val="0"/>
        <w:adjustRightInd w:val="0"/>
        <w:snapToGrid w:val="0"/>
        <w:spacing w:line="360" w:lineRule="auto"/>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eastAsia="zh-CN"/>
        </w:rPr>
        <w:t>响应</w:t>
      </w:r>
      <w:r>
        <w:rPr>
          <w:rFonts w:hint="eastAsia" w:ascii="仿宋" w:hAnsi="仿宋" w:eastAsia="仿宋" w:cs="仿宋"/>
          <w:color w:val="auto"/>
        </w:rPr>
        <w:t>人认为本节无须提交的，应注明“本节空白”字样）。</w:t>
      </w:r>
    </w:p>
    <w:p w14:paraId="3272E803">
      <w:pPr>
        <w:rPr>
          <w:rFonts w:hint="eastAsia" w:ascii="仿宋" w:hAnsi="仿宋" w:eastAsia="仿宋" w:cs="仿宋"/>
          <w:color w:val="auto"/>
        </w:rPr>
      </w:pPr>
      <w:r>
        <w:rPr>
          <w:rFonts w:hint="eastAsia" w:ascii="仿宋" w:hAnsi="仿宋" w:eastAsia="仿宋" w:cs="仿宋"/>
          <w:color w:val="auto"/>
        </w:rPr>
        <w:br w:type="page"/>
      </w:r>
    </w:p>
    <w:p w14:paraId="0D3F31F8">
      <w:pPr>
        <w:pStyle w:val="3"/>
        <w:pageBreakBefore/>
        <w:numPr>
          <w:ilvl w:val="0"/>
          <w:numId w:val="0"/>
        </w:numPr>
        <w:kinsoku/>
        <w:wordWrap/>
        <w:overflowPunct/>
        <w:topLinePunct w:val="0"/>
        <w:bidi w:val="0"/>
        <w:spacing w:line="360" w:lineRule="auto"/>
        <w:rPr>
          <w:rFonts w:hint="eastAsia" w:ascii="仿宋" w:hAnsi="仿宋" w:eastAsia="仿宋" w:cs="仿宋"/>
          <w:color w:val="auto"/>
        </w:rPr>
      </w:pPr>
      <w:r>
        <w:rPr>
          <w:rFonts w:hint="eastAsia" w:ascii="仿宋" w:hAnsi="仿宋" w:eastAsia="仿宋" w:cs="仿宋"/>
          <w:color w:val="auto"/>
        </w:rPr>
        <w:t>附件</w:t>
      </w:r>
      <w:r>
        <w:rPr>
          <w:rFonts w:hint="eastAsia" w:ascii="仿宋" w:hAnsi="仿宋" w:eastAsia="仿宋" w:cs="仿宋"/>
          <w:color w:val="auto"/>
          <w:lang w:val="en-US" w:eastAsia="zh-CN"/>
        </w:rPr>
        <w:t>十一</w:t>
      </w:r>
      <w:r>
        <w:rPr>
          <w:rFonts w:hint="eastAsia" w:ascii="仿宋" w:hAnsi="仿宋" w:eastAsia="仿宋" w:cs="仿宋"/>
          <w:color w:val="auto"/>
        </w:rPr>
        <w:t>：</w:t>
      </w:r>
      <w:r>
        <w:rPr>
          <w:rFonts w:hint="eastAsia" w:ascii="仿宋" w:hAnsi="仿宋" w:eastAsia="仿宋" w:cs="仿宋"/>
          <w:bCs w:val="0"/>
          <w:color w:val="auto"/>
          <w:lang w:val="en-US" w:eastAsia="zh-CN"/>
        </w:rPr>
        <w:t>项目报价表</w:t>
      </w:r>
    </w:p>
    <w:p w14:paraId="04E4A756">
      <w:pPr>
        <w:kinsoku/>
        <w:wordWrap/>
        <w:overflowPunct/>
        <w:topLinePunct w:val="0"/>
        <w:bidi w:val="0"/>
        <w:adjustRightInd w:val="0"/>
        <w:snapToGrid w:val="0"/>
        <w:spacing w:line="360" w:lineRule="auto"/>
        <w:jc w:val="left"/>
        <w:rPr>
          <w:rFonts w:hint="eastAsia" w:ascii="仿宋" w:hAnsi="仿宋" w:eastAsia="仿宋" w:cs="仿宋"/>
          <w:bCs/>
          <w:color w:val="auto"/>
          <w:u w:val="single"/>
          <w:lang w:val="en-US" w:eastAsia="zh-CN"/>
        </w:rPr>
      </w:pPr>
      <w:r>
        <w:rPr>
          <w:rFonts w:hint="eastAsia" w:ascii="仿宋" w:hAnsi="仿宋" w:eastAsia="仿宋" w:cs="仿宋"/>
          <w:bCs/>
          <w:color w:val="auto"/>
        </w:rPr>
        <w:t>项目编号</w:t>
      </w:r>
      <w:r>
        <w:rPr>
          <w:rFonts w:hint="eastAsia" w:ascii="仿宋" w:hAnsi="仿宋" w:eastAsia="仿宋" w:cs="仿宋"/>
          <w:bCs/>
          <w:color w:val="auto"/>
          <w:lang w:eastAsia="zh-CN"/>
        </w:rPr>
        <w:t>：</w:t>
      </w:r>
      <w:r>
        <w:rPr>
          <w:rFonts w:hint="eastAsia" w:ascii="仿宋" w:hAnsi="仿宋" w:eastAsia="仿宋" w:cs="仿宋"/>
          <w:bCs/>
          <w:color w:val="auto"/>
          <w:u w:val="single"/>
          <w:lang w:val="en-US" w:eastAsia="zh-CN"/>
        </w:rPr>
        <w:t xml:space="preserve">                </w:t>
      </w:r>
    </w:p>
    <w:p w14:paraId="47325459">
      <w:pPr>
        <w:kinsoku/>
        <w:wordWrap/>
        <w:overflowPunct/>
        <w:topLinePunct w:val="0"/>
        <w:bidi w:val="0"/>
        <w:adjustRightInd w:val="0"/>
        <w:snapToGrid w:val="0"/>
        <w:spacing w:line="360" w:lineRule="auto"/>
        <w:ind w:left="1050" w:hanging="1200" w:hangingChars="500"/>
        <w:jc w:val="left"/>
        <w:rPr>
          <w:rFonts w:hint="eastAsia" w:ascii="仿宋" w:hAnsi="仿宋" w:eastAsia="仿宋" w:cs="仿宋"/>
          <w:bCs/>
          <w:color w:val="auto"/>
          <w:lang w:val="en-US" w:eastAsia="zh-CN"/>
        </w:rPr>
      </w:pPr>
      <w:r>
        <w:rPr>
          <w:rFonts w:hint="eastAsia" w:ascii="仿宋" w:hAnsi="仿宋" w:eastAsia="仿宋" w:cs="仿宋"/>
          <w:bCs/>
          <w:color w:val="auto"/>
        </w:rPr>
        <w:t>项目名称：</w:t>
      </w:r>
      <w:r>
        <w:rPr>
          <w:rFonts w:hint="eastAsia" w:ascii="仿宋" w:hAnsi="仿宋" w:eastAsia="仿宋" w:cs="仿宋"/>
          <w:color w:val="auto"/>
          <w:szCs w:val="21"/>
          <w:u w:val="single"/>
          <w:lang w:val="en-US" w:eastAsia="zh-CN"/>
        </w:rPr>
        <w:t xml:space="preserve">                                      </w:t>
      </w:r>
    </w:p>
    <w:p w14:paraId="4E441B7A">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6F77F2C">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13845EB3">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2330528">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7351B3F">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B660BD1">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B426C39">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DB865BE">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0DD175C0">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B10CE30">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C6AF698">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6D8A2C1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EC99D5E">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3F29544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7407061D">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2891E693">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679B5B5">
      <w:pPr>
        <w:pStyle w:val="7"/>
        <w:kinsoku/>
        <w:wordWrap/>
        <w:overflowPunct/>
        <w:topLinePunct w:val="0"/>
        <w:bidi w:val="0"/>
        <w:adjustRightInd w:val="0"/>
        <w:snapToGrid w:val="0"/>
        <w:spacing w:line="360" w:lineRule="auto"/>
        <w:rPr>
          <w:rFonts w:hint="eastAsia" w:ascii="仿宋" w:hAnsi="仿宋" w:eastAsia="仿宋" w:cs="仿宋"/>
          <w:bCs/>
          <w:color w:val="auto"/>
        </w:rPr>
      </w:pPr>
    </w:p>
    <w:p w14:paraId="430EC01A">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人法定代表人或授权代理人（签字）：</w:t>
      </w:r>
    </w:p>
    <w:p w14:paraId="20AA0AE1">
      <w:pPr>
        <w:kinsoku/>
        <w:wordWrap/>
        <w:overflowPunct/>
        <w:topLinePunct w:val="0"/>
        <w:bidi w:val="0"/>
        <w:adjustRightInd w:val="0"/>
        <w:snapToGrid w:val="0"/>
        <w:spacing w:line="360" w:lineRule="auto"/>
        <w:rPr>
          <w:rFonts w:hint="eastAsia" w:ascii="仿宋" w:hAnsi="仿宋" w:eastAsia="仿宋" w:cs="仿宋"/>
          <w:bCs/>
          <w:color w:val="auto"/>
          <w:lang w:eastAsia="zh-CN"/>
        </w:rPr>
      </w:pPr>
      <w:r>
        <w:rPr>
          <w:rFonts w:hint="eastAsia" w:ascii="仿宋" w:hAnsi="仿宋" w:eastAsia="仿宋" w:cs="仿宋"/>
          <w:bCs/>
          <w:color w:val="auto"/>
          <w:lang w:eastAsia="zh-CN"/>
        </w:rPr>
        <w:t>响应</w:t>
      </w:r>
      <w:r>
        <w:rPr>
          <w:rFonts w:hint="eastAsia" w:ascii="仿宋" w:hAnsi="仿宋" w:eastAsia="仿宋" w:cs="仿宋"/>
          <w:bCs/>
          <w:color w:val="auto"/>
        </w:rPr>
        <w:t>人名称（加盖公章）：</w:t>
      </w:r>
    </w:p>
    <w:p w14:paraId="28C56D7F">
      <w:pPr>
        <w:kinsoku/>
        <w:wordWrap/>
        <w:overflowPunct/>
        <w:topLinePunct w:val="0"/>
        <w:bidi w:val="0"/>
        <w:adjustRightInd w:val="0"/>
        <w:snapToGrid w:val="0"/>
        <w:spacing w:line="360" w:lineRule="auto"/>
        <w:rPr>
          <w:rFonts w:hint="eastAsia" w:ascii="仿宋" w:hAnsi="仿宋" w:eastAsia="仿宋" w:cs="仿宋"/>
          <w:color w:val="auto"/>
          <w:szCs w:val="21"/>
        </w:rPr>
      </w:pPr>
      <w:r>
        <w:rPr>
          <w:rFonts w:hint="eastAsia" w:ascii="仿宋" w:hAnsi="仿宋" w:eastAsia="仿宋" w:cs="仿宋"/>
          <w:color w:val="auto"/>
          <w:szCs w:val="21"/>
        </w:rPr>
        <w:t>日期：年月日</w:t>
      </w:r>
    </w:p>
    <w:p w14:paraId="6D54A279">
      <w:pPr>
        <w:kinsoku/>
        <w:wordWrap/>
        <w:overflowPunct/>
        <w:topLinePunct w:val="0"/>
        <w:bidi w:val="0"/>
        <w:adjustRightInd w:val="0"/>
        <w:snapToGrid w:val="0"/>
        <w:spacing w:line="360" w:lineRule="auto"/>
        <w:rPr>
          <w:rFonts w:hint="eastAsia" w:ascii="仿宋" w:hAnsi="仿宋" w:eastAsia="仿宋" w:cs="仿宋"/>
          <w:color w:val="auto"/>
        </w:rPr>
      </w:pPr>
    </w:p>
    <w:p w14:paraId="4EBEFE75">
      <w:pPr>
        <w:kinsoku/>
        <w:wordWrap/>
        <w:overflowPunct/>
        <w:topLinePunct w:val="0"/>
        <w:bidi w:val="0"/>
        <w:adjustRightInd w:val="0"/>
        <w:snapToGrid w:val="0"/>
        <w:spacing w:line="360" w:lineRule="auto"/>
        <w:rPr>
          <w:rFonts w:hint="eastAsia" w:ascii="仿宋" w:hAnsi="仿宋" w:eastAsia="仿宋" w:cs="仿宋"/>
          <w:color w:val="auto"/>
        </w:rPr>
      </w:pPr>
    </w:p>
    <w:p w14:paraId="40EED28B">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color w:val="auto"/>
          <w:kern w:val="2"/>
          <w:sz w:val="21"/>
          <w:szCs w:val="21"/>
          <w:lang w:val="en-US" w:eastAsia="zh-CN" w:bidi="ar-SA"/>
        </w:rPr>
      </w:pPr>
    </w:p>
    <w:p w14:paraId="2D96BAC1">
      <w:pPr>
        <w:pStyle w:val="20"/>
        <w:kinsoku/>
        <w:wordWrap/>
        <w:overflowPunct/>
        <w:topLinePunct w:val="0"/>
        <w:bidi w:val="0"/>
        <w:spacing w:line="360" w:lineRule="auto"/>
        <w:rPr>
          <w:rFonts w:hint="eastAsia" w:ascii="仿宋" w:hAnsi="仿宋" w:eastAsia="仿宋" w:cs="仿宋"/>
          <w:b/>
          <w:color w:val="auto"/>
          <w:sz w:val="72"/>
          <w:szCs w:val="72"/>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1B8E3AC2-FE61-4CCF-A75D-91E025129706}"/>
  </w:font>
  <w:font w:name="Tahoma">
    <w:panose1 w:val="020B0604030504040204"/>
    <w:charset w:val="00"/>
    <w:family w:val="swiss"/>
    <w:pitch w:val="default"/>
    <w:sig w:usb0="E1002EFF" w:usb1="C000605B" w:usb2="00000029" w:usb3="00000000" w:csb0="200101FF" w:csb1="20280000"/>
  </w:font>
  <w:font w:name="汉仪中等线简">
    <w:altName w:val="宋体"/>
    <w:panose1 w:val="00000000000000000000"/>
    <w:charset w:val="86"/>
    <w:family w:val="auto"/>
    <w:pitch w:val="default"/>
    <w:sig w:usb0="00000000" w:usb1="00000000" w:usb2="00000012" w:usb3="00000000" w:csb0="00040000" w:csb1="00000000"/>
  </w:font>
  <w:font w:name="..ì.">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2" w:fontKey="{47C62B17-4C4B-4BD5-8633-8BD3565627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9"/>
      <w:framePr w:wrap="around" w:vAnchor="text" w:hAnchor="margin" w:xAlign="center" w:y="1"/>
      <w:rPr>
        <w:rStyle w:val="16"/>
      </w:rPr>
    </w:pPr>
    <w:r>
      <w:fldChar w:fldCharType="begin"/>
    </w:r>
    <w:r>
      <w:rPr>
        <w:rStyle w:val="16"/>
      </w:rPr>
      <w:instrText xml:space="preserve">PAGE  </w:instrText>
    </w:r>
    <w:r>
      <w:fldChar w:fldCharType="end"/>
    </w:r>
  </w:p>
  <w:p w14:paraId="56AE3667">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69A51">
                          <w:pPr>
                            <w:pStyle w:val="9"/>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F69A51">
                    <w:pPr>
                      <w:pStyle w:val="9"/>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25207">
                          <w:pPr>
                            <w:pStyle w:val="9"/>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1A25207">
                    <w:pPr>
                      <w:pStyle w:val="9"/>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CA721">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01CA721">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ABC91">
                          <w:pPr>
                            <w:pStyle w:val="9"/>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D4ABC91">
                    <w:pPr>
                      <w:pStyle w:val="9"/>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9"/>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5C61F">
                          <w:pPr>
                            <w:pStyle w:val="9"/>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B65C61F">
                    <w:pPr>
                      <w:pStyle w:val="9"/>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55C53"/>
    <w:multiLevelType w:val="singleLevel"/>
    <w:tmpl w:val="A2D55C53"/>
    <w:lvl w:ilvl="0" w:tentative="0">
      <w:start w:val="1"/>
      <w:numFmt w:val="chineseCounting"/>
      <w:suff w:val="nothing"/>
      <w:lvlText w:val="%1、"/>
      <w:lvlJc w:val="left"/>
      <w:rPr>
        <w:rFonts w:hint="eastAsia"/>
      </w:rPr>
    </w:lvl>
  </w:abstractNum>
  <w:abstractNum w:abstractNumId="1">
    <w:nsid w:val="A87F9AB5"/>
    <w:multiLevelType w:val="singleLevel"/>
    <w:tmpl w:val="A87F9AB5"/>
    <w:lvl w:ilvl="0" w:tentative="0">
      <w:start w:val="1"/>
      <w:numFmt w:val="chineseCounting"/>
      <w:suff w:val="nothing"/>
      <w:lvlText w:val="%1、"/>
      <w:lvlJc w:val="left"/>
      <w:rPr>
        <w:rFonts w:hint="eastAsia"/>
      </w:rPr>
    </w:lvl>
  </w:abstractNum>
  <w:abstractNum w:abstractNumId="2">
    <w:nsid w:val="D79E1CD2"/>
    <w:multiLevelType w:val="singleLevel"/>
    <w:tmpl w:val="D79E1CD2"/>
    <w:lvl w:ilvl="0" w:tentative="0">
      <w:start w:val="3"/>
      <w:numFmt w:val="decimal"/>
      <w:suff w:val="nothing"/>
      <w:lvlText w:val="%1．"/>
      <w:lvlJc w:val="left"/>
    </w:lvl>
  </w:abstractNum>
  <w:abstractNum w:abstractNumId="3">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4">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5">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6">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7">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8">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83C4A02"/>
    <w:multiLevelType w:val="singleLevel"/>
    <w:tmpl w:val="783C4A02"/>
    <w:lvl w:ilvl="0" w:tentative="0">
      <w:start w:val="1"/>
      <w:numFmt w:val="chineseCounting"/>
      <w:suff w:val="nothing"/>
      <w:lvlText w:val="%1、"/>
      <w:lvlJc w:val="left"/>
      <w:rPr>
        <w:rFonts w:hint="eastAsia"/>
      </w:rPr>
    </w:lvl>
  </w:abstractNum>
  <w:num w:numId="1">
    <w:abstractNumId w:val="3"/>
  </w:num>
  <w:num w:numId="2">
    <w:abstractNumId w:val="0"/>
  </w:num>
  <w:num w:numId="3">
    <w:abstractNumId w:val="12"/>
  </w:num>
  <w:num w:numId="4">
    <w:abstractNumId w:val="1"/>
  </w:num>
  <w:num w:numId="5">
    <w:abstractNumId w:val="9"/>
  </w:num>
  <w:num w:numId="6">
    <w:abstractNumId w:val="10"/>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48347A8"/>
    <w:rsid w:val="015C48BA"/>
    <w:rsid w:val="01FD7179"/>
    <w:rsid w:val="03443858"/>
    <w:rsid w:val="040613E8"/>
    <w:rsid w:val="044C50BA"/>
    <w:rsid w:val="045F7686"/>
    <w:rsid w:val="04E2157A"/>
    <w:rsid w:val="04FC7F4F"/>
    <w:rsid w:val="05EB4E16"/>
    <w:rsid w:val="066E2B64"/>
    <w:rsid w:val="06760546"/>
    <w:rsid w:val="06D01FD2"/>
    <w:rsid w:val="06DF5D71"/>
    <w:rsid w:val="072F4612"/>
    <w:rsid w:val="07C61003"/>
    <w:rsid w:val="082500FC"/>
    <w:rsid w:val="08D77648"/>
    <w:rsid w:val="0A256191"/>
    <w:rsid w:val="0AF3628F"/>
    <w:rsid w:val="0B4A3AFE"/>
    <w:rsid w:val="0C905ACD"/>
    <w:rsid w:val="0CC92465"/>
    <w:rsid w:val="0DC67C8B"/>
    <w:rsid w:val="0DE43BB7"/>
    <w:rsid w:val="0E3E6733"/>
    <w:rsid w:val="0EE228A3"/>
    <w:rsid w:val="0EF27A98"/>
    <w:rsid w:val="0F4C0664"/>
    <w:rsid w:val="0FBF2BE4"/>
    <w:rsid w:val="10912CC7"/>
    <w:rsid w:val="10A06571"/>
    <w:rsid w:val="11B06C88"/>
    <w:rsid w:val="11C95F9C"/>
    <w:rsid w:val="127924FA"/>
    <w:rsid w:val="12933F77"/>
    <w:rsid w:val="12B66520"/>
    <w:rsid w:val="13674C68"/>
    <w:rsid w:val="13E7095B"/>
    <w:rsid w:val="14045069"/>
    <w:rsid w:val="15A5462A"/>
    <w:rsid w:val="171F4935"/>
    <w:rsid w:val="17575DF8"/>
    <w:rsid w:val="18225B5C"/>
    <w:rsid w:val="190A4EF2"/>
    <w:rsid w:val="19BB08C0"/>
    <w:rsid w:val="1AE51BEB"/>
    <w:rsid w:val="1B0817A9"/>
    <w:rsid w:val="1B27080D"/>
    <w:rsid w:val="1D107DF1"/>
    <w:rsid w:val="1DEA72C4"/>
    <w:rsid w:val="1EBF04E6"/>
    <w:rsid w:val="1F291E28"/>
    <w:rsid w:val="1F3C7CF2"/>
    <w:rsid w:val="1F5844BB"/>
    <w:rsid w:val="216741B5"/>
    <w:rsid w:val="21B225A8"/>
    <w:rsid w:val="21B30989"/>
    <w:rsid w:val="21DF2C72"/>
    <w:rsid w:val="21F962B1"/>
    <w:rsid w:val="232C638A"/>
    <w:rsid w:val="24170DE9"/>
    <w:rsid w:val="247578BD"/>
    <w:rsid w:val="24E23D16"/>
    <w:rsid w:val="252950A3"/>
    <w:rsid w:val="25CC175F"/>
    <w:rsid w:val="263170C3"/>
    <w:rsid w:val="264F7447"/>
    <w:rsid w:val="26BE554B"/>
    <w:rsid w:val="26EC20B9"/>
    <w:rsid w:val="272730F1"/>
    <w:rsid w:val="273B3040"/>
    <w:rsid w:val="274A5031"/>
    <w:rsid w:val="28915F6D"/>
    <w:rsid w:val="28B31ED2"/>
    <w:rsid w:val="28FC353A"/>
    <w:rsid w:val="2927562A"/>
    <w:rsid w:val="298E56A9"/>
    <w:rsid w:val="29CB06AB"/>
    <w:rsid w:val="2AE92D4C"/>
    <w:rsid w:val="2AEB7D8E"/>
    <w:rsid w:val="2C4C6CBD"/>
    <w:rsid w:val="2CB73169"/>
    <w:rsid w:val="2D1E6D44"/>
    <w:rsid w:val="2D8C5CBB"/>
    <w:rsid w:val="2F0B154A"/>
    <w:rsid w:val="2FA25258"/>
    <w:rsid w:val="30000EC8"/>
    <w:rsid w:val="307576D5"/>
    <w:rsid w:val="31BB4B77"/>
    <w:rsid w:val="31C81974"/>
    <w:rsid w:val="32E64E9A"/>
    <w:rsid w:val="331F5CAF"/>
    <w:rsid w:val="33651413"/>
    <w:rsid w:val="338131BA"/>
    <w:rsid w:val="33BC3B4B"/>
    <w:rsid w:val="34052A0C"/>
    <w:rsid w:val="340D366E"/>
    <w:rsid w:val="34EE3B75"/>
    <w:rsid w:val="3546187D"/>
    <w:rsid w:val="358A7C6B"/>
    <w:rsid w:val="358F4C83"/>
    <w:rsid w:val="35A61FCC"/>
    <w:rsid w:val="35CB1A33"/>
    <w:rsid w:val="3607665D"/>
    <w:rsid w:val="368A544A"/>
    <w:rsid w:val="370978BF"/>
    <w:rsid w:val="384D58C9"/>
    <w:rsid w:val="38AA3E77"/>
    <w:rsid w:val="38D541F5"/>
    <w:rsid w:val="39B822CE"/>
    <w:rsid w:val="39C73811"/>
    <w:rsid w:val="3B9D0BB8"/>
    <w:rsid w:val="3BC92CC4"/>
    <w:rsid w:val="3C000C45"/>
    <w:rsid w:val="3CBE138E"/>
    <w:rsid w:val="3D2F4655"/>
    <w:rsid w:val="3D5654C9"/>
    <w:rsid w:val="3ED656D0"/>
    <w:rsid w:val="3F586445"/>
    <w:rsid w:val="3FA204F7"/>
    <w:rsid w:val="430D7052"/>
    <w:rsid w:val="4368222D"/>
    <w:rsid w:val="458D2B5A"/>
    <w:rsid w:val="45D12355"/>
    <w:rsid w:val="46592743"/>
    <w:rsid w:val="465E7D59"/>
    <w:rsid w:val="46DE78DD"/>
    <w:rsid w:val="47777325"/>
    <w:rsid w:val="48A57EC2"/>
    <w:rsid w:val="497E2BEC"/>
    <w:rsid w:val="4BD71B2F"/>
    <w:rsid w:val="4C561BFF"/>
    <w:rsid w:val="4CA26BF2"/>
    <w:rsid w:val="4DCE629A"/>
    <w:rsid w:val="4FF9541C"/>
    <w:rsid w:val="501065E6"/>
    <w:rsid w:val="50A533AA"/>
    <w:rsid w:val="513444D8"/>
    <w:rsid w:val="529126B7"/>
    <w:rsid w:val="52E53A4B"/>
    <w:rsid w:val="52F21F55"/>
    <w:rsid w:val="533A27B2"/>
    <w:rsid w:val="53D55AFF"/>
    <w:rsid w:val="542C4C9A"/>
    <w:rsid w:val="54576514"/>
    <w:rsid w:val="5480660F"/>
    <w:rsid w:val="55CA40F8"/>
    <w:rsid w:val="561F52B9"/>
    <w:rsid w:val="572F5526"/>
    <w:rsid w:val="574402CB"/>
    <w:rsid w:val="574B7E86"/>
    <w:rsid w:val="577D2735"/>
    <w:rsid w:val="5809221B"/>
    <w:rsid w:val="592279D6"/>
    <w:rsid w:val="5A3C1C76"/>
    <w:rsid w:val="5A70064F"/>
    <w:rsid w:val="5BFE196B"/>
    <w:rsid w:val="5C860FC4"/>
    <w:rsid w:val="5CA442C0"/>
    <w:rsid w:val="5D4E247E"/>
    <w:rsid w:val="5D877D55"/>
    <w:rsid w:val="5E0063F9"/>
    <w:rsid w:val="5F2D4A41"/>
    <w:rsid w:val="5F3C1128"/>
    <w:rsid w:val="60BD0047"/>
    <w:rsid w:val="61135EB8"/>
    <w:rsid w:val="6170330B"/>
    <w:rsid w:val="621974FF"/>
    <w:rsid w:val="62347E94"/>
    <w:rsid w:val="625A3C88"/>
    <w:rsid w:val="62B065C9"/>
    <w:rsid w:val="62C06644"/>
    <w:rsid w:val="633E54C8"/>
    <w:rsid w:val="642A784A"/>
    <w:rsid w:val="64FF4941"/>
    <w:rsid w:val="65336B29"/>
    <w:rsid w:val="65913819"/>
    <w:rsid w:val="65B273BF"/>
    <w:rsid w:val="65E10333"/>
    <w:rsid w:val="66282464"/>
    <w:rsid w:val="6793565D"/>
    <w:rsid w:val="67C95523"/>
    <w:rsid w:val="68D73C6F"/>
    <w:rsid w:val="69F078E4"/>
    <w:rsid w:val="6A4D5FFF"/>
    <w:rsid w:val="6B436211"/>
    <w:rsid w:val="6CBA368C"/>
    <w:rsid w:val="6D0A4613"/>
    <w:rsid w:val="6D3B2A1F"/>
    <w:rsid w:val="6DD76AFC"/>
    <w:rsid w:val="6DDE33AA"/>
    <w:rsid w:val="6F034982"/>
    <w:rsid w:val="70497201"/>
    <w:rsid w:val="71B93A1C"/>
    <w:rsid w:val="71DC5E53"/>
    <w:rsid w:val="723914F7"/>
    <w:rsid w:val="7464761A"/>
    <w:rsid w:val="747131CA"/>
    <w:rsid w:val="748347A8"/>
    <w:rsid w:val="748C317E"/>
    <w:rsid w:val="74D7689D"/>
    <w:rsid w:val="76263B40"/>
    <w:rsid w:val="764E6A20"/>
    <w:rsid w:val="765468FF"/>
    <w:rsid w:val="77113D80"/>
    <w:rsid w:val="77D31AA6"/>
    <w:rsid w:val="790008A4"/>
    <w:rsid w:val="798E2CBF"/>
    <w:rsid w:val="7A3C1B84"/>
    <w:rsid w:val="7ABA4DB4"/>
    <w:rsid w:val="7B060CC3"/>
    <w:rsid w:val="7C05671E"/>
    <w:rsid w:val="7C5E5DE2"/>
    <w:rsid w:val="7CFD597B"/>
    <w:rsid w:val="7DAC7021"/>
    <w:rsid w:val="7E9A4257"/>
    <w:rsid w:val="7F5C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next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paragraph" w:customStyle="1" w:styleId="18">
    <w:name w:val="BodyText"/>
    <w:basedOn w:val="1"/>
    <w:qFormat/>
    <w:uiPriority w:val="0"/>
    <w:pPr>
      <w:spacing w:after="120"/>
      <w:textAlignment w:val="baseline"/>
    </w:pPr>
    <w:rPr>
      <w:rFonts w:ascii="Arial" w:hAnsi="Arial" w:eastAsia="汉仪中等线简"/>
      <w:szCs w:val="21"/>
    </w:rPr>
  </w:style>
  <w:style w:type="paragraph" w:customStyle="1" w:styleId="19">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20">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1">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2">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3">
    <w:name w:val="List Paragraph"/>
    <w:basedOn w:val="1"/>
    <w:autoRedefine/>
    <w:qFormat/>
    <w:uiPriority w:val="34"/>
    <w:pPr>
      <w:ind w:firstLine="420" w:firstLineChars="200"/>
    </w:pPr>
  </w:style>
  <w:style w:type="character" w:customStyle="1" w:styleId="24">
    <w:name w:val="font11"/>
    <w:basedOn w:val="14"/>
    <w:autoRedefine/>
    <w:qFormat/>
    <w:uiPriority w:val="0"/>
    <w:rPr>
      <w:rFonts w:hint="eastAsia" w:ascii="宋体" w:hAnsi="宋体" w:eastAsia="宋体" w:cs="宋体"/>
      <w:color w:val="000000"/>
      <w:sz w:val="22"/>
      <w:szCs w:val="22"/>
      <w:u w:val="none"/>
    </w:rPr>
  </w:style>
  <w:style w:type="character" w:customStyle="1" w:styleId="25">
    <w:name w:val="font31"/>
    <w:basedOn w:val="14"/>
    <w:autoRedefine/>
    <w:qFormat/>
    <w:uiPriority w:val="0"/>
    <w:rPr>
      <w:rFonts w:hint="eastAsia" w:ascii="宋体" w:hAnsi="宋体" w:eastAsia="宋体" w:cs="宋体"/>
      <w:b/>
      <w:color w:val="000000"/>
      <w:sz w:val="22"/>
      <w:szCs w:val="22"/>
      <w:u w:val="none"/>
    </w:rPr>
  </w:style>
  <w:style w:type="paragraph" w:customStyle="1" w:styleId="26">
    <w:name w:val="表格文字"/>
    <w:basedOn w:val="1"/>
    <w:next w:val="6"/>
    <w:autoRedefine/>
    <w:qFormat/>
    <w:uiPriority w:val="0"/>
    <w:pPr>
      <w:spacing w:before="25" w:after="25"/>
    </w:pPr>
    <w:rPr>
      <w:bCs/>
      <w:spacing w:val="10"/>
      <w:sz w:val="24"/>
      <w:szCs w:val="20"/>
    </w:rPr>
  </w:style>
  <w:style w:type="paragraph" w:customStyle="1" w:styleId="27">
    <w:name w:val="正文 New New New New New New New New New New"/>
    <w:next w:val="1"/>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宋体" w:hAnsi="宋体" w:eastAsia="宋体" w:cs="宋体"/>
      <w:sz w:val="12"/>
      <w:szCs w:val="12"/>
      <w:lang w:val="en-US" w:eastAsia="en-US" w:bidi="ar-SA"/>
    </w:rPr>
  </w:style>
  <w:style w:type="paragraph" w:customStyle="1" w:styleId="30">
    <w:name w:val="null3"/>
    <w:hidden/>
    <w:qFormat/>
    <w:uiPriority w:val="0"/>
    <w:rPr>
      <w:rFonts w:hint="eastAsia" w:asciiTheme="minorHAnsi" w:hAnsiTheme="minorHAnsi" w:eastAsiaTheme="minorEastAsia" w:cstheme="minorBidi"/>
      <w:lang w:val="en-US" w:eastAsia="zh-Hans"/>
    </w:rPr>
  </w:style>
  <w:style w:type="paragraph" w:customStyle="1" w:styleId="31">
    <w:name w:val="Body text|1"/>
    <w:basedOn w:val="1"/>
    <w:qFormat/>
    <w:uiPriority w:val="0"/>
    <w:pPr>
      <w:spacing w:line="480" w:lineRule="auto"/>
      <w:ind w:firstLine="400"/>
    </w:pPr>
    <w:rPr>
      <w:rFonts w:ascii="宋体" w:hAnsi="宋体" w:eastAsia="宋体" w:cs="宋体"/>
      <w:color w:val="111314"/>
      <w:kern w:val="2"/>
      <w:sz w:val="26"/>
      <w:szCs w:val="26"/>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13099</Words>
  <Characters>13633</Characters>
  <Lines>1</Lines>
  <Paragraphs>1</Paragraphs>
  <TotalTime>14</TotalTime>
  <ScaleCrop>false</ScaleCrop>
  <LinksUpToDate>false</LinksUpToDate>
  <CharactersWithSpaces>14491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Connie</cp:lastModifiedBy>
  <cp:lastPrinted>2025-05-21T01:16:22Z</cp:lastPrinted>
  <dcterms:modified xsi:type="dcterms:W3CDTF">2025-05-21T01:18:42Z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1FF7FF5C00354122922AB19BD3E85BBD_13</vt:lpwstr>
  </property>
  <property fmtid="{D5CDD505-2E9C-101B-9397-08002B2CF9AE}" pid="4" name="KSOTemplateDocerSaveRecord">
    <vt:lpwstr>eyJoZGlkIjoiMzZhMWYyNDY0MjJhMmMyMGQ1Y2NjYTcxNDI1Y2YwZWMiLCJ1c2VySWQiOiI0NDY5MTg3ODEifQ==</vt:lpwstr>
  </property>
</Properties>
</file>