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A678317">
      <w:pPr>
        <w:pStyle w:val="23"/>
        <w:widowControl/>
        <w:adjustRightInd w:val="0"/>
        <w:snapToGrid w:val="0"/>
        <w:spacing w:line="360" w:lineRule="auto"/>
        <w:ind w:right="-107" w:rightChars="-51"/>
        <w:jc w:val="center"/>
        <w:rPr>
          <w:rFonts w:hint="default" w:ascii="方正小标宋简体" w:hAnsi="方正小标宋简体" w:eastAsia="方正小标宋简体" w:cs="方正小标宋简体"/>
          <w:b/>
          <w:bCs w:val="0"/>
          <w:color w:val="auto"/>
          <w:sz w:val="48"/>
          <w:lang w:val="en-US" w:eastAsia="zh-CN"/>
        </w:rPr>
      </w:pPr>
      <w:r>
        <w:rPr>
          <w:rFonts w:hint="eastAsia" w:ascii="方正小标宋简体" w:hAnsi="方正小标宋简体" w:eastAsia="方正小标宋简体" w:cs="方正小标宋简体"/>
          <w:b/>
          <w:bCs w:val="0"/>
          <w:color w:val="auto"/>
          <w:sz w:val="48"/>
          <w:lang w:val="en-US" w:eastAsia="zh-CN"/>
        </w:rPr>
        <w:t xml:space="preserve">  </w:t>
      </w:r>
    </w:p>
    <w:p w14:paraId="4B37B2F6">
      <w:pPr>
        <w:pStyle w:val="23"/>
        <w:widowControl/>
        <w:adjustRightInd w:val="0"/>
        <w:snapToGrid w:val="0"/>
        <w:spacing w:line="360" w:lineRule="auto"/>
        <w:ind w:right="-107" w:rightChars="-51"/>
        <w:jc w:val="center"/>
        <w:rPr>
          <w:rFonts w:hint="eastAsia" w:ascii="仿宋" w:hAnsi="仿宋" w:eastAsia="仿宋" w:cs="仿宋"/>
          <w:b/>
          <w:bCs w:val="0"/>
          <w:color w:val="auto"/>
          <w:sz w:val="48"/>
          <w:lang w:eastAsia="zh-CN"/>
        </w:rPr>
      </w:pPr>
      <w:r>
        <w:rPr>
          <w:rFonts w:hint="eastAsia" w:ascii="仿宋" w:hAnsi="仿宋" w:eastAsia="仿宋" w:cs="仿宋"/>
          <w:b/>
          <w:bCs w:val="0"/>
          <w:color w:val="auto"/>
          <w:sz w:val="48"/>
        </w:rPr>
        <w:t xml:space="preserve"> 阳江市中医医院</w:t>
      </w:r>
      <w:r>
        <w:rPr>
          <w:rFonts w:hint="eastAsia" w:ascii="仿宋" w:hAnsi="仿宋" w:eastAsia="仿宋" w:cs="仿宋"/>
          <w:b/>
          <w:bCs w:val="0"/>
          <w:color w:val="auto"/>
          <w:sz w:val="48"/>
          <w:lang w:eastAsia="zh-CN"/>
        </w:rPr>
        <w:t>可回收物集中回收</w:t>
      </w:r>
    </w:p>
    <w:p w14:paraId="2EA5A463">
      <w:pPr>
        <w:pStyle w:val="23"/>
        <w:widowControl/>
        <w:adjustRightInd w:val="0"/>
        <w:snapToGrid w:val="0"/>
        <w:spacing w:line="360" w:lineRule="auto"/>
        <w:ind w:right="-107" w:rightChars="-51"/>
        <w:jc w:val="center"/>
        <w:rPr>
          <w:rFonts w:hint="eastAsia" w:ascii="仿宋" w:hAnsi="仿宋" w:eastAsia="仿宋" w:cs="仿宋"/>
          <w:b/>
          <w:bCs w:val="0"/>
          <w:color w:val="auto"/>
          <w:sz w:val="48"/>
          <w:lang w:val="en-US" w:eastAsia="zh-CN"/>
        </w:rPr>
      </w:pPr>
      <w:r>
        <w:rPr>
          <w:rFonts w:hint="eastAsia" w:ascii="仿宋" w:hAnsi="仿宋" w:eastAsia="仿宋" w:cs="仿宋"/>
          <w:b/>
          <w:bCs w:val="0"/>
          <w:color w:val="auto"/>
          <w:sz w:val="48"/>
          <w:lang w:eastAsia="zh-CN"/>
        </w:rPr>
        <w:t>处置项目</w:t>
      </w:r>
    </w:p>
    <w:p w14:paraId="119A907C">
      <w:pPr>
        <w:pStyle w:val="23"/>
        <w:widowControl/>
        <w:adjustRightInd w:val="0"/>
        <w:snapToGrid w:val="0"/>
        <w:spacing w:line="360" w:lineRule="auto"/>
        <w:jc w:val="center"/>
        <w:rPr>
          <w:rFonts w:hint="eastAsia" w:ascii="仿宋" w:hAnsi="仿宋" w:eastAsia="仿宋" w:cs="仿宋"/>
          <w:b/>
          <w:bCs w:val="0"/>
          <w:color w:val="auto"/>
          <w:sz w:val="44"/>
        </w:rPr>
      </w:pPr>
    </w:p>
    <w:p w14:paraId="516BB552">
      <w:pPr>
        <w:pStyle w:val="23"/>
        <w:widowControl/>
        <w:adjustRightInd w:val="0"/>
        <w:snapToGrid w:val="0"/>
        <w:spacing w:line="360" w:lineRule="auto"/>
        <w:jc w:val="center"/>
        <w:rPr>
          <w:rFonts w:hint="eastAsia" w:ascii="仿宋" w:hAnsi="仿宋" w:eastAsia="仿宋" w:cs="仿宋"/>
          <w:b/>
          <w:bCs w:val="0"/>
          <w:color w:val="auto"/>
          <w:sz w:val="44"/>
        </w:rPr>
      </w:pPr>
    </w:p>
    <w:p w14:paraId="6D3CC0EE">
      <w:pPr>
        <w:pStyle w:val="23"/>
        <w:widowControl/>
        <w:adjustRightInd w:val="0"/>
        <w:snapToGrid w:val="0"/>
        <w:spacing w:line="360" w:lineRule="auto"/>
        <w:jc w:val="center"/>
        <w:rPr>
          <w:rFonts w:hint="eastAsia" w:ascii="仿宋" w:hAnsi="仿宋" w:eastAsia="仿宋" w:cs="仿宋"/>
          <w:b/>
          <w:bCs w:val="0"/>
          <w:color w:val="auto"/>
          <w:sz w:val="44"/>
        </w:rPr>
      </w:pPr>
    </w:p>
    <w:p w14:paraId="0BC7D820">
      <w:pPr>
        <w:pStyle w:val="23"/>
        <w:widowControl/>
        <w:tabs>
          <w:tab w:val="left" w:pos="3661"/>
        </w:tabs>
        <w:adjustRightInd w:val="0"/>
        <w:snapToGrid w:val="0"/>
        <w:spacing w:line="360" w:lineRule="auto"/>
        <w:rPr>
          <w:rFonts w:hint="eastAsia" w:ascii="仿宋" w:hAnsi="仿宋" w:eastAsia="仿宋" w:cs="仿宋"/>
          <w:b/>
          <w:bCs w:val="0"/>
          <w:color w:val="auto"/>
          <w:sz w:val="44"/>
        </w:rPr>
      </w:pPr>
      <w:r>
        <w:rPr>
          <w:rFonts w:hint="eastAsia" w:ascii="仿宋" w:hAnsi="仿宋" w:eastAsia="仿宋" w:cs="仿宋"/>
          <w:b/>
          <w:bCs w:val="0"/>
          <w:color w:val="auto"/>
          <w:sz w:val="44"/>
        </w:rPr>
        <w:tab/>
      </w:r>
    </w:p>
    <w:p w14:paraId="77A946EB">
      <w:pPr>
        <w:tabs>
          <w:tab w:val="left" w:pos="420"/>
          <w:tab w:val="left" w:pos="6660"/>
        </w:tabs>
        <w:kinsoku/>
        <w:wordWrap/>
        <w:overflowPunct/>
        <w:topLinePunct w:val="0"/>
        <w:bidi w:val="0"/>
        <w:spacing w:line="360" w:lineRule="auto"/>
        <w:jc w:val="center"/>
        <w:rPr>
          <w:rFonts w:hint="eastAsia" w:ascii="仿宋" w:hAnsi="仿宋" w:eastAsia="仿宋" w:cs="仿宋"/>
          <w:b/>
          <w:color w:val="auto"/>
          <w:sz w:val="96"/>
          <w:szCs w:val="96"/>
        </w:rPr>
      </w:pPr>
      <w:bookmarkStart w:id="0" w:name="_Toc339362257"/>
      <w:bookmarkStart w:id="1" w:name="_Toc350438702"/>
      <w:bookmarkStart w:id="2" w:name="_Toc366072457"/>
      <w:bookmarkStart w:id="3" w:name="_Toc339020186"/>
      <w:bookmarkStart w:id="4" w:name="_Toc341348291"/>
      <w:bookmarkStart w:id="5" w:name="_Toc333935619"/>
      <w:bookmarkStart w:id="6" w:name="_Toc332270305"/>
      <w:bookmarkStart w:id="7" w:name="_Toc339441044"/>
      <w:bookmarkStart w:id="8" w:name="_Toc337632315"/>
      <w:bookmarkStart w:id="9" w:name="_Toc333238571"/>
      <w:bookmarkStart w:id="10" w:name="_Toc349127583"/>
      <w:bookmarkStart w:id="11" w:name="_Toc345513762"/>
      <w:bookmarkStart w:id="12" w:name="_Toc336681892"/>
      <w:bookmarkStart w:id="13" w:name="_Toc349143546"/>
      <w:bookmarkStart w:id="14" w:name="_Toc350756403"/>
      <w:bookmarkStart w:id="15" w:name="_Toc333237723"/>
      <w:bookmarkStart w:id="16" w:name="_Toc340677031"/>
      <w:bookmarkStart w:id="17" w:name="_Toc336681537"/>
      <w:bookmarkStart w:id="18" w:name="_Toc365967002"/>
      <w:bookmarkStart w:id="19" w:name="_Toc486518113"/>
      <w:bookmarkStart w:id="20" w:name="_Toc13581105"/>
      <w:bookmarkStart w:id="21" w:name="_Toc342296708"/>
      <w:bookmarkStart w:id="22" w:name="_Toc333237612"/>
      <w:bookmarkStart w:id="23" w:name="_Toc330459945"/>
      <w:bookmarkStart w:id="24" w:name="_Toc365985108"/>
      <w:bookmarkStart w:id="25" w:name="_Toc340672830"/>
      <w:bookmarkStart w:id="26" w:name="_Toc339019954"/>
      <w:bookmarkStart w:id="27" w:name="_Toc339020048"/>
      <w:bookmarkStart w:id="28" w:name="_Toc332206657"/>
      <w:bookmarkStart w:id="29" w:name="_Toc333935278"/>
      <w:bookmarkStart w:id="30" w:name="_Toc331683994"/>
      <w:bookmarkStart w:id="31" w:name="_Toc340507403"/>
      <w:bookmarkStart w:id="32" w:name="_Toc342060322"/>
      <w:bookmarkStart w:id="33" w:name="_Toc339019828"/>
      <w:bookmarkStart w:id="34" w:name="_Toc331512856"/>
      <w:bookmarkStart w:id="35" w:name="_Toc500860978"/>
      <w:r>
        <w:rPr>
          <w:rFonts w:hint="eastAsia" w:ascii="仿宋" w:hAnsi="仿宋" w:eastAsia="仿宋" w:cs="仿宋"/>
          <w:b/>
          <w:color w:val="auto"/>
          <w:sz w:val="96"/>
          <w:szCs w:val="96"/>
          <w:lang w:val="en-US" w:eastAsia="zh-CN"/>
        </w:rPr>
        <w:t>遴选</w:t>
      </w:r>
      <w:r>
        <w:rPr>
          <w:rFonts w:hint="eastAsia" w:ascii="仿宋" w:hAnsi="仿宋" w:eastAsia="仿宋" w:cs="仿宋"/>
          <w:b/>
          <w:color w:val="auto"/>
          <w:sz w:val="96"/>
          <w:szCs w:val="96"/>
        </w:rPr>
        <w:t>文件</w:t>
      </w:r>
    </w:p>
    <w:p w14:paraId="346BB877">
      <w:pPr>
        <w:kinsoku/>
        <w:wordWrap/>
        <w:overflowPunct/>
        <w:topLinePunct w:val="0"/>
        <w:bidi w:val="0"/>
        <w:spacing w:line="360" w:lineRule="auto"/>
        <w:jc w:val="center"/>
        <w:rPr>
          <w:rFonts w:hint="eastAsia" w:ascii="仿宋" w:hAnsi="仿宋" w:eastAsia="仿宋" w:cs="仿宋"/>
          <w:bCs/>
          <w:color w:val="auto"/>
          <w:sz w:val="24"/>
          <w:szCs w:val="24"/>
        </w:rPr>
      </w:pPr>
    </w:p>
    <w:p w14:paraId="0F2B7B3A">
      <w:pPr>
        <w:kinsoku/>
        <w:wordWrap/>
        <w:overflowPunct/>
        <w:topLinePunct w:val="0"/>
        <w:bidi w:val="0"/>
        <w:spacing w:line="360" w:lineRule="auto"/>
        <w:jc w:val="both"/>
        <w:rPr>
          <w:rFonts w:hint="eastAsia" w:ascii="仿宋" w:hAnsi="仿宋" w:eastAsia="仿宋" w:cs="仿宋"/>
          <w:b/>
          <w:bCs/>
          <w:color w:val="auto"/>
          <w:sz w:val="24"/>
          <w:szCs w:val="24"/>
        </w:rPr>
      </w:pPr>
    </w:p>
    <w:p w14:paraId="2CD963C1">
      <w:pPr>
        <w:kinsoku/>
        <w:wordWrap/>
        <w:overflowPunct/>
        <w:topLinePunct w:val="0"/>
        <w:bidi w:val="0"/>
        <w:spacing w:line="360" w:lineRule="auto"/>
        <w:rPr>
          <w:rFonts w:hint="eastAsia" w:ascii="仿宋" w:hAnsi="仿宋" w:eastAsia="仿宋" w:cs="仿宋"/>
          <w:b/>
          <w:color w:val="auto"/>
          <w:sz w:val="24"/>
          <w:szCs w:val="24"/>
        </w:rPr>
      </w:pPr>
    </w:p>
    <w:p w14:paraId="38AE4A36">
      <w:pPr>
        <w:kinsoku/>
        <w:wordWrap/>
        <w:overflowPunct/>
        <w:topLinePunct w:val="0"/>
        <w:bidi w:val="0"/>
        <w:spacing w:line="360" w:lineRule="auto"/>
        <w:rPr>
          <w:rFonts w:hint="eastAsia" w:ascii="仿宋" w:hAnsi="仿宋" w:eastAsia="仿宋" w:cs="仿宋"/>
          <w:b/>
          <w:color w:val="auto"/>
          <w:sz w:val="24"/>
          <w:szCs w:val="24"/>
        </w:rPr>
      </w:pPr>
    </w:p>
    <w:p w14:paraId="6247669C">
      <w:pPr>
        <w:kinsoku/>
        <w:wordWrap/>
        <w:overflowPunct/>
        <w:topLinePunct w:val="0"/>
        <w:bidi w:val="0"/>
        <w:spacing w:line="360" w:lineRule="auto"/>
        <w:rPr>
          <w:rFonts w:hint="eastAsia" w:ascii="仿宋" w:hAnsi="仿宋" w:eastAsia="仿宋" w:cs="仿宋"/>
          <w:b/>
          <w:color w:val="auto"/>
          <w:sz w:val="24"/>
          <w:szCs w:val="24"/>
        </w:rPr>
      </w:pPr>
    </w:p>
    <w:p w14:paraId="6123777D">
      <w:pPr>
        <w:kinsoku/>
        <w:wordWrap/>
        <w:overflowPunct/>
        <w:topLinePunct w:val="0"/>
        <w:bidi w:val="0"/>
        <w:spacing w:line="360" w:lineRule="auto"/>
        <w:rPr>
          <w:rFonts w:hint="eastAsia" w:ascii="仿宋" w:hAnsi="仿宋" w:eastAsia="仿宋" w:cs="仿宋"/>
          <w:b/>
          <w:color w:val="auto"/>
          <w:sz w:val="24"/>
          <w:szCs w:val="24"/>
        </w:rPr>
      </w:pPr>
    </w:p>
    <w:p w14:paraId="20093367">
      <w:pPr>
        <w:kinsoku/>
        <w:wordWrap/>
        <w:overflowPunct/>
        <w:topLinePunct w:val="0"/>
        <w:bidi w:val="0"/>
        <w:spacing w:line="360" w:lineRule="auto"/>
        <w:rPr>
          <w:rFonts w:hint="eastAsia" w:ascii="仿宋" w:hAnsi="仿宋" w:eastAsia="仿宋" w:cs="仿宋"/>
          <w:b/>
          <w:color w:val="auto"/>
          <w:sz w:val="24"/>
          <w:szCs w:val="24"/>
        </w:rPr>
      </w:pPr>
    </w:p>
    <w:p w14:paraId="2DB4992F">
      <w:pPr>
        <w:pStyle w:val="23"/>
        <w:widowControl/>
        <w:kinsoku/>
        <w:wordWrap/>
        <w:overflowPunct/>
        <w:topLinePunct w:val="0"/>
        <w:bidi w:val="0"/>
        <w:adjustRightInd w:val="0"/>
        <w:snapToGrid w:val="0"/>
        <w:spacing w:line="360" w:lineRule="auto"/>
        <w:jc w:val="center"/>
        <w:rPr>
          <w:rFonts w:hint="eastAsia" w:ascii="仿宋" w:hAnsi="仿宋" w:eastAsia="仿宋" w:cs="仿宋"/>
          <w:bCs/>
          <w:color w:val="auto"/>
          <w:sz w:val="30"/>
          <w:szCs w:val="30"/>
        </w:rPr>
      </w:pPr>
      <w:r>
        <w:rPr>
          <w:rFonts w:hint="eastAsia" w:ascii="仿宋" w:hAnsi="仿宋" w:eastAsia="仿宋" w:cs="仿宋"/>
          <w:bCs/>
          <w:color w:val="auto"/>
          <w:sz w:val="30"/>
          <w:szCs w:val="30"/>
        </w:rPr>
        <w:t>采购人：阳江市中医医院</w:t>
      </w:r>
    </w:p>
    <w:p w14:paraId="6B0F8A7C">
      <w:pPr>
        <w:pStyle w:val="23"/>
        <w:widowControl/>
        <w:kinsoku/>
        <w:wordWrap/>
        <w:overflowPunct/>
        <w:topLinePunct w:val="0"/>
        <w:bidi w:val="0"/>
        <w:adjustRightInd w:val="0"/>
        <w:snapToGrid w:val="0"/>
        <w:spacing w:line="360" w:lineRule="auto"/>
        <w:jc w:val="center"/>
        <w:rPr>
          <w:rFonts w:hint="eastAsia" w:ascii="仿宋" w:hAnsi="仿宋" w:eastAsia="仿宋" w:cs="仿宋"/>
          <w:bCs/>
          <w:color w:val="auto"/>
          <w:sz w:val="30"/>
          <w:szCs w:val="30"/>
        </w:rPr>
      </w:pPr>
      <w:r>
        <w:rPr>
          <w:rFonts w:hint="eastAsia" w:ascii="仿宋" w:hAnsi="仿宋" w:eastAsia="仿宋" w:cs="仿宋"/>
          <w:bCs/>
          <w:color w:val="auto"/>
          <w:sz w:val="30"/>
          <w:szCs w:val="30"/>
        </w:rPr>
        <w:t>编制时间：二○二</w:t>
      </w:r>
      <w:r>
        <w:rPr>
          <w:rFonts w:hint="eastAsia" w:ascii="仿宋" w:hAnsi="仿宋" w:eastAsia="仿宋" w:cs="仿宋"/>
          <w:bCs/>
          <w:color w:val="auto"/>
          <w:sz w:val="30"/>
          <w:szCs w:val="30"/>
          <w:lang w:val="en-US" w:eastAsia="zh-CN"/>
        </w:rPr>
        <w:t>五</w:t>
      </w:r>
      <w:r>
        <w:rPr>
          <w:rFonts w:hint="eastAsia" w:ascii="仿宋" w:hAnsi="仿宋" w:eastAsia="仿宋" w:cs="仿宋"/>
          <w:bCs/>
          <w:color w:val="auto"/>
          <w:sz w:val="30"/>
          <w:szCs w:val="30"/>
        </w:rPr>
        <w:t>年</w:t>
      </w:r>
      <w:r>
        <w:rPr>
          <w:rFonts w:hint="eastAsia" w:ascii="仿宋" w:hAnsi="仿宋" w:eastAsia="仿宋" w:cs="仿宋"/>
          <w:bCs/>
          <w:color w:val="auto"/>
          <w:sz w:val="30"/>
          <w:szCs w:val="30"/>
          <w:lang w:val="en-US" w:eastAsia="zh-CN"/>
        </w:rPr>
        <w:t>三</w:t>
      </w:r>
      <w:r>
        <w:rPr>
          <w:rFonts w:hint="eastAsia" w:ascii="仿宋" w:hAnsi="仿宋" w:eastAsia="仿宋" w:cs="仿宋"/>
          <w:bCs/>
          <w:color w:val="auto"/>
          <w:sz w:val="30"/>
          <w:szCs w:val="30"/>
        </w:rPr>
        <w:t>月</w:t>
      </w:r>
    </w:p>
    <w:p w14:paraId="120DC4A7">
      <w:pPr>
        <w:widowControl/>
        <w:tabs>
          <w:tab w:val="left" w:pos="567"/>
        </w:tabs>
        <w:kinsoku/>
        <w:wordWrap/>
        <w:overflowPunct/>
        <w:topLinePunct w:val="0"/>
        <w:autoSpaceDE w:val="0"/>
        <w:autoSpaceDN w:val="0"/>
        <w:bidi w:val="0"/>
        <w:spacing w:line="360" w:lineRule="auto"/>
        <w:jc w:val="center"/>
        <w:textAlignment w:val="bottom"/>
        <w:outlineLvl w:val="0"/>
        <w:rPr>
          <w:rFonts w:hint="eastAsia" w:ascii="仿宋_GB2312" w:hAnsi="仿宋_GB2312" w:eastAsia="仿宋_GB2312" w:cs="仿宋_GB2312"/>
          <w:b/>
          <w:color w:val="auto"/>
          <w:sz w:val="52"/>
        </w:rPr>
      </w:pPr>
      <w:r>
        <w:rPr>
          <w:rFonts w:hint="eastAsia"/>
          <w:color w:val="auto"/>
          <w:sz w:val="28"/>
          <w:szCs w:val="21"/>
        </w:rPr>
        <w:br w:type="page"/>
      </w:r>
    </w:p>
    <w:p w14:paraId="7CCA5D22">
      <w:pPr>
        <w:widowControl/>
        <w:tabs>
          <w:tab w:val="left" w:pos="567"/>
        </w:tabs>
        <w:kinsoku/>
        <w:wordWrap/>
        <w:overflowPunct/>
        <w:topLinePunct w:val="0"/>
        <w:autoSpaceDE w:val="0"/>
        <w:autoSpaceDN w:val="0"/>
        <w:bidi w:val="0"/>
        <w:spacing w:line="360" w:lineRule="auto"/>
        <w:jc w:val="center"/>
        <w:textAlignment w:val="bottom"/>
        <w:outlineLvl w:val="0"/>
        <w:rPr>
          <w:rFonts w:hint="eastAsia" w:ascii="仿宋_GB2312" w:hAnsi="仿宋_GB2312" w:eastAsia="仿宋_GB2312" w:cs="仿宋_GB2312"/>
          <w:b/>
          <w:color w:val="auto"/>
          <w:sz w:val="52"/>
        </w:rPr>
      </w:pPr>
    </w:p>
    <w:p w14:paraId="4FEC4404">
      <w:pPr>
        <w:widowControl/>
        <w:tabs>
          <w:tab w:val="left" w:pos="567"/>
        </w:tabs>
        <w:kinsoku/>
        <w:wordWrap/>
        <w:overflowPunct/>
        <w:topLinePunct w:val="0"/>
        <w:autoSpaceDE w:val="0"/>
        <w:autoSpaceDN w:val="0"/>
        <w:bidi w:val="0"/>
        <w:spacing w:line="360" w:lineRule="auto"/>
        <w:jc w:val="center"/>
        <w:textAlignment w:val="bottom"/>
        <w:outlineLvl w:val="0"/>
        <w:rPr>
          <w:rFonts w:hint="eastAsia" w:ascii="仿宋" w:hAnsi="仿宋" w:eastAsia="仿宋" w:cs="仿宋"/>
          <w:b/>
          <w:color w:val="auto"/>
          <w:sz w:val="52"/>
        </w:rPr>
      </w:pPr>
    </w:p>
    <w:p w14:paraId="291CE097">
      <w:pPr>
        <w:widowControl/>
        <w:tabs>
          <w:tab w:val="left" w:pos="567"/>
        </w:tabs>
        <w:kinsoku/>
        <w:wordWrap/>
        <w:overflowPunct/>
        <w:topLinePunct w:val="0"/>
        <w:autoSpaceDE w:val="0"/>
        <w:autoSpaceDN w:val="0"/>
        <w:bidi w:val="0"/>
        <w:spacing w:line="360" w:lineRule="auto"/>
        <w:jc w:val="center"/>
        <w:textAlignment w:val="bottom"/>
        <w:outlineLvl w:val="0"/>
        <w:rPr>
          <w:rFonts w:hint="eastAsia" w:ascii="仿宋" w:hAnsi="仿宋" w:eastAsia="仿宋" w:cs="仿宋"/>
          <w:b/>
          <w:color w:val="auto"/>
          <w:sz w:val="52"/>
        </w:rPr>
      </w:pPr>
      <w:r>
        <w:rPr>
          <w:rFonts w:hint="eastAsia" w:ascii="仿宋" w:hAnsi="仿宋" w:eastAsia="仿宋" w:cs="仿宋"/>
          <w:b/>
          <w:color w:val="auto"/>
          <w:sz w:val="52"/>
        </w:rPr>
        <w:t>第一部分</w:t>
      </w:r>
    </w:p>
    <w:p w14:paraId="6729B173">
      <w:pPr>
        <w:widowControl/>
        <w:tabs>
          <w:tab w:val="left" w:pos="567"/>
        </w:tabs>
        <w:kinsoku/>
        <w:wordWrap/>
        <w:overflowPunct/>
        <w:topLinePunct w:val="0"/>
        <w:autoSpaceDE w:val="0"/>
        <w:autoSpaceDN w:val="0"/>
        <w:bidi w:val="0"/>
        <w:spacing w:line="360" w:lineRule="auto"/>
        <w:ind w:left="567" w:hanging="567"/>
        <w:jc w:val="center"/>
        <w:textAlignment w:val="bottom"/>
        <w:rPr>
          <w:rFonts w:hint="eastAsia" w:ascii="仿宋" w:hAnsi="仿宋" w:eastAsia="仿宋" w:cs="仿宋"/>
          <w:b/>
          <w:color w:val="auto"/>
          <w:sz w:val="72"/>
          <w:szCs w:val="72"/>
        </w:rPr>
      </w:pPr>
    </w:p>
    <w:p w14:paraId="200208CE">
      <w:pPr>
        <w:widowControl/>
        <w:tabs>
          <w:tab w:val="left" w:pos="567"/>
        </w:tabs>
        <w:kinsoku/>
        <w:wordWrap/>
        <w:overflowPunct/>
        <w:topLinePunct w:val="0"/>
        <w:autoSpaceDE w:val="0"/>
        <w:autoSpaceDN w:val="0"/>
        <w:bidi w:val="0"/>
        <w:spacing w:line="360" w:lineRule="auto"/>
        <w:ind w:left="567" w:hanging="567"/>
        <w:jc w:val="center"/>
        <w:textAlignment w:val="bottom"/>
        <w:rPr>
          <w:rFonts w:hint="eastAsia" w:ascii="仿宋" w:hAnsi="仿宋" w:eastAsia="仿宋" w:cs="仿宋"/>
          <w:b/>
          <w:color w:val="auto"/>
          <w:sz w:val="72"/>
          <w:szCs w:val="72"/>
        </w:rPr>
      </w:pPr>
    </w:p>
    <w:p w14:paraId="72B40FD4">
      <w:pPr>
        <w:kinsoku/>
        <w:wordWrap/>
        <w:overflowPunct/>
        <w:topLinePunct w:val="0"/>
        <w:bidi w:val="0"/>
        <w:spacing w:line="360" w:lineRule="auto"/>
        <w:jc w:val="left"/>
        <w:rPr>
          <w:rFonts w:hint="eastAsia" w:ascii="仿宋" w:hAnsi="仿宋" w:eastAsia="仿宋" w:cs="仿宋"/>
          <w:b/>
          <w:color w:val="auto"/>
          <w:sz w:val="72"/>
          <w:szCs w:val="72"/>
        </w:rPr>
      </w:pPr>
    </w:p>
    <w:p w14:paraId="70307899">
      <w:pPr>
        <w:kinsoku/>
        <w:wordWrap/>
        <w:overflowPunct/>
        <w:topLinePunct w:val="0"/>
        <w:bidi w:val="0"/>
        <w:spacing w:line="360" w:lineRule="auto"/>
        <w:jc w:val="center"/>
        <w:rPr>
          <w:rFonts w:hint="eastAsia" w:ascii="仿宋" w:hAnsi="仿宋" w:eastAsia="仿宋" w:cs="仿宋"/>
          <w:color w:val="auto"/>
        </w:rPr>
      </w:pPr>
      <w:r>
        <w:rPr>
          <w:rFonts w:hint="eastAsia" w:ascii="仿宋" w:hAnsi="仿宋" w:eastAsia="仿宋" w:cs="仿宋"/>
          <w:b/>
          <w:color w:val="auto"/>
          <w:kern w:val="0"/>
          <w:sz w:val="72"/>
          <w:szCs w:val="72"/>
          <w:lang w:val="en-US" w:eastAsia="zh-CN"/>
        </w:rPr>
        <w:t>遴选公告</w:t>
      </w:r>
    </w:p>
    <w:p w14:paraId="584B3670">
      <w:pPr>
        <w:rPr>
          <w:rFonts w:hint="eastAsia"/>
          <w:color w:val="auto"/>
          <w:sz w:val="28"/>
          <w:szCs w:val="21"/>
        </w:rPr>
      </w:pPr>
    </w:p>
    <w:p w14:paraId="73975616">
      <w:pPr>
        <w:rPr>
          <w:rFonts w:hint="eastAsia"/>
          <w:color w:val="auto"/>
          <w:sz w:val="28"/>
          <w:szCs w:val="21"/>
        </w:rPr>
      </w:pPr>
      <w:r>
        <w:rPr>
          <w:rFonts w:hint="eastAsia"/>
          <w:color w:val="auto"/>
          <w:sz w:val="28"/>
          <w:szCs w:val="21"/>
        </w:rPr>
        <w:br w:type="page"/>
      </w:r>
    </w:p>
    <w:p w14:paraId="681ECD08">
      <w:pPr>
        <w:pStyle w:val="2"/>
        <w:keepNext/>
        <w:keepLines/>
        <w:pageBreakBefore w:val="0"/>
        <w:widowControl w:val="0"/>
        <w:numPr>
          <w:ilvl w:val="0"/>
          <w:numId w:val="0"/>
        </w:numPr>
        <w:kinsoku/>
        <w:wordWrap/>
        <w:overflowPunct/>
        <w:topLinePunct w:val="0"/>
        <w:autoSpaceDE w:val="0"/>
        <w:autoSpaceDN w:val="0"/>
        <w:bidi w:val="0"/>
        <w:adjustRightInd w:val="0"/>
        <w:snapToGrid w:val="0"/>
        <w:spacing w:before="0" w:beforeLines="0" w:line="360" w:lineRule="auto"/>
        <w:textAlignment w:val="baseline"/>
        <w:rPr>
          <w:rFonts w:hint="eastAsia" w:ascii="仿宋" w:hAnsi="仿宋" w:eastAsia="仿宋" w:cs="仿宋"/>
          <w:color w:val="auto"/>
          <w:sz w:val="32"/>
          <w:szCs w:val="32"/>
        </w:rPr>
      </w:pPr>
      <w:r>
        <w:rPr>
          <w:rFonts w:hint="eastAsia" w:ascii="仿宋" w:hAnsi="仿宋" w:eastAsia="仿宋" w:cs="仿宋"/>
          <w:color w:val="auto"/>
          <w:sz w:val="32"/>
          <w:szCs w:val="32"/>
        </w:rPr>
        <w:t>第一</w:t>
      </w:r>
      <w:bookmarkStart w:id="36" w:name="_Hlt23321731"/>
      <w:bookmarkEnd w:id="36"/>
      <w:r>
        <w:rPr>
          <w:rFonts w:hint="eastAsia" w:ascii="仿宋" w:hAnsi="仿宋" w:eastAsia="仿宋" w:cs="仿宋"/>
          <w:color w:val="auto"/>
          <w:sz w:val="32"/>
          <w:szCs w:val="32"/>
        </w:rPr>
        <w:t xml:space="preserve">部分 </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r>
        <w:rPr>
          <w:rFonts w:hint="eastAsia" w:ascii="仿宋" w:hAnsi="仿宋" w:eastAsia="仿宋" w:cs="仿宋"/>
          <w:color w:val="auto"/>
          <w:sz w:val="32"/>
          <w:szCs w:val="32"/>
          <w:lang w:eastAsia="zh-CN"/>
        </w:rPr>
        <w:t>遴选公告</w:t>
      </w:r>
    </w:p>
    <w:p w14:paraId="2AAF34C1">
      <w:pPr>
        <w:pageBreakBefore w:val="0"/>
        <w:kinsoku/>
        <w:wordWrap/>
        <w:overflowPunct/>
        <w:topLinePunct w:val="0"/>
        <w:bidi w:val="0"/>
        <w:adjustRightInd w:val="0"/>
        <w:snapToGrid w:val="0"/>
        <w:spacing w:line="360" w:lineRule="auto"/>
        <w:ind w:firstLine="640" w:firstLineChars="200"/>
        <w:rPr>
          <w:rFonts w:hint="eastAsia" w:ascii="仿宋" w:hAnsi="仿宋" w:eastAsia="仿宋" w:cs="仿宋"/>
          <w:color w:val="auto"/>
          <w:sz w:val="32"/>
          <w:szCs w:val="32"/>
          <w:lang w:eastAsia="zh-CN"/>
        </w:rPr>
      </w:pPr>
      <w:bookmarkStart w:id="37" w:name="_Toc333935279"/>
      <w:bookmarkStart w:id="38" w:name="_Toc349127584"/>
      <w:bookmarkStart w:id="39" w:name="_Toc337632316"/>
      <w:bookmarkStart w:id="40" w:name="_Toc339020187"/>
      <w:bookmarkStart w:id="41" w:name="_Toc331683995"/>
      <w:bookmarkStart w:id="42" w:name="_Toc333935620"/>
      <w:bookmarkStart w:id="43" w:name="_Toc350438703"/>
      <w:bookmarkStart w:id="44" w:name="_Toc330459946"/>
      <w:bookmarkStart w:id="45" w:name="_Toc339020049"/>
      <w:bookmarkStart w:id="46" w:name="_Toc332206658"/>
      <w:bookmarkStart w:id="47" w:name="_Toc340677032"/>
      <w:bookmarkStart w:id="48" w:name="_Toc339019955"/>
      <w:bookmarkStart w:id="49" w:name="_Toc342296709"/>
      <w:bookmarkStart w:id="50" w:name="_Toc336681893"/>
      <w:bookmarkStart w:id="51" w:name="_Toc339441045"/>
      <w:bookmarkStart w:id="52" w:name="_Toc366072458"/>
      <w:bookmarkStart w:id="53" w:name="_Toc365985109"/>
      <w:bookmarkStart w:id="54" w:name="_Toc345513763"/>
      <w:bookmarkStart w:id="55" w:name="_Toc339019829"/>
      <w:bookmarkStart w:id="56" w:name="_Toc336681538"/>
      <w:bookmarkStart w:id="57" w:name="_Toc341348292"/>
      <w:bookmarkStart w:id="58" w:name="_Toc340507404"/>
      <w:bookmarkStart w:id="59" w:name="_Toc340672831"/>
      <w:bookmarkStart w:id="60" w:name="_Toc332270306"/>
      <w:bookmarkStart w:id="61" w:name="_Toc342060323"/>
      <w:bookmarkStart w:id="62" w:name="_Toc486518114"/>
      <w:bookmarkStart w:id="63" w:name="_Toc331512857"/>
      <w:bookmarkStart w:id="64" w:name="_Toc365967003"/>
      <w:bookmarkStart w:id="65" w:name="_Toc333237613"/>
      <w:bookmarkStart w:id="66" w:name="_Toc350756404"/>
      <w:bookmarkStart w:id="67" w:name="_Toc333238572"/>
      <w:bookmarkStart w:id="68" w:name="_Toc333237724"/>
      <w:bookmarkStart w:id="69" w:name="_Toc349143547"/>
      <w:bookmarkStart w:id="70" w:name="_Toc339362258"/>
      <w:r>
        <w:rPr>
          <w:rFonts w:hint="eastAsia" w:ascii="仿宋" w:hAnsi="仿宋" w:eastAsia="仿宋" w:cs="仿宋"/>
          <w:bCs/>
          <w:color w:val="auto"/>
          <w:sz w:val="32"/>
          <w:szCs w:val="32"/>
          <w:lang w:eastAsia="zh-CN"/>
        </w:rPr>
        <w:t>我院现对医院在运营中产生的医疗可回收物集中回收处置项目进</w:t>
      </w:r>
      <w:r>
        <w:rPr>
          <w:rFonts w:hint="eastAsia" w:ascii="仿宋" w:hAnsi="仿宋" w:eastAsia="仿宋" w:cs="仿宋"/>
          <w:color w:val="auto"/>
          <w:sz w:val="32"/>
          <w:szCs w:val="32"/>
        </w:rPr>
        <w:t>行</w:t>
      </w:r>
      <w:r>
        <w:rPr>
          <w:rFonts w:hint="eastAsia" w:ascii="仿宋" w:hAnsi="仿宋" w:eastAsia="仿宋" w:cs="仿宋"/>
          <w:color w:val="auto"/>
          <w:sz w:val="32"/>
          <w:szCs w:val="32"/>
          <w:lang w:eastAsia="zh-CN"/>
        </w:rPr>
        <w:t>院内</w:t>
      </w:r>
      <w:r>
        <w:rPr>
          <w:rFonts w:hint="eastAsia" w:ascii="仿宋" w:hAnsi="仿宋" w:eastAsia="仿宋" w:cs="仿宋"/>
          <w:color w:val="auto"/>
          <w:sz w:val="32"/>
          <w:szCs w:val="32"/>
        </w:rPr>
        <w:t>公开采购，欢迎有资质、信誉好、经济实力强的</w:t>
      </w:r>
      <w:r>
        <w:rPr>
          <w:rFonts w:hint="eastAsia" w:ascii="仿宋" w:hAnsi="仿宋" w:eastAsia="仿宋" w:cs="仿宋"/>
          <w:color w:val="auto"/>
          <w:sz w:val="32"/>
          <w:szCs w:val="32"/>
          <w:lang w:eastAsia="zh-CN"/>
        </w:rPr>
        <w:t>服务单位</w:t>
      </w:r>
      <w:r>
        <w:rPr>
          <w:rFonts w:hint="eastAsia" w:ascii="仿宋" w:hAnsi="仿宋" w:eastAsia="仿宋" w:cs="仿宋"/>
          <w:color w:val="auto"/>
          <w:sz w:val="32"/>
          <w:szCs w:val="32"/>
        </w:rPr>
        <w:t>前来</w:t>
      </w:r>
      <w:r>
        <w:rPr>
          <w:rFonts w:hint="eastAsia" w:ascii="仿宋" w:hAnsi="仿宋" w:eastAsia="仿宋" w:cs="仿宋"/>
          <w:color w:val="auto"/>
          <w:sz w:val="32"/>
          <w:szCs w:val="32"/>
          <w:lang w:eastAsia="zh-CN"/>
        </w:rPr>
        <w:t>响应</w:t>
      </w:r>
      <w:r>
        <w:rPr>
          <w:rFonts w:hint="eastAsia" w:ascii="仿宋" w:hAnsi="仿宋" w:eastAsia="仿宋" w:cs="仿宋"/>
          <w:color w:val="auto"/>
          <w:sz w:val="32"/>
          <w:szCs w:val="32"/>
        </w:rPr>
        <w:t>。现将有关事项公告如下：</w:t>
      </w:r>
    </w:p>
    <w:p w14:paraId="5D292A49">
      <w:pPr>
        <w:pageBreakBefore w:val="0"/>
        <w:kinsoku/>
        <w:wordWrap/>
        <w:overflowPunct/>
        <w:topLinePunct w:val="0"/>
        <w:bidi w:val="0"/>
        <w:adjustRightInd w:val="0"/>
        <w:snapToGrid w:val="0"/>
        <w:spacing w:line="360" w:lineRule="auto"/>
        <w:ind w:firstLine="643" w:firstLineChars="200"/>
        <w:rPr>
          <w:rFonts w:hint="eastAsia" w:ascii="仿宋" w:hAnsi="仿宋" w:eastAsia="仿宋" w:cs="仿宋"/>
          <w:b/>
          <w:bCs w:val="0"/>
          <w:color w:val="auto"/>
          <w:sz w:val="32"/>
          <w:szCs w:val="32"/>
          <w:lang w:val="en-US" w:eastAsia="zh-CN"/>
        </w:rPr>
      </w:pPr>
      <w:r>
        <w:rPr>
          <w:rFonts w:hint="eastAsia" w:ascii="仿宋" w:hAnsi="仿宋" w:eastAsia="仿宋" w:cs="仿宋"/>
          <w:b/>
          <w:bCs w:val="0"/>
          <w:color w:val="auto"/>
          <w:sz w:val="32"/>
          <w:szCs w:val="32"/>
          <w:lang w:val="en-US" w:eastAsia="zh-CN"/>
        </w:rPr>
        <w:t>一、项目基本概况</w:t>
      </w:r>
    </w:p>
    <w:p w14:paraId="419B3A23">
      <w:pPr>
        <w:pageBreakBefore w:val="0"/>
        <w:kinsoku/>
        <w:wordWrap/>
        <w:overflowPunct/>
        <w:topLinePunct w:val="0"/>
        <w:bidi w:val="0"/>
        <w:adjustRightInd w:val="0"/>
        <w:snapToGrid w:val="0"/>
        <w:spacing w:line="360" w:lineRule="auto"/>
        <w:ind w:firstLine="640" w:firstLineChars="200"/>
        <w:rPr>
          <w:rFonts w:hint="default" w:ascii="仿宋" w:hAnsi="仿宋" w:eastAsia="仿宋" w:cs="仿宋"/>
          <w:bCs/>
          <w:color w:val="auto"/>
          <w:sz w:val="32"/>
          <w:szCs w:val="32"/>
          <w:lang w:eastAsia="zh-CN"/>
        </w:rPr>
      </w:pPr>
      <w:r>
        <w:rPr>
          <w:rFonts w:hint="default" w:ascii="仿宋" w:hAnsi="仿宋" w:eastAsia="仿宋" w:cs="仿宋"/>
          <w:bCs/>
          <w:color w:val="auto"/>
          <w:sz w:val="32"/>
          <w:szCs w:val="32"/>
          <w:lang w:eastAsia="zh-CN"/>
        </w:rPr>
        <w:t>（一）项目名称：</w:t>
      </w:r>
      <w:r>
        <w:rPr>
          <w:rFonts w:hint="eastAsia" w:ascii="仿宋" w:hAnsi="仿宋" w:eastAsia="仿宋" w:cs="仿宋"/>
          <w:bCs/>
          <w:color w:val="auto"/>
          <w:sz w:val="32"/>
          <w:szCs w:val="32"/>
          <w:lang w:eastAsia="zh-CN"/>
        </w:rPr>
        <w:t>阳江市中医医院可回收物集中回收处置项目</w:t>
      </w:r>
      <w:r>
        <w:rPr>
          <w:rFonts w:hint="default" w:ascii="仿宋" w:hAnsi="仿宋" w:eastAsia="仿宋" w:cs="仿宋"/>
          <w:bCs/>
          <w:color w:val="auto"/>
          <w:sz w:val="32"/>
          <w:szCs w:val="32"/>
          <w:lang w:eastAsia="zh-CN"/>
        </w:rPr>
        <w:t> </w:t>
      </w:r>
    </w:p>
    <w:p w14:paraId="670EB228">
      <w:pPr>
        <w:pageBreakBefore w:val="0"/>
        <w:kinsoku/>
        <w:wordWrap/>
        <w:overflowPunct/>
        <w:topLinePunct w:val="0"/>
        <w:bidi w:val="0"/>
        <w:adjustRightInd w:val="0"/>
        <w:snapToGrid w:val="0"/>
        <w:spacing w:line="360" w:lineRule="auto"/>
        <w:ind w:firstLine="640" w:firstLineChars="200"/>
        <w:rPr>
          <w:rFonts w:hint="default" w:ascii="仿宋" w:hAnsi="仿宋" w:eastAsia="仿宋" w:cs="仿宋"/>
          <w:bCs/>
          <w:color w:val="auto"/>
          <w:sz w:val="32"/>
          <w:szCs w:val="32"/>
          <w:lang w:val="en-US" w:eastAsia="zh-CN"/>
        </w:rPr>
      </w:pPr>
      <w:r>
        <w:rPr>
          <w:rFonts w:hint="eastAsia" w:ascii="仿宋" w:hAnsi="仿宋" w:eastAsia="仿宋" w:cs="仿宋"/>
          <w:bCs/>
          <w:color w:val="auto"/>
          <w:sz w:val="32"/>
          <w:szCs w:val="32"/>
          <w:lang w:val="en-US" w:eastAsia="zh-CN"/>
        </w:rPr>
        <w:t>（二）项目编号：YJ-ZYY-2025-0401</w:t>
      </w:r>
    </w:p>
    <w:p w14:paraId="6D6D8F2E">
      <w:pPr>
        <w:pageBreakBefore w:val="0"/>
        <w:kinsoku/>
        <w:wordWrap/>
        <w:overflowPunct/>
        <w:topLinePunct w:val="0"/>
        <w:bidi w:val="0"/>
        <w:adjustRightInd w:val="0"/>
        <w:snapToGrid w:val="0"/>
        <w:spacing w:line="360" w:lineRule="auto"/>
        <w:ind w:firstLine="640" w:firstLineChars="200"/>
        <w:rPr>
          <w:rFonts w:hint="eastAsia" w:ascii="仿宋" w:hAnsi="仿宋" w:eastAsia="仿宋" w:cs="仿宋"/>
          <w:bCs/>
          <w:color w:val="auto"/>
          <w:sz w:val="32"/>
          <w:szCs w:val="32"/>
          <w:lang w:val="en-US" w:eastAsia="zh-CN"/>
        </w:rPr>
      </w:pPr>
      <w:r>
        <w:rPr>
          <w:rFonts w:hint="default" w:ascii="仿宋" w:hAnsi="仿宋" w:eastAsia="仿宋" w:cs="仿宋"/>
          <w:bCs/>
          <w:color w:val="auto"/>
          <w:sz w:val="32"/>
          <w:szCs w:val="32"/>
          <w:lang w:eastAsia="zh-CN"/>
        </w:rPr>
        <w:t>（</w:t>
      </w:r>
      <w:r>
        <w:rPr>
          <w:rFonts w:hint="eastAsia" w:ascii="仿宋" w:hAnsi="仿宋" w:eastAsia="仿宋" w:cs="仿宋"/>
          <w:bCs/>
          <w:color w:val="auto"/>
          <w:sz w:val="32"/>
          <w:szCs w:val="32"/>
          <w:lang w:val="en-US" w:eastAsia="zh-CN"/>
        </w:rPr>
        <w:t>三</w:t>
      </w:r>
      <w:r>
        <w:rPr>
          <w:rFonts w:hint="default" w:ascii="仿宋" w:hAnsi="仿宋" w:eastAsia="仿宋" w:cs="仿宋"/>
          <w:bCs/>
          <w:color w:val="auto"/>
          <w:sz w:val="32"/>
          <w:szCs w:val="32"/>
          <w:lang w:eastAsia="zh-CN"/>
        </w:rPr>
        <w:t>）</w:t>
      </w:r>
      <w:r>
        <w:rPr>
          <w:rFonts w:hint="eastAsia" w:ascii="仿宋" w:hAnsi="仿宋" w:eastAsia="仿宋" w:cs="仿宋"/>
          <w:bCs/>
          <w:color w:val="auto"/>
          <w:sz w:val="32"/>
          <w:szCs w:val="32"/>
          <w:lang w:val="en-US" w:eastAsia="zh-CN"/>
        </w:rPr>
        <w:t>采购需求：阳江市中医医院拟遴选服务单位对医院使用后未被污染的玻璃输液瓶、塑料输液瓶(袋)、AB液白桶（5L）进行回收处置。服务期三年。具体要求见采购文件。</w:t>
      </w:r>
    </w:p>
    <w:p w14:paraId="6750CFF9">
      <w:pPr>
        <w:pageBreakBefore w:val="0"/>
        <w:kinsoku/>
        <w:wordWrap/>
        <w:overflowPunct/>
        <w:topLinePunct w:val="0"/>
        <w:bidi w:val="0"/>
        <w:adjustRightInd w:val="0"/>
        <w:snapToGrid w:val="0"/>
        <w:spacing w:line="360" w:lineRule="auto"/>
        <w:ind w:firstLine="640" w:firstLineChars="200"/>
        <w:rPr>
          <w:rFonts w:hint="eastAsia" w:ascii="仿宋" w:hAnsi="仿宋" w:eastAsia="仿宋" w:cs="仿宋"/>
          <w:bCs/>
          <w:color w:val="auto"/>
          <w:sz w:val="32"/>
          <w:szCs w:val="32"/>
          <w:lang w:val="en-US" w:eastAsia="zh-CN"/>
        </w:rPr>
      </w:pPr>
      <w:r>
        <w:rPr>
          <w:rFonts w:hint="eastAsia" w:ascii="仿宋" w:hAnsi="仿宋" w:eastAsia="仿宋" w:cs="仿宋"/>
          <w:bCs/>
          <w:color w:val="auto"/>
          <w:sz w:val="32"/>
          <w:szCs w:val="32"/>
          <w:lang w:val="en-US" w:eastAsia="zh-CN"/>
        </w:rPr>
        <w:t>（四）最低限价：本项目最低限价为塑料输液袋1300元/吨（年产生量约31.87吨）、AB液白桶（5L）0.6元/个（年产生量约19100个）、玻璃输液瓶免费回收，并按国家相关法律规定给予处理。费用按实际产生量结算，报价单价低于最低限价者为无效响应。</w:t>
      </w:r>
    </w:p>
    <w:p w14:paraId="646887DB">
      <w:pPr>
        <w:pageBreakBefore w:val="0"/>
        <w:kinsoku/>
        <w:wordWrap/>
        <w:overflowPunct/>
        <w:topLinePunct w:val="0"/>
        <w:bidi w:val="0"/>
        <w:adjustRightInd w:val="0"/>
        <w:snapToGrid w:val="0"/>
        <w:spacing w:line="360" w:lineRule="auto"/>
        <w:ind w:firstLine="640" w:firstLineChars="200"/>
        <w:rPr>
          <w:rFonts w:hint="default" w:ascii="仿宋" w:hAnsi="仿宋" w:eastAsia="仿宋" w:cs="仿宋"/>
          <w:bCs/>
          <w:color w:val="auto"/>
          <w:sz w:val="32"/>
          <w:szCs w:val="32"/>
          <w:lang w:val="en-US" w:eastAsia="zh-CN"/>
        </w:rPr>
      </w:pPr>
      <w:r>
        <w:rPr>
          <w:rFonts w:hint="eastAsia" w:ascii="仿宋" w:hAnsi="仿宋" w:eastAsia="仿宋" w:cs="仿宋"/>
          <w:bCs/>
          <w:color w:val="auto"/>
          <w:sz w:val="32"/>
          <w:szCs w:val="32"/>
          <w:lang w:val="en-US" w:eastAsia="zh-CN"/>
        </w:rPr>
        <w:t>（五）本项目不接受联合体投标，不允许分包、转包。</w:t>
      </w:r>
    </w:p>
    <w:p w14:paraId="7EE8C657">
      <w:pPr>
        <w:pageBreakBefore w:val="0"/>
        <w:kinsoku/>
        <w:wordWrap/>
        <w:overflowPunct/>
        <w:topLinePunct w:val="0"/>
        <w:bidi w:val="0"/>
        <w:adjustRightInd w:val="0"/>
        <w:snapToGrid w:val="0"/>
        <w:spacing w:line="360" w:lineRule="auto"/>
        <w:ind w:firstLine="643" w:firstLineChars="200"/>
        <w:rPr>
          <w:rFonts w:hint="eastAsia" w:ascii="仿宋" w:hAnsi="仿宋" w:eastAsia="仿宋" w:cs="仿宋"/>
          <w:b/>
          <w:bCs/>
          <w:color w:val="auto"/>
          <w:sz w:val="32"/>
          <w:szCs w:val="32"/>
          <w:lang w:eastAsia="zh-CN"/>
        </w:rPr>
      </w:pPr>
      <w:r>
        <w:rPr>
          <w:rFonts w:hint="eastAsia" w:ascii="仿宋" w:hAnsi="仿宋" w:eastAsia="仿宋" w:cs="仿宋"/>
          <w:b/>
          <w:bCs/>
          <w:color w:val="auto"/>
          <w:sz w:val="32"/>
          <w:szCs w:val="32"/>
          <w:lang w:val="en-US" w:eastAsia="zh-CN"/>
        </w:rPr>
        <w:t>二</w:t>
      </w:r>
      <w:r>
        <w:rPr>
          <w:rFonts w:hint="eastAsia" w:ascii="仿宋" w:hAnsi="仿宋" w:eastAsia="仿宋" w:cs="仿宋"/>
          <w:b/>
          <w:bCs/>
          <w:color w:val="auto"/>
          <w:sz w:val="32"/>
          <w:szCs w:val="32"/>
        </w:rPr>
        <w:t>、供应商</w:t>
      </w:r>
      <w:r>
        <w:rPr>
          <w:rFonts w:hint="eastAsia" w:ascii="仿宋" w:hAnsi="仿宋" w:eastAsia="仿宋" w:cs="仿宋"/>
          <w:b/>
          <w:bCs/>
          <w:color w:val="auto"/>
          <w:sz w:val="32"/>
          <w:szCs w:val="32"/>
          <w:lang w:eastAsia="zh-CN"/>
        </w:rPr>
        <w:t>资质要求</w:t>
      </w:r>
    </w:p>
    <w:p w14:paraId="2372535C">
      <w:pPr>
        <w:pageBreakBefore w:val="0"/>
        <w:kinsoku/>
        <w:wordWrap/>
        <w:overflowPunct/>
        <w:topLinePunct w:val="0"/>
        <w:bidi w:val="0"/>
        <w:adjustRightInd w:val="0"/>
        <w:snapToGrid w:val="0"/>
        <w:spacing w:line="360" w:lineRule="auto"/>
        <w:ind w:firstLine="640" w:firstLineChars="200"/>
        <w:rPr>
          <w:rFonts w:hint="default" w:ascii="仿宋" w:hAnsi="仿宋" w:eastAsia="仿宋" w:cs="仿宋"/>
          <w:bCs/>
          <w:color w:val="auto"/>
          <w:sz w:val="32"/>
          <w:szCs w:val="32"/>
          <w:lang w:eastAsia="zh-CN"/>
        </w:rPr>
      </w:pPr>
      <w:r>
        <w:rPr>
          <w:rFonts w:hint="eastAsia" w:ascii="仿宋" w:hAnsi="仿宋" w:eastAsia="仿宋" w:cs="仿宋"/>
          <w:bCs/>
          <w:color w:val="auto"/>
          <w:sz w:val="32"/>
          <w:szCs w:val="32"/>
          <w:lang w:eastAsia="zh-CN"/>
        </w:rPr>
        <w:t>（一）响应</w:t>
      </w:r>
      <w:r>
        <w:rPr>
          <w:rFonts w:hint="default" w:ascii="仿宋" w:hAnsi="仿宋" w:eastAsia="仿宋" w:cs="仿宋"/>
          <w:bCs/>
          <w:color w:val="auto"/>
          <w:sz w:val="32"/>
          <w:szCs w:val="32"/>
          <w:lang w:eastAsia="zh-CN"/>
        </w:rPr>
        <w:t>供应商应具备《中华人民共和国政府采购法》第二十二条规定的条件，提供下列材料：</w:t>
      </w:r>
    </w:p>
    <w:p w14:paraId="0C2D43D3">
      <w:pPr>
        <w:pageBreakBefore w:val="0"/>
        <w:kinsoku/>
        <w:wordWrap/>
        <w:overflowPunct/>
        <w:topLinePunct w:val="0"/>
        <w:bidi w:val="0"/>
        <w:adjustRightInd w:val="0"/>
        <w:snapToGrid w:val="0"/>
        <w:spacing w:line="360" w:lineRule="auto"/>
        <w:ind w:firstLine="640" w:firstLineChars="200"/>
        <w:rPr>
          <w:rFonts w:hint="default" w:ascii="仿宋" w:hAnsi="仿宋" w:eastAsia="仿宋" w:cs="仿宋"/>
          <w:bCs/>
          <w:color w:val="auto"/>
          <w:sz w:val="32"/>
          <w:szCs w:val="32"/>
          <w:lang w:eastAsia="zh-CN"/>
        </w:rPr>
      </w:pPr>
      <w:r>
        <w:rPr>
          <w:rFonts w:hint="eastAsia" w:ascii="仿宋" w:hAnsi="仿宋" w:eastAsia="仿宋" w:cs="仿宋"/>
          <w:bCs/>
          <w:color w:val="auto"/>
          <w:sz w:val="32"/>
          <w:szCs w:val="32"/>
          <w:lang w:val="en-US" w:eastAsia="zh-CN"/>
        </w:rPr>
        <w:t>1.</w:t>
      </w:r>
      <w:r>
        <w:rPr>
          <w:rFonts w:hint="default" w:ascii="仿宋" w:hAnsi="仿宋" w:eastAsia="仿宋" w:cs="仿宋"/>
          <w:bCs/>
          <w:color w:val="auto"/>
          <w:sz w:val="32"/>
          <w:szCs w:val="32"/>
          <w:lang w:eastAsia="zh-CN"/>
        </w:rPr>
        <w:t>具有独立承担民事责任的能力：提供在中华人民共和国境内注册的法人或其他组织的营业执照或事业单位法人证书或社会团体法人登记证书复印件，如</w:t>
      </w:r>
      <w:r>
        <w:rPr>
          <w:rFonts w:hint="eastAsia" w:ascii="仿宋" w:hAnsi="仿宋" w:eastAsia="仿宋" w:cs="仿宋"/>
          <w:bCs/>
          <w:color w:val="auto"/>
          <w:sz w:val="32"/>
          <w:szCs w:val="32"/>
          <w:lang w:eastAsia="zh-CN"/>
        </w:rPr>
        <w:t>响应</w:t>
      </w:r>
      <w:r>
        <w:rPr>
          <w:rFonts w:hint="default" w:ascii="仿宋" w:hAnsi="仿宋" w:eastAsia="仿宋" w:cs="仿宋"/>
          <w:bCs/>
          <w:color w:val="auto"/>
          <w:sz w:val="32"/>
          <w:szCs w:val="32"/>
          <w:lang w:eastAsia="zh-CN"/>
        </w:rPr>
        <w:t>人为自然人的提供自然人身份证明复印件；如国家另有规定的，则从其定。（分支机构投标，须取得具有法人资格的总公司（总所）出具给分支机构的授权书，并提供总公司（总所）和分支机构的营业执照（执业许可证）复印件。已由总公司（总所）授权的，总公司（总所）取得的相关资质证书对分支机构有效，法律法规或者行业另有规定的除外。）</w:t>
      </w:r>
    </w:p>
    <w:p w14:paraId="766F4EF8">
      <w:pPr>
        <w:pageBreakBefore w:val="0"/>
        <w:kinsoku/>
        <w:wordWrap/>
        <w:overflowPunct/>
        <w:topLinePunct w:val="0"/>
        <w:bidi w:val="0"/>
        <w:adjustRightInd w:val="0"/>
        <w:snapToGrid w:val="0"/>
        <w:spacing w:line="360" w:lineRule="auto"/>
        <w:ind w:firstLine="640" w:firstLineChars="200"/>
        <w:rPr>
          <w:rFonts w:hint="default" w:ascii="仿宋" w:hAnsi="仿宋" w:eastAsia="仿宋" w:cs="仿宋"/>
          <w:bCs/>
          <w:color w:val="auto"/>
          <w:sz w:val="32"/>
          <w:szCs w:val="32"/>
          <w:lang w:eastAsia="zh-CN"/>
        </w:rPr>
      </w:pPr>
      <w:r>
        <w:rPr>
          <w:rFonts w:hint="eastAsia" w:ascii="仿宋" w:hAnsi="仿宋" w:eastAsia="仿宋" w:cs="仿宋"/>
          <w:bCs/>
          <w:color w:val="auto"/>
          <w:sz w:val="32"/>
          <w:szCs w:val="32"/>
          <w:lang w:val="en-US" w:eastAsia="zh-CN"/>
        </w:rPr>
        <w:t>2.</w:t>
      </w:r>
      <w:r>
        <w:rPr>
          <w:rFonts w:hint="default" w:ascii="仿宋" w:hAnsi="仿宋" w:eastAsia="仿宋" w:cs="仿宋"/>
          <w:bCs/>
          <w:color w:val="auto"/>
          <w:sz w:val="32"/>
          <w:szCs w:val="32"/>
          <w:lang w:eastAsia="zh-CN"/>
        </w:rPr>
        <w:t>有依法缴纳税收和社会保障资金的良好记录：提供税收部门出具的至投标截止时间前六个月内任意一个月的缴纳税收证明；如依法免税的，应提供相应文件证明；提供至</w:t>
      </w:r>
      <w:r>
        <w:rPr>
          <w:rFonts w:hint="eastAsia" w:ascii="仿宋" w:hAnsi="仿宋" w:eastAsia="仿宋" w:cs="仿宋"/>
          <w:bCs/>
          <w:color w:val="auto"/>
          <w:sz w:val="32"/>
          <w:szCs w:val="32"/>
          <w:lang w:eastAsia="zh-CN"/>
        </w:rPr>
        <w:t>响应</w:t>
      </w:r>
      <w:r>
        <w:rPr>
          <w:rFonts w:hint="default" w:ascii="仿宋" w:hAnsi="仿宋" w:eastAsia="仿宋" w:cs="仿宋"/>
          <w:bCs/>
          <w:color w:val="auto"/>
          <w:sz w:val="32"/>
          <w:szCs w:val="32"/>
          <w:lang w:eastAsia="zh-CN"/>
        </w:rPr>
        <w:t>截止时间前六个月任意一个月内开具的缴纳社会保险凭据；如依法不需要缴纳社会保障资金的，应提供相应文件证明</w:t>
      </w:r>
      <w:r>
        <w:rPr>
          <w:rFonts w:hint="eastAsia" w:ascii="仿宋" w:hAnsi="仿宋" w:eastAsia="仿宋" w:cs="仿宋"/>
          <w:bCs/>
          <w:color w:val="auto"/>
          <w:sz w:val="32"/>
          <w:szCs w:val="32"/>
          <w:lang w:eastAsia="zh-CN"/>
        </w:rPr>
        <w:t>。</w:t>
      </w:r>
    </w:p>
    <w:p w14:paraId="53D25A5D">
      <w:pPr>
        <w:pageBreakBefore w:val="0"/>
        <w:kinsoku/>
        <w:wordWrap/>
        <w:overflowPunct/>
        <w:topLinePunct w:val="0"/>
        <w:bidi w:val="0"/>
        <w:adjustRightInd w:val="0"/>
        <w:snapToGrid w:val="0"/>
        <w:spacing w:line="360" w:lineRule="auto"/>
        <w:ind w:firstLine="640" w:firstLineChars="200"/>
        <w:rPr>
          <w:rFonts w:hint="default" w:ascii="仿宋" w:hAnsi="仿宋" w:eastAsia="仿宋" w:cs="仿宋"/>
          <w:bCs/>
          <w:color w:val="auto"/>
          <w:sz w:val="32"/>
          <w:szCs w:val="32"/>
          <w:lang w:eastAsia="zh-CN"/>
        </w:rPr>
      </w:pPr>
      <w:r>
        <w:rPr>
          <w:rFonts w:hint="eastAsia" w:ascii="仿宋" w:hAnsi="仿宋" w:eastAsia="仿宋" w:cs="仿宋"/>
          <w:bCs/>
          <w:color w:val="auto"/>
          <w:sz w:val="32"/>
          <w:szCs w:val="32"/>
          <w:lang w:val="en-US" w:eastAsia="zh-CN"/>
        </w:rPr>
        <w:t>3.</w:t>
      </w:r>
      <w:r>
        <w:rPr>
          <w:rFonts w:hint="default" w:ascii="仿宋" w:hAnsi="仿宋" w:eastAsia="仿宋" w:cs="仿宋"/>
          <w:bCs/>
          <w:color w:val="auto"/>
          <w:sz w:val="32"/>
          <w:szCs w:val="32"/>
          <w:lang w:eastAsia="zh-CN"/>
        </w:rPr>
        <w:t>具有良好的商业信誉和健全的财务会计制度：提供2023年至2024年度内任意一年的财务报表(新成立公司提供成立至今的月或季度财务报表复印件)或银行出具的资信证明</w:t>
      </w:r>
      <w:r>
        <w:rPr>
          <w:rFonts w:hint="eastAsia" w:ascii="仿宋" w:hAnsi="仿宋" w:eastAsia="仿宋" w:cs="仿宋"/>
          <w:bCs/>
          <w:color w:val="auto"/>
          <w:sz w:val="32"/>
          <w:szCs w:val="32"/>
          <w:lang w:eastAsia="zh-CN"/>
        </w:rPr>
        <w:t>。</w:t>
      </w:r>
    </w:p>
    <w:p w14:paraId="23DD52DB">
      <w:pPr>
        <w:pageBreakBefore w:val="0"/>
        <w:kinsoku/>
        <w:wordWrap/>
        <w:overflowPunct/>
        <w:topLinePunct w:val="0"/>
        <w:bidi w:val="0"/>
        <w:adjustRightInd w:val="0"/>
        <w:snapToGrid w:val="0"/>
        <w:spacing w:line="360" w:lineRule="auto"/>
        <w:ind w:firstLine="640" w:firstLineChars="200"/>
        <w:rPr>
          <w:rFonts w:hint="default" w:ascii="仿宋" w:hAnsi="仿宋" w:eastAsia="仿宋" w:cs="仿宋"/>
          <w:bCs/>
          <w:color w:val="auto"/>
          <w:sz w:val="32"/>
          <w:szCs w:val="32"/>
          <w:lang w:val="en-US" w:eastAsia="zh-CN"/>
        </w:rPr>
      </w:pPr>
      <w:r>
        <w:rPr>
          <w:rFonts w:hint="eastAsia" w:ascii="仿宋" w:hAnsi="仿宋" w:eastAsia="仿宋" w:cs="仿宋"/>
          <w:bCs/>
          <w:color w:val="auto"/>
          <w:sz w:val="32"/>
          <w:szCs w:val="32"/>
          <w:lang w:val="en-US" w:eastAsia="zh-CN"/>
        </w:rPr>
        <w:t>4.</w:t>
      </w:r>
      <w:r>
        <w:rPr>
          <w:rFonts w:hint="default" w:ascii="仿宋" w:hAnsi="仿宋" w:eastAsia="仿宋" w:cs="仿宋"/>
          <w:bCs/>
          <w:color w:val="auto"/>
          <w:sz w:val="32"/>
          <w:szCs w:val="32"/>
          <w:lang w:eastAsia="zh-CN"/>
        </w:rPr>
        <w:t>履行合同所必需的设备和专业技术能力：提供履行合同所必需的设备和专业技术能力的证明材料</w:t>
      </w:r>
      <w:r>
        <w:rPr>
          <w:rFonts w:hint="eastAsia" w:ascii="仿宋" w:hAnsi="仿宋" w:eastAsia="仿宋" w:cs="仿宋"/>
          <w:bCs/>
          <w:color w:val="auto"/>
          <w:sz w:val="32"/>
          <w:szCs w:val="32"/>
          <w:lang w:eastAsia="zh-CN"/>
        </w:rPr>
        <w:t>及</w:t>
      </w:r>
      <w:r>
        <w:rPr>
          <w:rFonts w:hint="default" w:ascii="仿宋" w:hAnsi="仿宋" w:eastAsia="仿宋" w:cs="仿宋"/>
          <w:bCs/>
          <w:color w:val="auto"/>
          <w:sz w:val="32"/>
          <w:szCs w:val="32"/>
          <w:lang w:eastAsia="zh-CN"/>
        </w:rPr>
        <w:t>提供承诺函（格式自拟）</w:t>
      </w:r>
      <w:r>
        <w:rPr>
          <w:rFonts w:hint="eastAsia" w:ascii="仿宋" w:hAnsi="仿宋" w:eastAsia="仿宋" w:cs="仿宋"/>
          <w:bCs/>
          <w:color w:val="auto"/>
          <w:sz w:val="32"/>
          <w:szCs w:val="32"/>
          <w:lang w:eastAsia="zh-CN"/>
        </w:rPr>
        <w:t>。</w:t>
      </w:r>
    </w:p>
    <w:p w14:paraId="0C0BF054">
      <w:pPr>
        <w:pageBreakBefore w:val="0"/>
        <w:kinsoku/>
        <w:wordWrap/>
        <w:overflowPunct/>
        <w:topLinePunct w:val="0"/>
        <w:bidi w:val="0"/>
        <w:adjustRightInd w:val="0"/>
        <w:snapToGrid w:val="0"/>
        <w:spacing w:line="360" w:lineRule="auto"/>
        <w:ind w:firstLine="640" w:firstLineChars="200"/>
        <w:rPr>
          <w:rFonts w:hint="default" w:ascii="仿宋" w:hAnsi="仿宋" w:eastAsia="仿宋" w:cs="仿宋"/>
          <w:bCs/>
          <w:color w:val="auto"/>
          <w:sz w:val="32"/>
          <w:szCs w:val="32"/>
          <w:lang w:eastAsia="zh-CN"/>
        </w:rPr>
      </w:pPr>
      <w:r>
        <w:rPr>
          <w:rFonts w:hint="eastAsia" w:ascii="仿宋" w:hAnsi="仿宋" w:eastAsia="仿宋" w:cs="仿宋"/>
          <w:bCs/>
          <w:color w:val="auto"/>
          <w:sz w:val="32"/>
          <w:szCs w:val="32"/>
          <w:lang w:val="en-US" w:eastAsia="zh-CN"/>
        </w:rPr>
        <w:t>5.</w:t>
      </w:r>
      <w:r>
        <w:rPr>
          <w:rFonts w:hint="default" w:ascii="仿宋" w:hAnsi="仿宋" w:eastAsia="仿宋" w:cs="仿宋"/>
          <w:bCs/>
          <w:color w:val="auto"/>
          <w:sz w:val="32"/>
          <w:szCs w:val="32"/>
          <w:lang w:eastAsia="zh-CN"/>
        </w:rPr>
        <w:t>参加采购活动前3年内，在经营活动中没有重大违法记录：</w:t>
      </w:r>
      <w:r>
        <w:rPr>
          <w:rFonts w:hint="eastAsia" w:ascii="仿宋" w:hAnsi="仿宋" w:eastAsia="仿宋" w:cs="仿宋"/>
          <w:bCs/>
          <w:color w:val="auto"/>
          <w:sz w:val="32"/>
          <w:szCs w:val="32"/>
          <w:lang w:eastAsia="zh-CN"/>
        </w:rPr>
        <w:t>响应人提供承诺函，格式自拟</w:t>
      </w:r>
      <w:r>
        <w:rPr>
          <w:rFonts w:hint="default" w:ascii="仿宋" w:hAnsi="仿宋" w:eastAsia="仿宋" w:cs="仿宋"/>
          <w:bCs/>
          <w:color w:val="auto"/>
          <w:sz w:val="32"/>
          <w:szCs w:val="32"/>
          <w:lang w:eastAsia="zh-CN"/>
        </w:rPr>
        <w:t>。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14:paraId="1345C44C">
      <w:pPr>
        <w:pageBreakBefore w:val="0"/>
        <w:kinsoku/>
        <w:wordWrap/>
        <w:overflowPunct/>
        <w:topLinePunct w:val="0"/>
        <w:bidi w:val="0"/>
        <w:adjustRightInd w:val="0"/>
        <w:snapToGrid w:val="0"/>
        <w:spacing w:line="360" w:lineRule="auto"/>
        <w:ind w:firstLine="640" w:firstLineChars="200"/>
        <w:rPr>
          <w:rFonts w:hint="eastAsia" w:ascii="仿宋" w:hAnsi="仿宋" w:eastAsia="仿宋" w:cs="仿宋"/>
          <w:color w:val="auto"/>
          <w:sz w:val="32"/>
          <w:szCs w:val="32"/>
          <w:lang w:eastAsia="zh-CN"/>
        </w:rPr>
      </w:pPr>
      <w:r>
        <w:rPr>
          <w:rFonts w:hint="eastAsia" w:ascii="仿宋" w:hAnsi="仿宋" w:eastAsia="仿宋" w:cs="仿宋"/>
          <w:bCs/>
          <w:color w:val="auto"/>
          <w:sz w:val="32"/>
          <w:szCs w:val="32"/>
          <w:lang w:val="en-US" w:eastAsia="zh-CN"/>
        </w:rPr>
        <w:t>6.</w:t>
      </w:r>
      <w:r>
        <w:rPr>
          <w:rFonts w:hint="eastAsia" w:ascii="仿宋" w:hAnsi="仿宋" w:eastAsia="仿宋" w:cs="仿宋"/>
          <w:bCs/>
          <w:color w:val="auto"/>
          <w:sz w:val="32"/>
          <w:szCs w:val="32"/>
          <w:lang w:eastAsia="zh-CN"/>
        </w:rPr>
        <w:t>响应人必须符合法律、行政法规规定的其他条件。</w:t>
      </w:r>
    </w:p>
    <w:p w14:paraId="57D26A4C">
      <w:pPr>
        <w:pageBreakBefore w:val="0"/>
        <w:kinsoku/>
        <w:wordWrap/>
        <w:overflowPunct/>
        <w:topLinePunct w:val="0"/>
        <w:bidi w:val="0"/>
        <w:adjustRightInd w:val="0"/>
        <w:snapToGrid w:val="0"/>
        <w:spacing w:line="360" w:lineRule="auto"/>
        <w:ind w:firstLine="640" w:firstLineChars="200"/>
        <w:rPr>
          <w:rFonts w:hint="eastAsia" w:ascii="仿宋" w:hAnsi="仿宋" w:eastAsia="仿宋" w:cs="仿宋"/>
          <w:bCs/>
          <w:color w:val="auto"/>
          <w:sz w:val="32"/>
          <w:szCs w:val="32"/>
          <w:lang w:val="en-US" w:eastAsia="zh-CN"/>
        </w:rPr>
      </w:pPr>
      <w:r>
        <w:rPr>
          <w:rFonts w:hint="eastAsia" w:ascii="仿宋" w:hAnsi="仿宋" w:eastAsia="仿宋" w:cs="仿宋"/>
          <w:bCs/>
          <w:color w:val="auto"/>
          <w:sz w:val="32"/>
          <w:szCs w:val="32"/>
          <w:lang w:val="en-US" w:eastAsia="zh-CN"/>
        </w:rPr>
        <w:t>（二）</w:t>
      </w:r>
      <w:r>
        <w:rPr>
          <w:rFonts w:hint="default" w:ascii="仿宋" w:hAnsi="仿宋" w:eastAsia="仿宋" w:cs="仿宋"/>
          <w:bCs/>
          <w:color w:val="auto"/>
          <w:sz w:val="32"/>
          <w:szCs w:val="32"/>
          <w:lang w:eastAsia="zh-CN"/>
        </w:rPr>
        <w:t>本项目的特定资格要求：</w:t>
      </w:r>
    </w:p>
    <w:p w14:paraId="40771AD3">
      <w:pPr>
        <w:pageBreakBefore w:val="0"/>
        <w:kinsoku/>
        <w:wordWrap/>
        <w:overflowPunct/>
        <w:topLinePunct w:val="0"/>
        <w:bidi w:val="0"/>
        <w:adjustRightInd w:val="0"/>
        <w:snapToGrid w:val="0"/>
        <w:spacing w:line="360" w:lineRule="auto"/>
        <w:ind w:firstLine="640" w:firstLineChars="200"/>
        <w:rPr>
          <w:rFonts w:hint="default" w:ascii="仿宋" w:hAnsi="仿宋" w:eastAsia="仿宋" w:cs="仿宋"/>
          <w:color w:val="auto"/>
          <w:sz w:val="32"/>
          <w:szCs w:val="32"/>
        </w:rPr>
      </w:pPr>
      <w:r>
        <w:rPr>
          <w:rFonts w:hint="eastAsia" w:ascii="仿宋" w:hAnsi="仿宋" w:eastAsia="仿宋" w:cs="仿宋"/>
          <w:color w:val="auto"/>
          <w:sz w:val="32"/>
          <w:szCs w:val="32"/>
          <w:lang w:val="en-US" w:eastAsia="zh-CN"/>
        </w:rPr>
        <w:t>1.</w:t>
      </w:r>
      <w:r>
        <w:rPr>
          <w:rFonts w:hint="default" w:ascii="仿宋" w:hAnsi="仿宋" w:eastAsia="仿宋" w:cs="仿宋"/>
          <w:color w:val="auto"/>
          <w:sz w:val="32"/>
          <w:szCs w:val="32"/>
        </w:rPr>
        <w:t>响应供应商</w:t>
      </w:r>
      <w:r>
        <w:rPr>
          <w:rFonts w:hint="default" w:ascii="仿宋" w:hAnsi="仿宋" w:eastAsia="仿宋" w:cs="仿宋"/>
          <w:color w:val="auto"/>
          <w:sz w:val="32"/>
          <w:szCs w:val="32"/>
          <w:lang w:val="en-US" w:eastAsia="zh-CN"/>
        </w:rPr>
        <w:t>未被列入</w:t>
      </w:r>
      <w:r>
        <w:rPr>
          <w:rFonts w:hint="eastAsia" w:ascii="仿宋" w:hAnsi="仿宋" w:eastAsia="仿宋" w:cs="仿宋"/>
          <w:color w:val="auto"/>
          <w:sz w:val="32"/>
          <w:szCs w:val="32"/>
          <w:lang w:val="en-US" w:eastAsia="zh-CN"/>
        </w:rPr>
        <w:t>“信用中国”</w:t>
      </w:r>
      <w:r>
        <w:rPr>
          <w:rFonts w:hint="default" w:ascii="仿宋" w:hAnsi="仿宋" w:eastAsia="仿宋" w:cs="仿宋"/>
          <w:color w:val="auto"/>
          <w:sz w:val="32"/>
          <w:szCs w:val="32"/>
          <w:lang w:val="en-US" w:eastAsia="zh-CN"/>
        </w:rPr>
        <w:t>网站(www.creditchina.gov.cn)</w:t>
      </w:r>
      <w:r>
        <w:rPr>
          <w:rFonts w:hint="eastAsia" w:ascii="仿宋" w:hAnsi="仿宋" w:eastAsia="仿宋" w:cs="仿宋"/>
          <w:color w:val="auto"/>
          <w:sz w:val="32"/>
          <w:szCs w:val="32"/>
          <w:lang w:val="en-US" w:eastAsia="zh-CN"/>
        </w:rPr>
        <w:t>“记录失信被执行人或重大税收违法案件当事人名单或政府采购严重违法失信行为”</w:t>
      </w:r>
      <w:r>
        <w:rPr>
          <w:rFonts w:hint="default" w:ascii="仿宋" w:hAnsi="仿宋" w:eastAsia="仿宋" w:cs="仿宋"/>
          <w:color w:val="auto"/>
          <w:sz w:val="32"/>
          <w:szCs w:val="32"/>
          <w:lang w:val="en-US" w:eastAsia="zh-CN"/>
        </w:rPr>
        <w:t>记录名单；不处于中国政府采购网(www.ccgp.gov.cn)</w:t>
      </w:r>
      <w:r>
        <w:rPr>
          <w:rFonts w:hint="eastAsia" w:ascii="仿宋" w:hAnsi="仿宋" w:eastAsia="仿宋" w:cs="仿宋"/>
          <w:color w:val="auto"/>
          <w:sz w:val="32"/>
          <w:szCs w:val="32"/>
          <w:lang w:val="en-US" w:eastAsia="zh-CN"/>
        </w:rPr>
        <w:t>“政府采购严重违法失信行为信息记录”</w:t>
      </w:r>
      <w:r>
        <w:rPr>
          <w:rFonts w:hint="default" w:ascii="仿宋" w:hAnsi="仿宋" w:eastAsia="仿宋" w:cs="仿宋"/>
          <w:color w:val="auto"/>
          <w:sz w:val="32"/>
          <w:szCs w:val="32"/>
          <w:lang w:val="en-US" w:eastAsia="zh-CN"/>
        </w:rPr>
        <w:t>中的禁止参加政府采购活动期间。（以资格审查人员于响应截止时间当天在</w:t>
      </w:r>
      <w:r>
        <w:rPr>
          <w:rFonts w:hint="eastAsia" w:ascii="仿宋" w:hAnsi="仿宋" w:eastAsia="仿宋" w:cs="仿宋"/>
          <w:color w:val="auto"/>
          <w:sz w:val="32"/>
          <w:szCs w:val="32"/>
          <w:lang w:val="en-US" w:eastAsia="zh-CN"/>
        </w:rPr>
        <w:t>“信用中国”</w:t>
      </w:r>
      <w:r>
        <w:rPr>
          <w:rFonts w:hint="default" w:ascii="仿宋" w:hAnsi="仿宋" w:eastAsia="仿宋" w:cs="仿宋"/>
          <w:color w:val="auto"/>
          <w:sz w:val="32"/>
          <w:szCs w:val="32"/>
          <w:lang w:val="en-US" w:eastAsia="zh-CN"/>
        </w:rPr>
        <w:t>网站（www.creditchina.gov.cn）及中国政府采购网（http://www.ccgp.gov.cn/）查询结果为准，如相关失信记录已失效，供应商需提供相关证明资料）。</w:t>
      </w:r>
    </w:p>
    <w:p w14:paraId="166E9A9D">
      <w:pPr>
        <w:pageBreakBefore w:val="0"/>
        <w:kinsoku/>
        <w:wordWrap/>
        <w:overflowPunct/>
        <w:topLinePunct w:val="0"/>
        <w:bidi w:val="0"/>
        <w:adjustRightInd w:val="0"/>
        <w:snapToGrid w:val="0"/>
        <w:spacing w:line="360" w:lineRule="auto"/>
        <w:ind w:firstLine="640" w:firstLineChars="200"/>
        <w:rPr>
          <w:rFonts w:hint="default" w:ascii="仿宋" w:hAnsi="仿宋" w:eastAsia="仿宋" w:cs="仿宋"/>
          <w:color w:val="auto"/>
          <w:sz w:val="32"/>
          <w:szCs w:val="32"/>
        </w:rPr>
      </w:pPr>
      <w:r>
        <w:rPr>
          <w:rFonts w:hint="eastAsia" w:ascii="仿宋" w:hAnsi="仿宋" w:eastAsia="仿宋" w:cs="仿宋"/>
          <w:color w:val="auto"/>
          <w:sz w:val="32"/>
          <w:szCs w:val="32"/>
          <w:lang w:val="en-US" w:eastAsia="zh-CN"/>
        </w:rPr>
        <w:t>2.</w:t>
      </w:r>
      <w:r>
        <w:rPr>
          <w:rFonts w:hint="default" w:ascii="仿宋" w:hAnsi="仿宋" w:eastAsia="仿宋" w:cs="仿宋"/>
          <w:color w:val="auto"/>
          <w:sz w:val="32"/>
          <w:szCs w:val="32"/>
        </w:rPr>
        <w:t>单位负责人为同一人或者存在直接控股、管理关系的不同供应商，不得参加同一项目下的采购活动</w:t>
      </w:r>
      <w:r>
        <w:rPr>
          <w:rFonts w:hint="default" w:ascii="仿宋" w:hAnsi="仿宋" w:eastAsia="仿宋" w:cs="仿宋"/>
          <w:sz w:val="32"/>
          <w:szCs w:val="32"/>
        </w:rPr>
        <w:t>；响应供应商须无围标、串标行为。</w:t>
      </w:r>
      <w:r>
        <w:rPr>
          <w:rFonts w:hint="eastAsia" w:ascii="仿宋" w:hAnsi="仿宋" w:eastAsia="仿宋" w:cs="仿宋"/>
          <w:color w:val="auto"/>
          <w:sz w:val="32"/>
          <w:szCs w:val="32"/>
          <w:lang w:eastAsia="zh-CN"/>
        </w:rPr>
        <w:t>（响应人出具声明函，格式自拟）</w:t>
      </w:r>
      <w:r>
        <w:rPr>
          <w:rFonts w:hint="default" w:ascii="仿宋" w:hAnsi="仿宋" w:eastAsia="仿宋" w:cs="仿宋"/>
          <w:color w:val="auto"/>
          <w:sz w:val="32"/>
          <w:szCs w:val="32"/>
        </w:rPr>
        <w:t>。</w:t>
      </w:r>
    </w:p>
    <w:p w14:paraId="7228C0A7">
      <w:pPr>
        <w:pageBreakBefore w:val="0"/>
        <w:kinsoku/>
        <w:wordWrap/>
        <w:overflowPunct/>
        <w:topLinePunct w:val="0"/>
        <w:bidi w:val="0"/>
        <w:adjustRightInd w:val="0"/>
        <w:snapToGrid w:val="0"/>
        <w:spacing w:line="360" w:lineRule="auto"/>
        <w:ind w:firstLine="640" w:firstLineChars="200"/>
        <w:rPr>
          <w:rFonts w:hint="eastAsia" w:ascii="仿宋" w:hAnsi="仿宋" w:eastAsia="仿宋" w:cs="仿宋"/>
          <w:color w:val="auto"/>
          <w:sz w:val="32"/>
          <w:szCs w:val="32"/>
        </w:rPr>
      </w:pPr>
      <w:r>
        <w:rPr>
          <w:rFonts w:hint="eastAsia" w:ascii="仿宋" w:hAnsi="仿宋" w:eastAsia="仿宋" w:cs="仿宋"/>
          <w:color w:val="auto"/>
          <w:sz w:val="32"/>
          <w:szCs w:val="32"/>
          <w:lang w:val="en-US" w:eastAsia="zh-CN"/>
        </w:rPr>
        <w:t>3.</w:t>
      </w:r>
      <w:r>
        <w:rPr>
          <w:rFonts w:hint="eastAsia" w:ascii="仿宋" w:hAnsi="仿宋" w:eastAsia="仿宋" w:cs="仿宋"/>
          <w:color w:val="auto"/>
          <w:sz w:val="32"/>
          <w:szCs w:val="32"/>
          <w:lang w:eastAsia="zh-CN"/>
        </w:rPr>
        <w:t>响应</w:t>
      </w:r>
      <w:r>
        <w:rPr>
          <w:rFonts w:hint="eastAsia" w:ascii="仿宋" w:hAnsi="仿宋" w:eastAsia="仿宋" w:cs="仿宋"/>
          <w:color w:val="auto"/>
          <w:sz w:val="32"/>
          <w:szCs w:val="32"/>
        </w:rPr>
        <w:t>人须提供</w:t>
      </w:r>
      <w:r>
        <w:rPr>
          <w:rFonts w:hint="eastAsia" w:ascii="仿宋" w:hAnsi="仿宋" w:eastAsia="仿宋" w:cs="仿宋"/>
          <w:color w:val="auto"/>
          <w:sz w:val="32"/>
          <w:szCs w:val="32"/>
          <w:lang w:val="en-US" w:eastAsia="zh-CN"/>
        </w:rPr>
        <w:t>环保行政主管部门</w:t>
      </w:r>
      <w:r>
        <w:rPr>
          <w:rFonts w:hint="eastAsia" w:ascii="仿宋" w:hAnsi="仿宋" w:eastAsia="仿宋" w:cs="仿宋"/>
          <w:color w:val="auto"/>
          <w:sz w:val="32"/>
          <w:szCs w:val="32"/>
        </w:rPr>
        <w:t>有关贮存、分拣、处置、加工生产利用一次性塑料输液瓶、输液袋、玻璃输液瓶等医疗可回收物场地的环境影响评价以</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rPr>
        <w:t>验收文件</w:t>
      </w:r>
      <w:r>
        <w:rPr>
          <w:rFonts w:hint="eastAsia" w:ascii="仿宋" w:hAnsi="仿宋" w:eastAsia="仿宋" w:cs="仿宋"/>
          <w:color w:val="auto"/>
          <w:sz w:val="32"/>
          <w:szCs w:val="32"/>
          <w:lang w:eastAsia="zh-CN"/>
        </w:rPr>
        <w:t>及</w:t>
      </w:r>
      <w:r>
        <w:rPr>
          <w:rFonts w:hint="eastAsia" w:ascii="仿宋" w:hAnsi="仿宋" w:eastAsia="仿宋" w:cs="仿宋"/>
          <w:color w:val="auto"/>
          <w:sz w:val="32"/>
          <w:szCs w:val="32"/>
          <w:lang w:val="en-US" w:eastAsia="zh-CN"/>
        </w:rPr>
        <w:t>排污许可证或等同于排污许可证的相关文件</w:t>
      </w:r>
      <w:r>
        <w:rPr>
          <w:rFonts w:hint="eastAsia" w:ascii="仿宋" w:hAnsi="仿宋" w:eastAsia="仿宋" w:cs="仿宋"/>
          <w:color w:val="auto"/>
          <w:sz w:val="32"/>
          <w:szCs w:val="32"/>
        </w:rPr>
        <w:t>。(提供上述材料并加盖</w:t>
      </w:r>
      <w:r>
        <w:rPr>
          <w:rFonts w:hint="eastAsia" w:ascii="仿宋" w:hAnsi="仿宋" w:eastAsia="仿宋" w:cs="仿宋"/>
          <w:color w:val="auto"/>
          <w:sz w:val="32"/>
          <w:szCs w:val="32"/>
          <w:lang w:eastAsia="zh-CN"/>
        </w:rPr>
        <w:t>响应</w:t>
      </w:r>
      <w:r>
        <w:rPr>
          <w:rFonts w:hint="eastAsia" w:ascii="仿宋" w:hAnsi="仿宋" w:eastAsia="仿宋" w:cs="仿宋"/>
          <w:color w:val="auto"/>
          <w:sz w:val="32"/>
          <w:szCs w:val="32"/>
        </w:rPr>
        <w:t>人公章）</w:t>
      </w:r>
    </w:p>
    <w:p w14:paraId="17BE3EBF">
      <w:pPr>
        <w:pageBreakBefore w:val="0"/>
        <w:kinsoku/>
        <w:wordWrap/>
        <w:overflowPunct/>
        <w:topLinePunct w:val="0"/>
        <w:bidi w:val="0"/>
        <w:adjustRightInd w:val="0"/>
        <w:snapToGrid w:val="0"/>
        <w:spacing w:line="360" w:lineRule="auto"/>
        <w:ind w:firstLine="640" w:firstLineChars="200"/>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4.</w:t>
      </w:r>
      <w:r>
        <w:rPr>
          <w:rFonts w:hint="eastAsia" w:ascii="仿宋" w:hAnsi="仿宋" w:eastAsia="仿宋" w:cs="仿宋"/>
          <w:color w:val="auto"/>
          <w:sz w:val="32"/>
          <w:szCs w:val="32"/>
          <w:lang w:eastAsia="zh-CN"/>
        </w:rPr>
        <w:t>响应</w:t>
      </w:r>
      <w:r>
        <w:rPr>
          <w:rFonts w:hint="eastAsia" w:ascii="仿宋" w:hAnsi="仿宋" w:eastAsia="仿宋" w:cs="仿宋"/>
          <w:color w:val="auto"/>
          <w:sz w:val="32"/>
          <w:szCs w:val="32"/>
        </w:rPr>
        <w:t>人</w:t>
      </w:r>
      <w:r>
        <w:rPr>
          <w:rFonts w:hint="eastAsia" w:ascii="仿宋" w:hAnsi="仿宋" w:eastAsia="仿宋" w:cs="仿宋"/>
          <w:color w:val="auto"/>
          <w:sz w:val="32"/>
          <w:szCs w:val="32"/>
          <w:lang w:val="en-US" w:eastAsia="zh-CN"/>
        </w:rPr>
        <w:t>如为外省企业需按广东省生态环境厅文件，粤环发〔2020〕5号要求进行备案，并提供已通过备案的资料；如属于本省单位则不需要提供。</w:t>
      </w:r>
    </w:p>
    <w:p w14:paraId="59486D7B">
      <w:pPr>
        <w:pageBreakBefore w:val="0"/>
        <w:kinsoku/>
        <w:wordWrap/>
        <w:overflowPunct/>
        <w:topLinePunct w:val="0"/>
        <w:bidi w:val="0"/>
        <w:adjustRightInd w:val="0"/>
        <w:snapToGrid w:val="0"/>
        <w:spacing w:line="360" w:lineRule="auto"/>
        <w:ind w:firstLine="640" w:firstLineChars="200"/>
        <w:rPr>
          <w:rFonts w:hint="eastAsia"/>
          <w:lang w:eastAsia="zh-CN"/>
        </w:rPr>
      </w:pPr>
      <w:r>
        <w:rPr>
          <w:rFonts w:hint="eastAsia" w:ascii="仿宋" w:hAnsi="仿宋" w:eastAsia="仿宋" w:cs="仿宋"/>
          <w:color w:val="auto"/>
          <w:sz w:val="32"/>
          <w:szCs w:val="32"/>
          <w:lang w:val="en-US" w:eastAsia="zh-CN"/>
        </w:rPr>
        <w:t>5.</w:t>
      </w:r>
      <w:r>
        <w:rPr>
          <w:rFonts w:hint="eastAsia" w:ascii="仿宋" w:hAnsi="仿宋" w:eastAsia="仿宋" w:cs="仿宋"/>
          <w:sz w:val="32"/>
          <w:szCs w:val="32"/>
          <w:lang w:val="en-US" w:eastAsia="zh-CN"/>
        </w:rPr>
        <w:t>本项目不接受联合体响应。</w:t>
      </w:r>
    </w:p>
    <w:p w14:paraId="3A4C5CC3">
      <w:pPr>
        <w:pageBreakBefore w:val="0"/>
        <w:kinsoku/>
        <w:wordWrap/>
        <w:overflowPunct/>
        <w:topLinePunct w:val="0"/>
        <w:bidi w:val="0"/>
        <w:adjustRightInd w:val="0"/>
        <w:snapToGrid w:val="0"/>
        <w:spacing w:line="360" w:lineRule="auto"/>
        <w:ind w:firstLine="643" w:firstLineChars="200"/>
        <w:rPr>
          <w:rFonts w:hint="eastAsia" w:ascii="仿宋" w:hAnsi="仿宋" w:eastAsia="仿宋" w:cs="仿宋"/>
          <w:b/>
          <w:bCs/>
          <w:color w:val="auto"/>
          <w:sz w:val="32"/>
          <w:szCs w:val="32"/>
          <w:lang w:val="en-US" w:eastAsia="zh-CN"/>
        </w:rPr>
      </w:pPr>
      <w:r>
        <w:rPr>
          <w:rFonts w:hint="eastAsia" w:ascii="仿宋" w:hAnsi="仿宋" w:eastAsia="仿宋" w:cs="仿宋"/>
          <w:b/>
          <w:bCs/>
          <w:color w:val="auto"/>
          <w:sz w:val="32"/>
          <w:szCs w:val="32"/>
          <w:lang w:val="en-US" w:eastAsia="zh-CN"/>
        </w:rPr>
        <w:t>三</w:t>
      </w:r>
      <w:r>
        <w:rPr>
          <w:rFonts w:hint="default" w:ascii="仿宋" w:hAnsi="仿宋" w:eastAsia="仿宋" w:cs="仿宋"/>
          <w:b/>
          <w:bCs/>
          <w:color w:val="auto"/>
          <w:sz w:val="32"/>
          <w:szCs w:val="32"/>
          <w:lang w:val="en-US" w:eastAsia="zh-CN"/>
        </w:rPr>
        <w:t>、报名及获得采购文件的时间和方式</w:t>
      </w:r>
    </w:p>
    <w:p w14:paraId="695824EC">
      <w:pPr>
        <w:pageBreakBefore w:val="0"/>
        <w:kinsoku/>
        <w:wordWrap/>
        <w:overflowPunct/>
        <w:topLinePunct w:val="0"/>
        <w:bidi w:val="0"/>
        <w:adjustRightInd w:val="0"/>
        <w:snapToGrid w:val="0"/>
        <w:spacing w:line="360" w:lineRule="auto"/>
        <w:ind w:firstLine="640" w:firstLineChars="200"/>
        <w:rPr>
          <w:rFonts w:hint="eastAsia" w:ascii="仿宋" w:hAnsi="仿宋" w:eastAsia="仿宋" w:cs="仿宋"/>
          <w:color w:val="auto"/>
          <w:sz w:val="32"/>
          <w:szCs w:val="32"/>
          <w:lang w:val="en-US" w:eastAsia="zh-CN"/>
        </w:rPr>
      </w:pPr>
      <w:r>
        <w:rPr>
          <w:rFonts w:hint="default" w:ascii="仿宋" w:hAnsi="仿宋" w:eastAsia="仿宋" w:cs="仿宋"/>
          <w:color w:val="auto"/>
          <w:sz w:val="32"/>
          <w:szCs w:val="32"/>
          <w:lang w:val="en-US" w:eastAsia="zh-CN"/>
        </w:rPr>
        <w:t>（一）报名及获得遴选文件时间：</w:t>
      </w:r>
      <w:r>
        <w:rPr>
          <w:rFonts w:hint="eastAsia" w:ascii="仿宋" w:hAnsi="仿宋" w:eastAsia="仿宋" w:cs="仿宋"/>
          <w:color w:val="auto"/>
          <w:sz w:val="32"/>
          <w:szCs w:val="32"/>
          <w:lang w:val="en-US" w:eastAsia="zh-CN"/>
        </w:rPr>
        <w:t>即</w:t>
      </w:r>
      <w:r>
        <w:rPr>
          <w:rFonts w:hint="default" w:ascii="仿宋" w:hAnsi="仿宋" w:eastAsia="仿宋" w:cs="仿宋"/>
          <w:color w:val="auto"/>
          <w:sz w:val="32"/>
          <w:szCs w:val="32"/>
          <w:lang w:val="en-US" w:eastAsia="zh-CN"/>
        </w:rPr>
        <w:t>日至202</w:t>
      </w:r>
      <w:r>
        <w:rPr>
          <w:rFonts w:hint="eastAsia" w:ascii="仿宋" w:hAnsi="仿宋" w:eastAsia="仿宋" w:cs="仿宋"/>
          <w:color w:val="auto"/>
          <w:sz w:val="32"/>
          <w:szCs w:val="32"/>
          <w:lang w:val="en-US" w:eastAsia="zh-CN"/>
        </w:rPr>
        <w:t>5</w:t>
      </w:r>
      <w:r>
        <w:rPr>
          <w:rFonts w:hint="default" w:ascii="仿宋" w:hAnsi="仿宋" w:eastAsia="仿宋" w:cs="仿宋"/>
          <w:color w:val="auto"/>
          <w:sz w:val="32"/>
          <w:szCs w:val="32"/>
          <w:lang w:val="en-US" w:eastAsia="zh-CN"/>
        </w:rPr>
        <w:t>年</w:t>
      </w:r>
      <w:r>
        <w:rPr>
          <w:rFonts w:hint="eastAsia" w:ascii="仿宋" w:hAnsi="仿宋" w:eastAsia="仿宋" w:cs="仿宋"/>
          <w:color w:val="auto"/>
          <w:sz w:val="32"/>
          <w:szCs w:val="32"/>
          <w:lang w:val="en-US" w:eastAsia="zh-CN"/>
        </w:rPr>
        <w:t>5</w:t>
      </w:r>
      <w:r>
        <w:rPr>
          <w:rFonts w:hint="default" w:ascii="仿宋" w:hAnsi="仿宋" w:eastAsia="仿宋" w:cs="仿宋"/>
          <w:color w:val="auto"/>
          <w:sz w:val="32"/>
          <w:szCs w:val="32"/>
          <w:lang w:val="en-US" w:eastAsia="zh-CN"/>
        </w:rPr>
        <w:t>月</w:t>
      </w:r>
      <w:r>
        <w:rPr>
          <w:rFonts w:hint="eastAsia" w:ascii="仿宋" w:hAnsi="仿宋" w:eastAsia="仿宋" w:cs="仿宋"/>
          <w:color w:val="auto"/>
          <w:sz w:val="32"/>
          <w:szCs w:val="32"/>
          <w:lang w:val="en-US" w:eastAsia="zh-CN"/>
        </w:rPr>
        <w:t>14</w:t>
      </w:r>
      <w:r>
        <w:rPr>
          <w:rFonts w:hint="default" w:ascii="仿宋" w:hAnsi="仿宋" w:eastAsia="仿宋" w:cs="仿宋"/>
          <w:color w:val="auto"/>
          <w:sz w:val="32"/>
          <w:szCs w:val="32"/>
          <w:lang w:val="en-US" w:eastAsia="zh-CN"/>
        </w:rPr>
        <w:t>日12时00分。（北京时间，法定节假日除外，下同）</w:t>
      </w:r>
    </w:p>
    <w:p w14:paraId="1C0F7BF8">
      <w:pPr>
        <w:pageBreakBefore w:val="0"/>
        <w:kinsoku/>
        <w:wordWrap/>
        <w:overflowPunct/>
        <w:topLinePunct w:val="0"/>
        <w:bidi w:val="0"/>
        <w:adjustRightInd w:val="0"/>
        <w:snapToGrid w:val="0"/>
        <w:spacing w:line="360" w:lineRule="auto"/>
        <w:ind w:firstLine="640" w:firstLineChars="200"/>
        <w:rPr>
          <w:rFonts w:hint="eastAsia" w:ascii="仿宋" w:hAnsi="仿宋" w:eastAsia="仿宋" w:cs="仿宋"/>
          <w:color w:val="auto"/>
          <w:sz w:val="32"/>
          <w:szCs w:val="32"/>
          <w:lang w:val="en-US" w:eastAsia="zh-CN"/>
        </w:rPr>
      </w:pPr>
      <w:r>
        <w:rPr>
          <w:rFonts w:hint="default" w:ascii="仿宋" w:hAnsi="仿宋" w:eastAsia="仿宋" w:cs="仿宋"/>
          <w:color w:val="auto"/>
          <w:sz w:val="32"/>
          <w:szCs w:val="32"/>
          <w:lang w:val="en-US" w:eastAsia="zh-CN"/>
        </w:rPr>
        <w:t>（二）</w:t>
      </w:r>
      <w:r>
        <w:rPr>
          <w:rFonts w:hint="eastAsia" w:ascii="仿宋" w:hAnsi="仿宋" w:eastAsia="仿宋" w:cs="仿宋"/>
          <w:color w:val="auto"/>
          <w:sz w:val="32"/>
          <w:szCs w:val="32"/>
          <w:lang w:val="en-US" w:eastAsia="zh-CN"/>
        </w:rPr>
        <w:t>报名需提交的资料：企业法人营业执照（副本）复印件加盖公章、报名登记表。响应人需在2025年5月14日12时00分前把以上资料扫描件发送至：zyyjbb123</w:t>
      </w:r>
      <w:r>
        <w:rPr>
          <w:rFonts w:hint="default" w:ascii="仿宋" w:hAnsi="仿宋" w:eastAsia="仿宋" w:cs="仿宋"/>
          <w:color w:val="auto"/>
          <w:sz w:val="32"/>
          <w:szCs w:val="32"/>
          <w:lang w:val="en-US" w:eastAsia="zh-CN"/>
        </w:rPr>
        <w:t>@163.com</w:t>
      </w:r>
      <w:r>
        <w:rPr>
          <w:rFonts w:hint="eastAsia" w:ascii="仿宋" w:hAnsi="仿宋" w:eastAsia="仿宋" w:cs="仿宋"/>
          <w:color w:val="auto"/>
          <w:sz w:val="32"/>
          <w:szCs w:val="32"/>
          <w:lang w:val="en-US" w:eastAsia="zh-CN"/>
        </w:rPr>
        <w:t>（标题注明供应商名称、本项目名称，供应商须保证所提交资料真实、完整、有效、一致，否则自行承担由此导致的任何损失。）</w:t>
      </w:r>
    </w:p>
    <w:p w14:paraId="12AD3FDF">
      <w:pPr>
        <w:pageBreakBefore w:val="0"/>
        <w:kinsoku/>
        <w:wordWrap/>
        <w:overflowPunct/>
        <w:topLinePunct w:val="0"/>
        <w:bidi w:val="0"/>
        <w:adjustRightInd w:val="0"/>
        <w:snapToGrid w:val="0"/>
        <w:spacing w:line="360" w:lineRule="auto"/>
        <w:ind w:firstLine="640" w:firstLineChars="200"/>
        <w:rPr>
          <w:rFonts w:hint="default"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说明：只接受完整提交上述资料供应商的报名。</w:t>
      </w:r>
    </w:p>
    <w:p w14:paraId="715BF4F2">
      <w:pPr>
        <w:pageBreakBefore w:val="0"/>
        <w:kinsoku/>
        <w:wordWrap/>
        <w:overflowPunct/>
        <w:topLinePunct w:val="0"/>
        <w:bidi w:val="0"/>
        <w:adjustRightInd w:val="0"/>
        <w:snapToGrid w:val="0"/>
        <w:spacing w:line="360" w:lineRule="auto"/>
        <w:ind w:firstLine="643" w:firstLineChars="200"/>
        <w:rPr>
          <w:rFonts w:hint="eastAsia" w:ascii="仿宋" w:hAnsi="仿宋" w:eastAsia="仿宋" w:cs="仿宋"/>
          <w:b/>
          <w:bCs/>
          <w:color w:val="auto"/>
          <w:sz w:val="32"/>
          <w:szCs w:val="32"/>
          <w:lang w:val="en-US" w:eastAsia="zh-CN"/>
        </w:rPr>
      </w:pPr>
      <w:r>
        <w:rPr>
          <w:rFonts w:hint="eastAsia" w:ascii="仿宋" w:hAnsi="仿宋" w:eastAsia="仿宋" w:cs="仿宋"/>
          <w:b/>
          <w:bCs/>
          <w:color w:val="auto"/>
          <w:sz w:val="32"/>
          <w:szCs w:val="32"/>
          <w:lang w:val="en-US" w:eastAsia="zh-CN"/>
        </w:rPr>
        <w:t>四、递交响应文件时间、文件递交截止时间、地址</w:t>
      </w:r>
    </w:p>
    <w:p w14:paraId="7BB7D87F">
      <w:pPr>
        <w:pageBreakBefore w:val="0"/>
        <w:kinsoku/>
        <w:wordWrap/>
        <w:overflowPunct/>
        <w:topLinePunct w:val="0"/>
        <w:bidi w:val="0"/>
        <w:adjustRightInd w:val="0"/>
        <w:snapToGrid w:val="0"/>
        <w:spacing w:line="360" w:lineRule="auto"/>
        <w:ind w:firstLine="640" w:firstLineChars="200"/>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（一）递交响应文件时间：2025年5月14</w:t>
      </w:r>
      <w:bookmarkStart w:id="511" w:name="_GoBack"/>
      <w:bookmarkEnd w:id="511"/>
      <w:r>
        <w:rPr>
          <w:rFonts w:hint="eastAsia" w:ascii="仿宋" w:hAnsi="仿宋" w:eastAsia="仿宋" w:cs="仿宋"/>
          <w:color w:val="auto"/>
          <w:sz w:val="32"/>
          <w:szCs w:val="32"/>
          <w:lang w:val="en-US" w:eastAsia="zh-CN"/>
        </w:rPr>
        <w:t>日15时00分前。（在递交遴选响应文件截止时间前，如实质性响应的供应商不足3家，采购人将终止采购）。</w:t>
      </w:r>
    </w:p>
    <w:p w14:paraId="3A4EA525">
      <w:pPr>
        <w:pageBreakBefore w:val="0"/>
        <w:kinsoku/>
        <w:wordWrap/>
        <w:overflowPunct/>
        <w:topLinePunct w:val="0"/>
        <w:bidi w:val="0"/>
        <w:adjustRightInd w:val="0"/>
        <w:snapToGrid w:val="0"/>
        <w:spacing w:line="360" w:lineRule="auto"/>
        <w:ind w:firstLine="640" w:firstLineChars="200"/>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（二）遴选文件获取方式：公告附件自行下载。</w:t>
      </w:r>
    </w:p>
    <w:p w14:paraId="3FE50B77">
      <w:pPr>
        <w:pageBreakBefore w:val="0"/>
        <w:kinsoku/>
        <w:wordWrap/>
        <w:overflowPunct/>
        <w:topLinePunct w:val="0"/>
        <w:bidi w:val="0"/>
        <w:adjustRightInd w:val="0"/>
        <w:snapToGrid w:val="0"/>
        <w:spacing w:line="360" w:lineRule="auto"/>
        <w:ind w:firstLine="640" w:firstLineChars="200"/>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（三）递交方式：现场递交或邮寄递交（资料递交需密封且贴密封条后加盖公章，否则无效）。报名时递交的资料需A4纸打印并加盖公章，所递交的文件资料必须在有效期内。</w:t>
      </w:r>
    </w:p>
    <w:p w14:paraId="328FD7E2">
      <w:pPr>
        <w:pageBreakBefore w:val="0"/>
        <w:kinsoku/>
        <w:wordWrap/>
        <w:overflowPunct/>
        <w:topLinePunct w:val="0"/>
        <w:bidi w:val="0"/>
        <w:adjustRightInd w:val="0"/>
        <w:snapToGrid w:val="0"/>
        <w:spacing w:line="360" w:lineRule="auto"/>
        <w:ind w:firstLine="640" w:firstLineChars="200"/>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（四）遴选文件按要求装订成册，一式五份（一正四副）、电子响应文件，用信封密封，在封口处加盖公章，并注明项目名称、公司名称、联系人和联系电话。</w:t>
      </w:r>
    </w:p>
    <w:p w14:paraId="23C27E2E">
      <w:pPr>
        <w:pageBreakBefore w:val="0"/>
        <w:kinsoku/>
        <w:wordWrap/>
        <w:overflowPunct/>
        <w:topLinePunct w:val="0"/>
        <w:bidi w:val="0"/>
        <w:adjustRightInd w:val="0"/>
        <w:snapToGrid w:val="0"/>
        <w:spacing w:line="360" w:lineRule="auto"/>
        <w:ind w:firstLine="640" w:firstLineChars="200"/>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（五）递交响应文件地点：阳江市中医医院内科住院楼七楼招标办。</w:t>
      </w:r>
    </w:p>
    <w:p w14:paraId="240C1F90">
      <w:pPr>
        <w:pageBreakBefore w:val="0"/>
        <w:kinsoku/>
        <w:wordWrap/>
        <w:overflowPunct/>
        <w:topLinePunct w:val="0"/>
        <w:bidi w:val="0"/>
        <w:adjustRightInd w:val="0"/>
        <w:snapToGrid w:val="0"/>
        <w:spacing w:line="360" w:lineRule="auto"/>
        <w:ind w:firstLine="643" w:firstLineChars="200"/>
        <w:rPr>
          <w:rFonts w:hint="eastAsia" w:ascii="仿宋" w:hAnsi="仿宋" w:eastAsia="仿宋" w:cs="仿宋"/>
          <w:b/>
          <w:bCs/>
          <w:color w:val="auto"/>
          <w:sz w:val="32"/>
          <w:szCs w:val="32"/>
          <w:lang w:val="en-US" w:eastAsia="zh-CN"/>
        </w:rPr>
      </w:pPr>
      <w:r>
        <w:rPr>
          <w:rFonts w:hint="eastAsia" w:ascii="仿宋" w:hAnsi="仿宋" w:eastAsia="仿宋" w:cs="仿宋"/>
          <w:b/>
          <w:bCs/>
          <w:color w:val="auto"/>
          <w:sz w:val="32"/>
          <w:szCs w:val="32"/>
          <w:lang w:val="en-US" w:eastAsia="zh-CN"/>
        </w:rPr>
        <w:t>五、 采购信息发布及结果公告网站</w:t>
      </w:r>
    </w:p>
    <w:p w14:paraId="17C4E78E">
      <w:pPr>
        <w:pageBreakBefore w:val="0"/>
        <w:kinsoku/>
        <w:wordWrap/>
        <w:overflowPunct/>
        <w:topLinePunct w:val="0"/>
        <w:bidi w:val="0"/>
        <w:adjustRightInd w:val="0"/>
        <w:snapToGrid w:val="0"/>
        <w:spacing w:line="360" w:lineRule="auto"/>
        <w:ind w:firstLine="640" w:firstLineChars="200"/>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阳江市中医医院（</w:t>
      </w:r>
      <w:r>
        <w:rPr>
          <w:rFonts w:hint="eastAsia" w:ascii="仿宋" w:hAnsi="仿宋" w:eastAsia="仿宋" w:cs="仿宋"/>
          <w:color w:val="auto"/>
          <w:sz w:val="32"/>
          <w:szCs w:val="32"/>
          <w:lang w:val="en-US" w:eastAsia="zh-CN"/>
        </w:rPr>
        <w:fldChar w:fldCharType="begin"/>
      </w:r>
      <w:r>
        <w:rPr>
          <w:rFonts w:hint="eastAsia" w:ascii="仿宋" w:hAnsi="仿宋" w:eastAsia="仿宋" w:cs="仿宋"/>
          <w:color w:val="auto"/>
          <w:sz w:val="32"/>
          <w:szCs w:val="32"/>
          <w:lang w:val="en-US" w:eastAsia="zh-CN"/>
        </w:rPr>
        <w:instrText xml:space="preserve"> HYPERLINK "http://www.yjtcm.com/" </w:instrText>
      </w:r>
      <w:r>
        <w:rPr>
          <w:rFonts w:hint="eastAsia" w:ascii="仿宋" w:hAnsi="仿宋" w:eastAsia="仿宋" w:cs="仿宋"/>
          <w:color w:val="auto"/>
          <w:sz w:val="32"/>
          <w:szCs w:val="32"/>
          <w:lang w:val="en-US" w:eastAsia="zh-CN"/>
        </w:rPr>
        <w:fldChar w:fldCharType="separate"/>
      </w:r>
      <w:r>
        <w:rPr>
          <w:rFonts w:hint="eastAsia" w:ascii="仿宋" w:hAnsi="仿宋" w:eastAsia="仿宋" w:cs="仿宋"/>
          <w:color w:val="auto"/>
          <w:sz w:val="32"/>
          <w:szCs w:val="32"/>
          <w:lang w:val="en-US" w:eastAsia="zh-CN"/>
        </w:rPr>
        <w:t>http://www.yjtcm.com</w:t>
      </w:r>
      <w:r>
        <w:rPr>
          <w:rFonts w:hint="eastAsia" w:ascii="仿宋" w:hAnsi="仿宋" w:eastAsia="仿宋" w:cs="仿宋"/>
          <w:color w:val="auto"/>
          <w:sz w:val="32"/>
          <w:szCs w:val="32"/>
          <w:lang w:val="en-US" w:eastAsia="zh-CN"/>
        </w:rPr>
        <w:fldChar w:fldCharType="end"/>
      </w:r>
      <w:r>
        <w:rPr>
          <w:rFonts w:hint="eastAsia" w:ascii="仿宋" w:hAnsi="仿宋" w:eastAsia="仿宋" w:cs="仿宋"/>
          <w:color w:val="auto"/>
          <w:sz w:val="32"/>
          <w:szCs w:val="32"/>
          <w:lang w:val="en-US" w:eastAsia="zh-CN"/>
        </w:rPr>
        <w:t>）</w:t>
      </w:r>
    </w:p>
    <w:p w14:paraId="5EAD782F">
      <w:pPr>
        <w:pageBreakBefore w:val="0"/>
        <w:kinsoku/>
        <w:wordWrap/>
        <w:overflowPunct/>
        <w:topLinePunct w:val="0"/>
        <w:bidi w:val="0"/>
        <w:adjustRightInd w:val="0"/>
        <w:snapToGrid w:val="0"/>
        <w:spacing w:line="360" w:lineRule="auto"/>
        <w:ind w:firstLine="643" w:firstLineChars="200"/>
        <w:rPr>
          <w:rFonts w:hint="eastAsia" w:ascii="仿宋" w:hAnsi="仿宋" w:eastAsia="仿宋" w:cs="仿宋"/>
          <w:b/>
          <w:bCs/>
          <w:color w:val="auto"/>
          <w:sz w:val="32"/>
          <w:szCs w:val="32"/>
          <w:lang w:val="en-US" w:eastAsia="zh-CN"/>
        </w:rPr>
      </w:pPr>
      <w:r>
        <w:rPr>
          <w:rFonts w:hint="eastAsia" w:ascii="仿宋" w:hAnsi="仿宋" w:eastAsia="仿宋" w:cs="仿宋"/>
          <w:b/>
          <w:bCs/>
          <w:color w:val="auto"/>
          <w:sz w:val="32"/>
          <w:szCs w:val="32"/>
          <w:lang w:val="en-US" w:eastAsia="zh-CN"/>
        </w:rPr>
        <w:t>六、 采购人的名称、地址和联系方式</w:t>
      </w:r>
    </w:p>
    <w:p w14:paraId="57F785AF">
      <w:pPr>
        <w:pageBreakBefore w:val="0"/>
        <w:kinsoku/>
        <w:wordWrap/>
        <w:overflowPunct/>
        <w:topLinePunct w:val="0"/>
        <w:bidi w:val="0"/>
        <w:adjustRightInd w:val="0"/>
        <w:snapToGrid w:val="0"/>
        <w:spacing w:line="360" w:lineRule="auto"/>
        <w:ind w:firstLine="640" w:firstLineChars="200"/>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采购人名称：阳江市中医医院</w:t>
      </w:r>
    </w:p>
    <w:p w14:paraId="35D19497">
      <w:pPr>
        <w:pageBreakBefore w:val="0"/>
        <w:kinsoku/>
        <w:wordWrap/>
        <w:overflowPunct/>
        <w:topLinePunct w:val="0"/>
        <w:bidi w:val="0"/>
        <w:adjustRightInd w:val="0"/>
        <w:snapToGrid w:val="0"/>
        <w:spacing w:line="360" w:lineRule="auto"/>
        <w:ind w:firstLine="640" w:firstLineChars="200"/>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采购人地址：阳江市江城区石湾北路阳江市中医医院</w:t>
      </w:r>
    </w:p>
    <w:p w14:paraId="66BCD032">
      <w:pPr>
        <w:pageBreakBefore w:val="0"/>
        <w:kinsoku/>
        <w:wordWrap/>
        <w:overflowPunct/>
        <w:topLinePunct w:val="0"/>
        <w:bidi w:val="0"/>
        <w:adjustRightInd w:val="0"/>
        <w:snapToGrid w:val="0"/>
        <w:spacing w:line="360" w:lineRule="auto"/>
        <w:ind w:firstLine="640" w:firstLineChars="200"/>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联  系  人：梁小姐   联系电话：0662-2261236</w:t>
      </w:r>
    </w:p>
    <w:p w14:paraId="44A91F1B">
      <w:pPr>
        <w:pageBreakBefore w:val="0"/>
        <w:kinsoku/>
        <w:wordWrap/>
        <w:overflowPunct/>
        <w:topLinePunct w:val="0"/>
        <w:bidi w:val="0"/>
        <w:adjustRightInd w:val="0"/>
        <w:snapToGrid w:val="0"/>
        <w:spacing w:line="360" w:lineRule="auto"/>
        <w:ind w:firstLine="640" w:firstLineChars="200"/>
        <w:rPr>
          <w:rFonts w:hint="default" w:ascii="仿宋" w:hAnsi="仿宋" w:eastAsia="仿宋" w:cs="仿宋"/>
          <w:color w:val="auto"/>
          <w:sz w:val="32"/>
          <w:szCs w:val="32"/>
          <w:lang w:val="en-US" w:eastAsia="zh-CN"/>
        </w:rPr>
      </w:pPr>
      <w:r>
        <w:rPr>
          <w:rFonts w:hint="default" w:ascii="仿宋" w:hAnsi="仿宋" w:eastAsia="仿宋" w:cs="仿宋"/>
          <w:color w:val="auto"/>
          <w:sz w:val="32"/>
          <w:szCs w:val="32"/>
          <w:lang w:val="en-US" w:eastAsia="zh-CN"/>
        </w:rPr>
        <w:t>如有疑问请发邮件到邮箱咨询</w:t>
      </w:r>
      <w:r>
        <w:rPr>
          <w:rFonts w:hint="default" w:ascii="仿宋" w:hAnsi="仿宋" w:eastAsia="仿宋" w:cs="仿宋"/>
          <w:color w:val="auto"/>
          <w:sz w:val="32"/>
          <w:szCs w:val="32"/>
          <w:lang w:val="en-US" w:eastAsia="zh-CN"/>
        </w:rPr>
        <w:fldChar w:fldCharType="begin"/>
      </w:r>
      <w:r>
        <w:rPr>
          <w:rFonts w:hint="default" w:ascii="仿宋" w:hAnsi="仿宋" w:eastAsia="仿宋" w:cs="仿宋"/>
          <w:color w:val="auto"/>
          <w:sz w:val="32"/>
          <w:szCs w:val="32"/>
          <w:lang w:val="en-US" w:eastAsia="zh-CN"/>
        </w:rPr>
        <w:instrText xml:space="preserve"> HYPERLINK "mailto:（zyyjbb123@163.com)" </w:instrText>
      </w:r>
      <w:r>
        <w:rPr>
          <w:rFonts w:hint="default" w:ascii="仿宋" w:hAnsi="仿宋" w:eastAsia="仿宋" w:cs="仿宋"/>
          <w:color w:val="auto"/>
          <w:sz w:val="32"/>
          <w:szCs w:val="32"/>
          <w:lang w:val="en-US" w:eastAsia="zh-CN"/>
        </w:rPr>
        <w:fldChar w:fldCharType="separate"/>
      </w:r>
      <w:r>
        <w:rPr>
          <w:rStyle w:val="50"/>
          <w:rFonts w:hint="default" w:ascii="仿宋" w:hAnsi="仿宋" w:eastAsia="仿宋" w:cs="仿宋"/>
          <w:color w:val="auto"/>
          <w:sz w:val="32"/>
          <w:szCs w:val="32"/>
          <w:lang w:val="en-US" w:eastAsia="zh-CN"/>
        </w:rPr>
        <w:t>（</w:t>
      </w:r>
      <w:r>
        <w:rPr>
          <w:rStyle w:val="50"/>
          <w:rFonts w:hint="eastAsia" w:ascii="仿宋" w:hAnsi="仿宋" w:eastAsia="仿宋" w:cs="仿宋"/>
          <w:color w:val="auto"/>
          <w:sz w:val="32"/>
          <w:szCs w:val="32"/>
          <w:lang w:val="en-US" w:eastAsia="zh-CN"/>
        </w:rPr>
        <w:t>zyyjbb123</w:t>
      </w:r>
      <w:r>
        <w:rPr>
          <w:rStyle w:val="50"/>
          <w:rFonts w:hint="default" w:ascii="仿宋" w:hAnsi="仿宋" w:eastAsia="仿宋" w:cs="仿宋"/>
          <w:color w:val="auto"/>
          <w:sz w:val="32"/>
          <w:szCs w:val="32"/>
          <w:lang w:val="en-US" w:eastAsia="zh-CN"/>
        </w:rPr>
        <w:t>@163.com)</w:t>
      </w:r>
      <w:r>
        <w:rPr>
          <w:rStyle w:val="50"/>
          <w:rFonts w:hint="default" w:ascii="仿宋" w:hAnsi="仿宋" w:eastAsia="仿宋" w:cs="仿宋"/>
          <w:color w:val="auto"/>
          <w:sz w:val="32"/>
          <w:szCs w:val="32"/>
          <w:lang w:val="en-US" w:eastAsia="zh-CN"/>
        </w:rPr>
        <w:br w:type="page"/>
      </w:r>
      <w:r>
        <w:rPr>
          <w:rFonts w:hint="default" w:ascii="仿宋" w:hAnsi="仿宋" w:eastAsia="仿宋" w:cs="仿宋"/>
          <w:color w:val="auto"/>
          <w:sz w:val="32"/>
          <w:szCs w:val="32"/>
          <w:lang w:val="en-US" w:eastAsia="zh-CN"/>
        </w:rPr>
        <w:fldChar w:fldCharType="end"/>
      </w:r>
    </w:p>
    <w:p w14:paraId="4A0253F1">
      <w:pPr>
        <w:pStyle w:val="105"/>
        <w:rPr>
          <w:rFonts w:hint="default"/>
          <w:color w:val="auto"/>
          <w:lang w:val="en-US" w:eastAsia="zh-CN"/>
        </w:rPr>
      </w:pPr>
    </w:p>
    <w:p w14:paraId="41573716">
      <w:pPr>
        <w:rPr>
          <w:rFonts w:hint="default"/>
          <w:color w:val="auto"/>
          <w:lang w:val="en-US" w:eastAsia="zh-CN"/>
        </w:rPr>
      </w:pPr>
    </w:p>
    <w:p w14:paraId="3043708B">
      <w:pPr>
        <w:widowControl/>
        <w:tabs>
          <w:tab w:val="left" w:pos="567"/>
        </w:tabs>
        <w:kinsoku/>
        <w:wordWrap/>
        <w:overflowPunct/>
        <w:topLinePunct w:val="0"/>
        <w:autoSpaceDE w:val="0"/>
        <w:autoSpaceDN w:val="0"/>
        <w:bidi w:val="0"/>
        <w:spacing w:line="360" w:lineRule="auto"/>
        <w:jc w:val="center"/>
        <w:textAlignment w:val="bottom"/>
        <w:outlineLvl w:val="0"/>
        <w:rPr>
          <w:rFonts w:hint="eastAsia" w:ascii="仿宋" w:hAnsi="仿宋" w:eastAsia="仿宋" w:cs="仿宋"/>
          <w:b/>
          <w:color w:val="auto"/>
          <w:sz w:val="52"/>
        </w:rPr>
      </w:pPr>
    </w:p>
    <w:p w14:paraId="48045AAC">
      <w:pPr>
        <w:widowControl/>
        <w:tabs>
          <w:tab w:val="left" w:pos="567"/>
        </w:tabs>
        <w:kinsoku/>
        <w:wordWrap/>
        <w:overflowPunct/>
        <w:topLinePunct w:val="0"/>
        <w:autoSpaceDE w:val="0"/>
        <w:autoSpaceDN w:val="0"/>
        <w:bidi w:val="0"/>
        <w:spacing w:line="360" w:lineRule="auto"/>
        <w:jc w:val="center"/>
        <w:textAlignment w:val="bottom"/>
        <w:outlineLvl w:val="0"/>
        <w:rPr>
          <w:rFonts w:hint="eastAsia" w:ascii="仿宋" w:hAnsi="仿宋" w:eastAsia="仿宋" w:cs="仿宋"/>
          <w:b/>
          <w:color w:val="auto"/>
          <w:sz w:val="52"/>
        </w:rPr>
      </w:pPr>
    </w:p>
    <w:p w14:paraId="282D6108">
      <w:pPr>
        <w:widowControl/>
        <w:tabs>
          <w:tab w:val="left" w:pos="567"/>
        </w:tabs>
        <w:kinsoku/>
        <w:wordWrap/>
        <w:overflowPunct/>
        <w:topLinePunct w:val="0"/>
        <w:autoSpaceDE w:val="0"/>
        <w:autoSpaceDN w:val="0"/>
        <w:bidi w:val="0"/>
        <w:spacing w:line="360" w:lineRule="auto"/>
        <w:jc w:val="center"/>
        <w:textAlignment w:val="bottom"/>
        <w:outlineLvl w:val="0"/>
        <w:rPr>
          <w:rFonts w:hint="eastAsia" w:ascii="仿宋" w:hAnsi="仿宋" w:eastAsia="仿宋" w:cs="仿宋"/>
          <w:b/>
          <w:color w:val="auto"/>
          <w:sz w:val="52"/>
        </w:rPr>
      </w:pPr>
      <w:r>
        <w:rPr>
          <w:rFonts w:hint="eastAsia" w:ascii="仿宋" w:hAnsi="仿宋" w:eastAsia="仿宋" w:cs="仿宋"/>
          <w:b/>
          <w:color w:val="auto"/>
          <w:sz w:val="52"/>
        </w:rPr>
        <w:t>第二部分</w:t>
      </w:r>
    </w:p>
    <w:p w14:paraId="16995742">
      <w:pPr>
        <w:widowControl/>
        <w:tabs>
          <w:tab w:val="left" w:pos="567"/>
        </w:tabs>
        <w:kinsoku/>
        <w:wordWrap/>
        <w:overflowPunct/>
        <w:topLinePunct w:val="0"/>
        <w:autoSpaceDE w:val="0"/>
        <w:autoSpaceDN w:val="0"/>
        <w:bidi w:val="0"/>
        <w:spacing w:line="360" w:lineRule="auto"/>
        <w:ind w:left="567" w:hanging="567"/>
        <w:jc w:val="center"/>
        <w:textAlignment w:val="bottom"/>
        <w:rPr>
          <w:rFonts w:hint="eastAsia" w:ascii="仿宋" w:hAnsi="仿宋" w:eastAsia="仿宋" w:cs="仿宋"/>
          <w:b/>
          <w:color w:val="auto"/>
          <w:sz w:val="72"/>
          <w:szCs w:val="72"/>
        </w:rPr>
      </w:pPr>
    </w:p>
    <w:p w14:paraId="19571B8A">
      <w:pPr>
        <w:widowControl/>
        <w:tabs>
          <w:tab w:val="left" w:pos="567"/>
        </w:tabs>
        <w:kinsoku/>
        <w:wordWrap/>
        <w:overflowPunct/>
        <w:topLinePunct w:val="0"/>
        <w:autoSpaceDE w:val="0"/>
        <w:autoSpaceDN w:val="0"/>
        <w:bidi w:val="0"/>
        <w:spacing w:line="360" w:lineRule="auto"/>
        <w:ind w:left="567" w:hanging="567"/>
        <w:jc w:val="center"/>
        <w:textAlignment w:val="bottom"/>
        <w:rPr>
          <w:rFonts w:hint="eastAsia" w:ascii="仿宋" w:hAnsi="仿宋" w:eastAsia="仿宋" w:cs="仿宋"/>
          <w:b/>
          <w:color w:val="auto"/>
          <w:sz w:val="72"/>
          <w:szCs w:val="72"/>
        </w:rPr>
      </w:pPr>
    </w:p>
    <w:p w14:paraId="11C2AEC7">
      <w:pPr>
        <w:kinsoku/>
        <w:wordWrap/>
        <w:overflowPunct/>
        <w:topLinePunct w:val="0"/>
        <w:bidi w:val="0"/>
        <w:spacing w:line="360" w:lineRule="auto"/>
        <w:rPr>
          <w:rFonts w:hint="eastAsia" w:ascii="仿宋" w:hAnsi="仿宋" w:eastAsia="仿宋" w:cs="仿宋"/>
          <w:b/>
          <w:color w:val="auto"/>
          <w:sz w:val="72"/>
          <w:szCs w:val="72"/>
        </w:rPr>
      </w:pPr>
    </w:p>
    <w:p w14:paraId="5A80E567">
      <w:pPr>
        <w:kinsoku/>
        <w:wordWrap/>
        <w:overflowPunct/>
        <w:topLinePunct w:val="0"/>
        <w:bidi w:val="0"/>
        <w:spacing w:line="360" w:lineRule="auto"/>
        <w:jc w:val="center"/>
        <w:rPr>
          <w:rFonts w:hint="eastAsia" w:ascii="仿宋" w:hAnsi="仿宋" w:eastAsia="仿宋" w:cs="仿宋"/>
          <w:b/>
          <w:color w:val="auto"/>
          <w:sz w:val="72"/>
          <w:szCs w:val="72"/>
        </w:rPr>
      </w:pPr>
      <w:r>
        <w:rPr>
          <w:rFonts w:hint="eastAsia" w:ascii="仿宋" w:hAnsi="仿宋" w:eastAsia="仿宋" w:cs="仿宋"/>
          <w:b/>
          <w:color w:val="auto"/>
          <w:sz w:val="72"/>
          <w:szCs w:val="72"/>
        </w:rPr>
        <w:t>采购项目内容</w:t>
      </w:r>
    </w:p>
    <w:p w14:paraId="2C63C2DF">
      <w:pPr>
        <w:pStyle w:val="17"/>
        <w:kinsoku/>
        <w:wordWrap/>
        <w:overflowPunct/>
        <w:topLinePunct w:val="0"/>
        <w:bidi w:val="0"/>
        <w:spacing w:line="360" w:lineRule="auto"/>
        <w:rPr>
          <w:rFonts w:hint="eastAsia" w:ascii="仿宋_GB2312" w:hAnsi="仿宋_GB2312" w:eastAsia="仿宋_GB2312" w:cs="仿宋_GB2312"/>
          <w:b/>
          <w:color w:val="auto"/>
          <w:sz w:val="72"/>
          <w:szCs w:val="72"/>
        </w:rPr>
      </w:pPr>
    </w:p>
    <w:p w14:paraId="10251A01">
      <w:pPr>
        <w:rPr>
          <w:rFonts w:hint="eastAsia" w:ascii="仿宋_GB2312" w:hAnsi="仿宋_GB2312" w:eastAsia="仿宋_GB2312" w:cs="仿宋_GB2312"/>
          <w:b/>
          <w:color w:val="auto"/>
          <w:sz w:val="72"/>
          <w:szCs w:val="72"/>
        </w:rPr>
      </w:pPr>
    </w:p>
    <w:p w14:paraId="285853B1">
      <w:pPr>
        <w:pStyle w:val="5"/>
        <w:rPr>
          <w:rFonts w:hint="eastAsia" w:ascii="仿宋_GB2312" w:hAnsi="仿宋_GB2312" w:eastAsia="仿宋_GB2312" w:cs="仿宋_GB2312"/>
          <w:b/>
          <w:color w:val="auto"/>
          <w:sz w:val="72"/>
          <w:szCs w:val="72"/>
        </w:rPr>
      </w:pPr>
    </w:p>
    <w:p w14:paraId="2CFBDCA4">
      <w:pPr>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br w:type="page"/>
      </w:r>
    </w:p>
    <w:p w14:paraId="64525F7B">
      <w:pPr>
        <w:pStyle w:val="3"/>
        <w:numPr>
          <w:ilvl w:val="0"/>
          <w:numId w:val="0"/>
        </w:numPr>
        <w:kinsoku/>
        <w:wordWrap/>
        <w:overflowPunct/>
        <w:topLinePunct w:val="0"/>
        <w:bidi w:val="0"/>
        <w:spacing w:before="360" w:beforeLines="150" w:after="0" w:line="360" w:lineRule="auto"/>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A商务要求</w:t>
      </w:r>
    </w:p>
    <w:p w14:paraId="67547B9C">
      <w:pPr>
        <w:pageBreakBefore w:val="0"/>
        <w:kinsoku/>
        <w:wordWrap/>
        <w:overflowPunct/>
        <w:topLinePunct w:val="0"/>
        <w:bidi w:val="0"/>
        <w:adjustRightInd w:val="0"/>
        <w:snapToGrid w:val="0"/>
        <w:spacing w:line="360" w:lineRule="auto"/>
        <w:ind w:firstLine="482" w:firstLineChars="200"/>
        <w:rPr>
          <w:rFonts w:hint="eastAsia" w:ascii="仿宋" w:hAnsi="仿宋" w:eastAsia="仿宋" w:cs="仿宋"/>
          <w:b/>
          <w:bCs/>
          <w:color w:val="auto"/>
          <w:sz w:val="24"/>
          <w:szCs w:val="24"/>
          <w:lang w:eastAsia="zh-CN"/>
        </w:rPr>
      </w:pPr>
      <w:r>
        <w:rPr>
          <w:rFonts w:hint="eastAsia" w:ascii="仿宋" w:hAnsi="仿宋" w:eastAsia="仿宋" w:cs="仿宋"/>
          <w:b/>
          <w:bCs/>
          <w:color w:val="auto"/>
          <w:sz w:val="24"/>
          <w:szCs w:val="24"/>
          <w:lang w:val="en-US" w:eastAsia="zh-CN"/>
        </w:rPr>
        <w:t>一</w:t>
      </w:r>
      <w:r>
        <w:rPr>
          <w:rFonts w:hint="eastAsia" w:ascii="仿宋" w:hAnsi="仿宋" w:eastAsia="仿宋" w:cs="仿宋"/>
          <w:b/>
          <w:bCs/>
          <w:color w:val="auto"/>
          <w:sz w:val="24"/>
          <w:szCs w:val="24"/>
        </w:rPr>
        <w:t>、供应商</w:t>
      </w:r>
      <w:r>
        <w:rPr>
          <w:rFonts w:hint="eastAsia" w:ascii="仿宋" w:hAnsi="仿宋" w:eastAsia="仿宋" w:cs="仿宋"/>
          <w:b/>
          <w:bCs/>
          <w:color w:val="auto"/>
          <w:sz w:val="24"/>
          <w:szCs w:val="24"/>
          <w:lang w:eastAsia="zh-CN"/>
        </w:rPr>
        <w:t>资质要求</w:t>
      </w:r>
    </w:p>
    <w:p w14:paraId="2AE1E883">
      <w:pPr>
        <w:pageBreakBefore w:val="0"/>
        <w:kinsoku/>
        <w:wordWrap/>
        <w:overflowPunct/>
        <w:topLinePunct w:val="0"/>
        <w:bidi w:val="0"/>
        <w:adjustRightInd w:val="0"/>
        <w:snapToGrid w:val="0"/>
        <w:spacing w:line="360" w:lineRule="auto"/>
        <w:ind w:firstLine="480" w:firstLineChars="200"/>
        <w:rPr>
          <w:rFonts w:hint="default" w:ascii="仿宋" w:hAnsi="仿宋" w:eastAsia="仿宋" w:cs="仿宋"/>
          <w:bCs/>
          <w:color w:val="auto"/>
          <w:sz w:val="24"/>
          <w:szCs w:val="24"/>
          <w:lang w:eastAsia="zh-CN"/>
        </w:rPr>
      </w:pPr>
      <w:r>
        <w:rPr>
          <w:rFonts w:hint="eastAsia" w:ascii="仿宋" w:hAnsi="仿宋" w:eastAsia="仿宋" w:cs="仿宋"/>
          <w:bCs/>
          <w:color w:val="auto"/>
          <w:sz w:val="24"/>
          <w:szCs w:val="24"/>
          <w:lang w:eastAsia="zh-CN"/>
        </w:rPr>
        <w:t>（一）响应</w:t>
      </w:r>
      <w:r>
        <w:rPr>
          <w:rFonts w:hint="default" w:ascii="仿宋" w:hAnsi="仿宋" w:eastAsia="仿宋" w:cs="仿宋"/>
          <w:bCs/>
          <w:color w:val="auto"/>
          <w:sz w:val="24"/>
          <w:szCs w:val="24"/>
          <w:lang w:eastAsia="zh-CN"/>
        </w:rPr>
        <w:t>供应商应具备《中华人民共和国政府采购法》第二十二条规定的条件，提供下列材料：</w:t>
      </w:r>
    </w:p>
    <w:p w14:paraId="09F701E2">
      <w:pPr>
        <w:pageBreakBefore w:val="0"/>
        <w:kinsoku/>
        <w:wordWrap/>
        <w:overflowPunct/>
        <w:topLinePunct w:val="0"/>
        <w:bidi w:val="0"/>
        <w:adjustRightInd w:val="0"/>
        <w:snapToGrid w:val="0"/>
        <w:spacing w:line="360" w:lineRule="auto"/>
        <w:ind w:firstLine="480" w:firstLineChars="200"/>
        <w:rPr>
          <w:rFonts w:hint="default" w:ascii="仿宋" w:hAnsi="仿宋" w:eastAsia="仿宋" w:cs="仿宋"/>
          <w:bCs/>
          <w:color w:val="auto"/>
          <w:sz w:val="24"/>
          <w:szCs w:val="24"/>
          <w:lang w:eastAsia="zh-CN"/>
        </w:rPr>
      </w:pPr>
      <w:r>
        <w:rPr>
          <w:rFonts w:hint="eastAsia" w:ascii="仿宋" w:hAnsi="仿宋" w:eastAsia="仿宋" w:cs="仿宋"/>
          <w:bCs/>
          <w:color w:val="auto"/>
          <w:sz w:val="24"/>
          <w:szCs w:val="24"/>
          <w:lang w:val="en-US" w:eastAsia="zh-CN"/>
        </w:rPr>
        <w:t>1.</w:t>
      </w:r>
      <w:r>
        <w:rPr>
          <w:rFonts w:hint="default" w:ascii="仿宋" w:hAnsi="仿宋" w:eastAsia="仿宋" w:cs="仿宋"/>
          <w:bCs/>
          <w:color w:val="auto"/>
          <w:sz w:val="24"/>
          <w:szCs w:val="24"/>
          <w:lang w:eastAsia="zh-CN"/>
        </w:rPr>
        <w:t>具有独立承担民事责任的能力：提供在中华人民共和国境内注册的法人或其他组织的营业执照或事业单位法人证书或社会团体法人登记证书复印件，如</w:t>
      </w:r>
      <w:r>
        <w:rPr>
          <w:rFonts w:hint="eastAsia" w:ascii="仿宋" w:hAnsi="仿宋" w:eastAsia="仿宋" w:cs="仿宋"/>
          <w:bCs/>
          <w:color w:val="auto"/>
          <w:sz w:val="24"/>
          <w:szCs w:val="24"/>
          <w:lang w:eastAsia="zh-CN"/>
        </w:rPr>
        <w:t>响应</w:t>
      </w:r>
      <w:r>
        <w:rPr>
          <w:rFonts w:hint="default" w:ascii="仿宋" w:hAnsi="仿宋" w:eastAsia="仿宋" w:cs="仿宋"/>
          <w:bCs/>
          <w:color w:val="auto"/>
          <w:sz w:val="24"/>
          <w:szCs w:val="24"/>
          <w:lang w:eastAsia="zh-CN"/>
        </w:rPr>
        <w:t>人为自然人的提供自然人身份证明复印件；如国家另有规定的，则从其定。（分支机构投标，须取得具有法人资格的总公司（总所）出具给分支机构的授权书，并提供总公司（总所）和分支机构的营业执照（执业许可证）复印件。已由总公司（总所）授权的，总公司（总所）取得的相关资质证书对分支机构有效，法律法规或者行业另有规定的除外。）</w:t>
      </w:r>
    </w:p>
    <w:p w14:paraId="5594EFDC">
      <w:pPr>
        <w:pageBreakBefore w:val="0"/>
        <w:kinsoku/>
        <w:wordWrap/>
        <w:overflowPunct/>
        <w:topLinePunct w:val="0"/>
        <w:bidi w:val="0"/>
        <w:adjustRightInd w:val="0"/>
        <w:snapToGrid w:val="0"/>
        <w:spacing w:line="360" w:lineRule="auto"/>
        <w:ind w:firstLine="480" w:firstLineChars="200"/>
        <w:rPr>
          <w:rFonts w:hint="default" w:ascii="仿宋" w:hAnsi="仿宋" w:eastAsia="仿宋" w:cs="仿宋"/>
          <w:bCs/>
          <w:color w:val="auto"/>
          <w:sz w:val="24"/>
          <w:szCs w:val="24"/>
          <w:lang w:eastAsia="zh-CN"/>
        </w:rPr>
      </w:pPr>
      <w:r>
        <w:rPr>
          <w:rFonts w:hint="eastAsia" w:ascii="仿宋" w:hAnsi="仿宋" w:eastAsia="仿宋" w:cs="仿宋"/>
          <w:bCs/>
          <w:color w:val="auto"/>
          <w:sz w:val="24"/>
          <w:szCs w:val="24"/>
          <w:lang w:val="en-US" w:eastAsia="zh-CN"/>
        </w:rPr>
        <w:t>2.</w:t>
      </w:r>
      <w:r>
        <w:rPr>
          <w:rFonts w:hint="default" w:ascii="仿宋" w:hAnsi="仿宋" w:eastAsia="仿宋" w:cs="仿宋"/>
          <w:bCs/>
          <w:color w:val="auto"/>
          <w:sz w:val="24"/>
          <w:szCs w:val="24"/>
          <w:lang w:eastAsia="zh-CN"/>
        </w:rPr>
        <w:t>有依法缴纳税收和社会保障资金的良好记录：提供税收部门出具的至投标截止时间前六个月内任意一个月的缴纳税收证明；如依法免税的，应提供相应文件证明；提供至</w:t>
      </w:r>
      <w:r>
        <w:rPr>
          <w:rFonts w:hint="eastAsia" w:ascii="仿宋" w:hAnsi="仿宋" w:eastAsia="仿宋" w:cs="仿宋"/>
          <w:bCs/>
          <w:color w:val="auto"/>
          <w:sz w:val="24"/>
          <w:szCs w:val="24"/>
          <w:lang w:eastAsia="zh-CN"/>
        </w:rPr>
        <w:t>响应</w:t>
      </w:r>
      <w:r>
        <w:rPr>
          <w:rFonts w:hint="default" w:ascii="仿宋" w:hAnsi="仿宋" w:eastAsia="仿宋" w:cs="仿宋"/>
          <w:bCs/>
          <w:color w:val="auto"/>
          <w:sz w:val="24"/>
          <w:szCs w:val="24"/>
          <w:lang w:eastAsia="zh-CN"/>
        </w:rPr>
        <w:t>截止时间前六个月任意一个月内开具的缴纳社会保险凭据；如依法不需要缴纳社会保障资金的，应提供相应文件证明</w:t>
      </w:r>
      <w:r>
        <w:rPr>
          <w:rFonts w:hint="eastAsia" w:ascii="仿宋" w:hAnsi="仿宋" w:eastAsia="仿宋" w:cs="仿宋"/>
          <w:bCs/>
          <w:color w:val="auto"/>
          <w:sz w:val="24"/>
          <w:szCs w:val="24"/>
          <w:lang w:eastAsia="zh-CN"/>
        </w:rPr>
        <w:t>。</w:t>
      </w:r>
    </w:p>
    <w:p w14:paraId="3D66ABC7">
      <w:pPr>
        <w:pageBreakBefore w:val="0"/>
        <w:kinsoku/>
        <w:wordWrap/>
        <w:overflowPunct/>
        <w:topLinePunct w:val="0"/>
        <w:bidi w:val="0"/>
        <w:adjustRightInd w:val="0"/>
        <w:snapToGrid w:val="0"/>
        <w:spacing w:line="360" w:lineRule="auto"/>
        <w:ind w:firstLine="480" w:firstLineChars="200"/>
        <w:rPr>
          <w:rFonts w:hint="default" w:ascii="仿宋" w:hAnsi="仿宋" w:eastAsia="仿宋" w:cs="仿宋"/>
          <w:bCs/>
          <w:color w:val="auto"/>
          <w:sz w:val="24"/>
          <w:szCs w:val="24"/>
          <w:lang w:eastAsia="zh-CN"/>
        </w:rPr>
      </w:pPr>
      <w:r>
        <w:rPr>
          <w:rFonts w:hint="eastAsia" w:ascii="仿宋" w:hAnsi="仿宋" w:eastAsia="仿宋" w:cs="仿宋"/>
          <w:bCs/>
          <w:color w:val="auto"/>
          <w:sz w:val="24"/>
          <w:szCs w:val="24"/>
          <w:lang w:val="en-US" w:eastAsia="zh-CN"/>
        </w:rPr>
        <w:t>3.</w:t>
      </w:r>
      <w:r>
        <w:rPr>
          <w:rFonts w:hint="default" w:ascii="仿宋" w:hAnsi="仿宋" w:eastAsia="仿宋" w:cs="仿宋"/>
          <w:bCs/>
          <w:color w:val="auto"/>
          <w:sz w:val="24"/>
          <w:szCs w:val="24"/>
          <w:lang w:eastAsia="zh-CN"/>
        </w:rPr>
        <w:t>具有良好的商业信誉和健全的财务会计制度：提供2023年至2024年度内任意一年的财务报表(新成立公司提供成立至今的月或季度财务报表复印件)或银行出具的资信证明</w:t>
      </w:r>
      <w:r>
        <w:rPr>
          <w:rFonts w:hint="eastAsia" w:ascii="仿宋" w:hAnsi="仿宋" w:eastAsia="仿宋" w:cs="仿宋"/>
          <w:bCs/>
          <w:color w:val="auto"/>
          <w:sz w:val="24"/>
          <w:szCs w:val="24"/>
          <w:lang w:eastAsia="zh-CN"/>
        </w:rPr>
        <w:t>。</w:t>
      </w:r>
    </w:p>
    <w:p w14:paraId="396268DC">
      <w:pPr>
        <w:pageBreakBefore w:val="0"/>
        <w:kinsoku/>
        <w:wordWrap/>
        <w:overflowPunct/>
        <w:topLinePunct w:val="0"/>
        <w:bidi w:val="0"/>
        <w:adjustRightInd w:val="0"/>
        <w:snapToGrid w:val="0"/>
        <w:spacing w:line="360" w:lineRule="auto"/>
        <w:ind w:firstLine="480" w:firstLineChars="200"/>
        <w:rPr>
          <w:rFonts w:hint="default"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4.</w:t>
      </w:r>
      <w:r>
        <w:rPr>
          <w:rFonts w:hint="default" w:ascii="仿宋" w:hAnsi="仿宋" w:eastAsia="仿宋" w:cs="仿宋"/>
          <w:bCs/>
          <w:color w:val="auto"/>
          <w:sz w:val="24"/>
          <w:szCs w:val="24"/>
          <w:lang w:eastAsia="zh-CN"/>
        </w:rPr>
        <w:t>履行合同所必需的设备和专业技术能力：提供履行合同所必需的设备和专业技术能力的证明材料</w:t>
      </w:r>
      <w:r>
        <w:rPr>
          <w:rFonts w:hint="eastAsia" w:ascii="仿宋" w:hAnsi="仿宋" w:eastAsia="仿宋" w:cs="仿宋"/>
          <w:bCs/>
          <w:color w:val="auto"/>
          <w:sz w:val="24"/>
          <w:szCs w:val="24"/>
          <w:lang w:eastAsia="zh-CN"/>
        </w:rPr>
        <w:t>及</w:t>
      </w:r>
      <w:r>
        <w:rPr>
          <w:rFonts w:hint="default" w:ascii="仿宋" w:hAnsi="仿宋" w:eastAsia="仿宋" w:cs="仿宋"/>
          <w:bCs/>
          <w:color w:val="auto"/>
          <w:sz w:val="24"/>
          <w:szCs w:val="24"/>
          <w:lang w:eastAsia="zh-CN"/>
        </w:rPr>
        <w:t>提供承诺函（格式自拟）</w:t>
      </w:r>
      <w:r>
        <w:rPr>
          <w:rFonts w:hint="eastAsia" w:ascii="仿宋" w:hAnsi="仿宋" w:eastAsia="仿宋" w:cs="仿宋"/>
          <w:bCs/>
          <w:color w:val="auto"/>
          <w:sz w:val="24"/>
          <w:szCs w:val="24"/>
          <w:lang w:eastAsia="zh-CN"/>
        </w:rPr>
        <w:t>。</w:t>
      </w:r>
    </w:p>
    <w:p w14:paraId="5391818B">
      <w:pPr>
        <w:pageBreakBefore w:val="0"/>
        <w:kinsoku/>
        <w:wordWrap/>
        <w:overflowPunct/>
        <w:topLinePunct w:val="0"/>
        <w:bidi w:val="0"/>
        <w:adjustRightInd w:val="0"/>
        <w:snapToGrid w:val="0"/>
        <w:spacing w:line="360" w:lineRule="auto"/>
        <w:ind w:firstLine="480" w:firstLineChars="200"/>
        <w:rPr>
          <w:rFonts w:hint="default" w:ascii="仿宋" w:hAnsi="仿宋" w:eastAsia="仿宋" w:cs="仿宋"/>
          <w:bCs/>
          <w:color w:val="auto"/>
          <w:sz w:val="24"/>
          <w:szCs w:val="24"/>
          <w:lang w:eastAsia="zh-CN"/>
        </w:rPr>
      </w:pPr>
      <w:r>
        <w:rPr>
          <w:rFonts w:hint="eastAsia" w:ascii="仿宋" w:hAnsi="仿宋" w:eastAsia="仿宋" w:cs="仿宋"/>
          <w:bCs/>
          <w:color w:val="auto"/>
          <w:sz w:val="24"/>
          <w:szCs w:val="24"/>
          <w:lang w:val="en-US" w:eastAsia="zh-CN"/>
        </w:rPr>
        <w:t>5.</w:t>
      </w:r>
      <w:r>
        <w:rPr>
          <w:rFonts w:hint="default" w:ascii="仿宋" w:hAnsi="仿宋" w:eastAsia="仿宋" w:cs="仿宋"/>
          <w:bCs/>
          <w:color w:val="auto"/>
          <w:sz w:val="24"/>
          <w:szCs w:val="24"/>
          <w:lang w:eastAsia="zh-CN"/>
        </w:rPr>
        <w:t>参加采购活动前3年内，在经营活动中没有重大违法记录：</w:t>
      </w:r>
      <w:r>
        <w:rPr>
          <w:rFonts w:hint="eastAsia" w:ascii="仿宋" w:hAnsi="仿宋" w:eastAsia="仿宋" w:cs="仿宋"/>
          <w:bCs/>
          <w:color w:val="auto"/>
          <w:sz w:val="24"/>
          <w:szCs w:val="24"/>
          <w:lang w:eastAsia="zh-CN"/>
        </w:rPr>
        <w:t>响应人提供承诺函，格式自拟</w:t>
      </w:r>
      <w:r>
        <w:rPr>
          <w:rFonts w:hint="default" w:ascii="仿宋" w:hAnsi="仿宋" w:eastAsia="仿宋" w:cs="仿宋"/>
          <w:bCs/>
          <w:color w:val="auto"/>
          <w:sz w:val="24"/>
          <w:szCs w:val="24"/>
          <w:lang w:eastAsia="zh-CN"/>
        </w:rPr>
        <w:t>。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14:paraId="25BB3C48">
      <w:pPr>
        <w:pageBreakBefore w:val="0"/>
        <w:kinsoku/>
        <w:wordWrap/>
        <w:overflowPunct/>
        <w:topLinePunct w:val="0"/>
        <w:bidi w:val="0"/>
        <w:adjustRightInd w:val="0"/>
        <w:snapToGrid w:val="0"/>
        <w:spacing w:line="360" w:lineRule="auto"/>
        <w:ind w:firstLine="480" w:firstLineChars="200"/>
        <w:rPr>
          <w:rFonts w:hint="eastAsia" w:ascii="仿宋" w:hAnsi="仿宋" w:eastAsia="仿宋" w:cs="仿宋"/>
          <w:color w:val="auto"/>
          <w:sz w:val="24"/>
          <w:szCs w:val="24"/>
          <w:lang w:eastAsia="zh-CN"/>
        </w:rPr>
      </w:pPr>
      <w:r>
        <w:rPr>
          <w:rFonts w:hint="eastAsia" w:ascii="仿宋" w:hAnsi="仿宋" w:eastAsia="仿宋" w:cs="仿宋"/>
          <w:bCs/>
          <w:color w:val="auto"/>
          <w:sz w:val="24"/>
          <w:szCs w:val="24"/>
          <w:lang w:val="en-US" w:eastAsia="zh-CN"/>
        </w:rPr>
        <w:t>6.</w:t>
      </w:r>
      <w:r>
        <w:rPr>
          <w:rFonts w:hint="eastAsia" w:ascii="仿宋" w:hAnsi="仿宋" w:eastAsia="仿宋" w:cs="仿宋"/>
          <w:bCs/>
          <w:color w:val="auto"/>
          <w:sz w:val="24"/>
          <w:szCs w:val="24"/>
          <w:lang w:eastAsia="zh-CN"/>
        </w:rPr>
        <w:t>响应人必须符合法律、行政法规规定的其他条件。</w:t>
      </w:r>
    </w:p>
    <w:p w14:paraId="1637CEEE">
      <w:pPr>
        <w:pageBreakBefore w:val="0"/>
        <w:kinsoku/>
        <w:wordWrap/>
        <w:overflowPunct/>
        <w:topLinePunct w:val="0"/>
        <w:bidi w:val="0"/>
        <w:adjustRightInd w:val="0"/>
        <w:snapToGrid w:val="0"/>
        <w:spacing w:line="360" w:lineRule="auto"/>
        <w:ind w:firstLine="480" w:firstLineChars="200"/>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（二）</w:t>
      </w:r>
      <w:r>
        <w:rPr>
          <w:rFonts w:hint="default" w:ascii="仿宋" w:hAnsi="仿宋" w:eastAsia="仿宋" w:cs="仿宋"/>
          <w:bCs/>
          <w:color w:val="auto"/>
          <w:sz w:val="24"/>
          <w:szCs w:val="24"/>
          <w:lang w:eastAsia="zh-CN"/>
        </w:rPr>
        <w:t>本项目的特定资格要求：</w:t>
      </w:r>
    </w:p>
    <w:p w14:paraId="0567E9F5">
      <w:pPr>
        <w:pageBreakBefore w:val="0"/>
        <w:kinsoku/>
        <w:wordWrap/>
        <w:overflowPunct/>
        <w:topLinePunct w:val="0"/>
        <w:bidi w:val="0"/>
        <w:adjustRightInd w:val="0"/>
        <w:snapToGrid w:val="0"/>
        <w:spacing w:line="360" w:lineRule="auto"/>
        <w:ind w:firstLine="480" w:firstLineChars="200"/>
        <w:rPr>
          <w:rFonts w:hint="default" w:ascii="仿宋" w:hAnsi="仿宋" w:eastAsia="仿宋" w:cs="仿宋"/>
          <w:color w:val="auto"/>
          <w:sz w:val="24"/>
          <w:szCs w:val="24"/>
        </w:rPr>
      </w:pPr>
      <w:r>
        <w:rPr>
          <w:rFonts w:hint="eastAsia" w:ascii="仿宋" w:hAnsi="仿宋" w:eastAsia="仿宋" w:cs="仿宋"/>
          <w:color w:val="auto"/>
          <w:sz w:val="24"/>
          <w:szCs w:val="24"/>
          <w:lang w:val="en-US" w:eastAsia="zh-CN"/>
        </w:rPr>
        <w:t>1.</w:t>
      </w:r>
      <w:r>
        <w:rPr>
          <w:rFonts w:hint="default" w:ascii="仿宋" w:hAnsi="仿宋" w:eastAsia="仿宋" w:cs="仿宋"/>
          <w:color w:val="auto"/>
          <w:sz w:val="24"/>
          <w:szCs w:val="24"/>
        </w:rPr>
        <w:t>响应供应商</w:t>
      </w:r>
      <w:r>
        <w:rPr>
          <w:rFonts w:hint="default" w:ascii="仿宋" w:hAnsi="仿宋" w:eastAsia="仿宋" w:cs="仿宋"/>
          <w:color w:val="auto"/>
          <w:sz w:val="24"/>
          <w:szCs w:val="24"/>
          <w:lang w:val="en-US" w:eastAsia="zh-CN"/>
        </w:rPr>
        <w:t>未被列入</w:t>
      </w:r>
      <w:r>
        <w:rPr>
          <w:rFonts w:hint="eastAsia" w:ascii="仿宋" w:hAnsi="仿宋" w:eastAsia="仿宋" w:cs="仿宋"/>
          <w:color w:val="auto"/>
          <w:sz w:val="24"/>
          <w:szCs w:val="24"/>
          <w:lang w:val="en-US" w:eastAsia="zh-CN"/>
        </w:rPr>
        <w:t>“信用中国”</w:t>
      </w:r>
      <w:r>
        <w:rPr>
          <w:rFonts w:hint="default" w:ascii="仿宋" w:hAnsi="仿宋" w:eastAsia="仿宋" w:cs="仿宋"/>
          <w:color w:val="auto"/>
          <w:sz w:val="24"/>
          <w:szCs w:val="24"/>
          <w:lang w:val="en-US" w:eastAsia="zh-CN"/>
        </w:rPr>
        <w:t>网站(www.creditchina.gov.cn)</w:t>
      </w:r>
      <w:r>
        <w:rPr>
          <w:rFonts w:hint="eastAsia" w:ascii="仿宋" w:hAnsi="仿宋" w:eastAsia="仿宋" w:cs="仿宋"/>
          <w:color w:val="auto"/>
          <w:sz w:val="24"/>
          <w:szCs w:val="24"/>
          <w:lang w:val="en-US" w:eastAsia="zh-CN"/>
        </w:rPr>
        <w:t>“记录失信被执行人或重大税收违法案件当事人名单或政府采购严重违法失信行为”</w:t>
      </w:r>
      <w:r>
        <w:rPr>
          <w:rFonts w:hint="default" w:ascii="仿宋" w:hAnsi="仿宋" w:eastAsia="仿宋" w:cs="仿宋"/>
          <w:color w:val="auto"/>
          <w:sz w:val="24"/>
          <w:szCs w:val="24"/>
          <w:lang w:val="en-US" w:eastAsia="zh-CN"/>
        </w:rPr>
        <w:t>记录名单；不处于中国政府采购网(www.ccgp.gov.cn)</w:t>
      </w:r>
      <w:r>
        <w:rPr>
          <w:rFonts w:hint="eastAsia" w:ascii="仿宋" w:hAnsi="仿宋" w:eastAsia="仿宋" w:cs="仿宋"/>
          <w:color w:val="auto"/>
          <w:sz w:val="24"/>
          <w:szCs w:val="24"/>
          <w:lang w:val="en-US" w:eastAsia="zh-CN"/>
        </w:rPr>
        <w:t>“政府采购严重违法失信行为信息记录”</w:t>
      </w:r>
      <w:r>
        <w:rPr>
          <w:rFonts w:hint="default" w:ascii="仿宋" w:hAnsi="仿宋" w:eastAsia="仿宋" w:cs="仿宋"/>
          <w:color w:val="auto"/>
          <w:sz w:val="24"/>
          <w:szCs w:val="24"/>
          <w:lang w:val="en-US" w:eastAsia="zh-CN"/>
        </w:rPr>
        <w:t>中的禁止参加政府采购活动期间。（以资格审查人员于响应截止时间当天在</w:t>
      </w:r>
      <w:r>
        <w:rPr>
          <w:rFonts w:hint="eastAsia" w:ascii="仿宋" w:hAnsi="仿宋" w:eastAsia="仿宋" w:cs="仿宋"/>
          <w:color w:val="auto"/>
          <w:sz w:val="24"/>
          <w:szCs w:val="24"/>
          <w:lang w:val="en-US" w:eastAsia="zh-CN"/>
        </w:rPr>
        <w:t>“信用中国”</w:t>
      </w:r>
      <w:r>
        <w:rPr>
          <w:rFonts w:hint="default" w:ascii="仿宋" w:hAnsi="仿宋" w:eastAsia="仿宋" w:cs="仿宋"/>
          <w:color w:val="auto"/>
          <w:sz w:val="24"/>
          <w:szCs w:val="24"/>
          <w:lang w:val="en-US" w:eastAsia="zh-CN"/>
        </w:rPr>
        <w:t>网站（www.creditchina.gov.cn）及中国政府采购网（http://www.ccgp.gov.cn/）查询结果为准，如相关失信记录已失效，供应商需提供相关证明资料）。</w:t>
      </w:r>
    </w:p>
    <w:p w14:paraId="55771489">
      <w:pPr>
        <w:pageBreakBefore w:val="0"/>
        <w:kinsoku/>
        <w:wordWrap/>
        <w:overflowPunct/>
        <w:topLinePunct w:val="0"/>
        <w:bidi w:val="0"/>
        <w:adjustRightInd w:val="0"/>
        <w:snapToGrid w:val="0"/>
        <w:spacing w:line="360" w:lineRule="auto"/>
        <w:ind w:firstLine="480" w:firstLineChars="200"/>
        <w:rPr>
          <w:rFonts w:hint="default"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2.</w:t>
      </w:r>
      <w:r>
        <w:rPr>
          <w:rFonts w:hint="default" w:ascii="仿宋" w:hAnsi="仿宋" w:eastAsia="仿宋" w:cs="仿宋"/>
          <w:color w:val="auto"/>
          <w:sz w:val="24"/>
          <w:szCs w:val="24"/>
          <w:lang w:val="en-US" w:eastAsia="zh-CN"/>
        </w:rPr>
        <w:t>单位负责人为同一人或者存在直接控股、管理关系的不同供应商，不得参加同一项目下的采购活动；响应供应商须无围标、串标行为。</w:t>
      </w:r>
      <w:r>
        <w:rPr>
          <w:rFonts w:hint="eastAsia" w:ascii="仿宋" w:hAnsi="仿宋" w:eastAsia="仿宋" w:cs="仿宋"/>
          <w:color w:val="auto"/>
          <w:sz w:val="24"/>
          <w:szCs w:val="24"/>
          <w:lang w:val="en-US" w:eastAsia="zh-CN"/>
        </w:rPr>
        <w:t>（响应人出具声明函，格式自拟）</w:t>
      </w:r>
      <w:r>
        <w:rPr>
          <w:rFonts w:hint="default" w:ascii="仿宋" w:hAnsi="仿宋" w:eastAsia="仿宋" w:cs="仿宋"/>
          <w:color w:val="auto"/>
          <w:sz w:val="24"/>
          <w:szCs w:val="24"/>
          <w:lang w:val="en-US" w:eastAsia="zh-CN"/>
        </w:rPr>
        <w:t>。</w:t>
      </w:r>
    </w:p>
    <w:p w14:paraId="2B8CB2E2">
      <w:pPr>
        <w:pageBreakBefore w:val="0"/>
        <w:kinsoku/>
        <w:wordWrap/>
        <w:overflowPunct/>
        <w:topLinePunct w:val="0"/>
        <w:bidi w:val="0"/>
        <w:adjustRightInd w:val="0"/>
        <w:snapToGrid w:val="0"/>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lang w:val="en-US" w:eastAsia="zh-CN"/>
        </w:rPr>
        <w:t>3.</w:t>
      </w:r>
      <w:r>
        <w:rPr>
          <w:rFonts w:hint="eastAsia" w:ascii="仿宋" w:hAnsi="仿宋" w:eastAsia="仿宋" w:cs="仿宋"/>
          <w:color w:val="auto"/>
          <w:sz w:val="24"/>
          <w:szCs w:val="24"/>
          <w:lang w:eastAsia="zh-CN"/>
        </w:rPr>
        <w:t>响应</w:t>
      </w:r>
      <w:r>
        <w:rPr>
          <w:rFonts w:hint="eastAsia" w:ascii="仿宋" w:hAnsi="仿宋" w:eastAsia="仿宋" w:cs="仿宋"/>
          <w:color w:val="auto"/>
          <w:sz w:val="24"/>
          <w:szCs w:val="24"/>
        </w:rPr>
        <w:t>人须提供</w:t>
      </w:r>
      <w:r>
        <w:rPr>
          <w:rFonts w:hint="eastAsia" w:ascii="仿宋" w:hAnsi="仿宋" w:eastAsia="仿宋" w:cs="仿宋"/>
          <w:color w:val="auto"/>
          <w:sz w:val="24"/>
          <w:szCs w:val="24"/>
          <w:lang w:val="en-US" w:eastAsia="zh-CN"/>
        </w:rPr>
        <w:t>环保行政主管部门</w:t>
      </w:r>
      <w:r>
        <w:rPr>
          <w:rFonts w:hint="eastAsia" w:ascii="仿宋" w:hAnsi="仿宋" w:eastAsia="仿宋" w:cs="仿宋"/>
          <w:color w:val="auto"/>
          <w:sz w:val="24"/>
          <w:szCs w:val="24"/>
        </w:rPr>
        <w:t>有关贮存、分拣、处置、加工生产利用一次性塑料输液瓶、输液袋、玻璃输液瓶等医疗可回收物场地的环境影响评价以</w:t>
      </w: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rPr>
        <w:t>验收文件</w:t>
      </w:r>
      <w:r>
        <w:rPr>
          <w:rFonts w:hint="eastAsia" w:ascii="仿宋" w:hAnsi="仿宋" w:eastAsia="仿宋" w:cs="仿宋"/>
          <w:color w:val="auto"/>
          <w:sz w:val="24"/>
          <w:szCs w:val="24"/>
          <w:lang w:eastAsia="zh-CN"/>
        </w:rPr>
        <w:t>及</w:t>
      </w:r>
      <w:r>
        <w:rPr>
          <w:rFonts w:hint="eastAsia" w:ascii="仿宋" w:hAnsi="仿宋" w:eastAsia="仿宋" w:cs="仿宋"/>
          <w:color w:val="auto"/>
          <w:sz w:val="24"/>
          <w:szCs w:val="24"/>
          <w:lang w:val="en-US" w:eastAsia="zh-CN"/>
        </w:rPr>
        <w:t>排污许可证或等同于排污许可证的相关文件</w:t>
      </w:r>
      <w:r>
        <w:rPr>
          <w:rFonts w:hint="eastAsia" w:ascii="仿宋" w:hAnsi="仿宋" w:eastAsia="仿宋" w:cs="仿宋"/>
          <w:color w:val="auto"/>
          <w:sz w:val="24"/>
          <w:szCs w:val="24"/>
        </w:rPr>
        <w:t>。(提供上述材料并加盖</w:t>
      </w:r>
      <w:r>
        <w:rPr>
          <w:rFonts w:hint="eastAsia" w:ascii="仿宋" w:hAnsi="仿宋" w:eastAsia="仿宋" w:cs="仿宋"/>
          <w:color w:val="auto"/>
          <w:sz w:val="24"/>
          <w:szCs w:val="24"/>
          <w:lang w:eastAsia="zh-CN"/>
        </w:rPr>
        <w:t>响应</w:t>
      </w:r>
      <w:r>
        <w:rPr>
          <w:rFonts w:hint="eastAsia" w:ascii="仿宋" w:hAnsi="仿宋" w:eastAsia="仿宋" w:cs="仿宋"/>
          <w:color w:val="auto"/>
          <w:sz w:val="24"/>
          <w:szCs w:val="24"/>
        </w:rPr>
        <w:t>人公章）</w:t>
      </w:r>
    </w:p>
    <w:p w14:paraId="6298C6A7">
      <w:pPr>
        <w:pageBreakBefore w:val="0"/>
        <w:kinsoku/>
        <w:wordWrap/>
        <w:overflowPunct/>
        <w:topLinePunct w:val="0"/>
        <w:bidi w:val="0"/>
        <w:adjustRightInd w:val="0"/>
        <w:snapToGrid w:val="0"/>
        <w:spacing w:line="360" w:lineRule="auto"/>
        <w:ind w:firstLine="480" w:firstLineChars="20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4.</w:t>
      </w:r>
      <w:r>
        <w:rPr>
          <w:rFonts w:hint="eastAsia" w:ascii="仿宋" w:hAnsi="仿宋" w:eastAsia="仿宋" w:cs="仿宋"/>
          <w:color w:val="auto"/>
          <w:sz w:val="24"/>
          <w:szCs w:val="24"/>
          <w:lang w:eastAsia="zh-CN"/>
        </w:rPr>
        <w:t>响应</w:t>
      </w:r>
      <w:r>
        <w:rPr>
          <w:rFonts w:hint="eastAsia" w:ascii="仿宋" w:hAnsi="仿宋" w:eastAsia="仿宋" w:cs="仿宋"/>
          <w:color w:val="auto"/>
          <w:sz w:val="24"/>
          <w:szCs w:val="24"/>
        </w:rPr>
        <w:t>人</w:t>
      </w:r>
      <w:r>
        <w:rPr>
          <w:rFonts w:hint="eastAsia" w:ascii="仿宋" w:hAnsi="仿宋" w:eastAsia="仿宋" w:cs="仿宋"/>
          <w:color w:val="auto"/>
          <w:sz w:val="24"/>
          <w:szCs w:val="24"/>
          <w:lang w:val="en-US" w:eastAsia="zh-CN"/>
        </w:rPr>
        <w:t>如为外省企业需按广东省生态环境厅文件，粤环发〔2020〕5号要求进行备案，并提供已通过备案的资料；如属于本省单位则不需要提供。</w:t>
      </w:r>
    </w:p>
    <w:p w14:paraId="0638B9D0">
      <w:pPr>
        <w:pageBreakBefore w:val="0"/>
        <w:kinsoku/>
        <w:wordWrap/>
        <w:overflowPunct/>
        <w:topLinePunct w:val="0"/>
        <w:bidi w:val="0"/>
        <w:adjustRightInd w:val="0"/>
        <w:snapToGrid w:val="0"/>
        <w:spacing w:line="360" w:lineRule="auto"/>
        <w:ind w:firstLine="480" w:firstLineChars="20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5.本项目不接受联合体响应。</w:t>
      </w:r>
    </w:p>
    <w:p w14:paraId="0AFDD551">
      <w:pPr>
        <w:pageBreakBefore w:val="0"/>
        <w:kinsoku/>
        <w:wordWrap/>
        <w:overflowPunct/>
        <w:topLinePunct w:val="0"/>
        <w:bidi w:val="0"/>
        <w:adjustRightInd w:val="0"/>
        <w:snapToGrid w:val="0"/>
        <w:spacing w:line="360" w:lineRule="auto"/>
        <w:ind w:firstLine="482" w:firstLineChars="200"/>
        <w:rPr>
          <w:rFonts w:hint="eastAsia" w:ascii="仿宋" w:hAnsi="仿宋" w:eastAsia="仿宋" w:cs="仿宋"/>
          <w:b/>
          <w:bCs/>
          <w:color w:val="auto"/>
          <w:sz w:val="24"/>
          <w:szCs w:val="24"/>
          <w:lang w:val="en-US" w:eastAsia="zh-CN"/>
        </w:rPr>
      </w:pPr>
      <w:r>
        <w:rPr>
          <w:rFonts w:hint="eastAsia" w:ascii="仿宋" w:hAnsi="仿宋" w:eastAsia="仿宋" w:cs="仿宋"/>
          <w:b/>
          <w:bCs/>
          <w:color w:val="auto"/>
          <w:sz w:val="24"/>
          <w:szCs w:val="24"/>
          <w:lang w:val="en-US" w:eastAsia="zh-CN"/>
        </w:rPr>
        <w:t>二、项目概况</w:t>
      </w:r>
    </w:p>
    <w:p w14:paraId="00139773">
      <w:pPr>
        <w:pageBreakBefore w:val="0"/>
        <w:kinsoku/>
        <w:wordWrap/>
        <w:overflowPunct/>
        <w:topLinePunct w:val="0"/>
        <w:bidi w:val="0"/>
        <w:adjustRightInd w:val="0"/>
        <w:snapToGrid w:val="0"/>
        <w:spacing w:line="360" w:lineRule="auto"/>
        <w:ind w:firstLine="480" w:firstLineChars="200"/>
        <w:rPr>
          <w:rFonts w:hint="default" w:ascii="仿宋" w:hAnsi="仿宋" w:eastAsia="仿宋" w:cs="仿宋"/>
          <w:b w:val="0"/>
          <w:bCs w:val="0"/>
          <w:color w:val="auto"/>
          <w:sz w:val="24"/>
          <w:szCs w:val="24"/>
          <w:lang w:val="en-US" w:eastAsia="zh-CN"/>
        </w:rPr>
      </w:pPr>
      <w:r>
        <w:rPr>
          <w:rFonts w:hint="eastAsia" w:ascii="仿宋" w:hAnsi="仿宋" w:eastAsia="仿宋" w:cs="仿宋"/>
          <w:b w:val="0"/>
          <w:bCs w:val="0"/>
          <w:color w:val="auto"/>
          <w:sz w:val="24"/>
          <w:szCs w:val="24"/>
          <w:lang w:val="en-US" w:eastAsia="zh-CN"/>
        </w:rPr>
        <w:t>（一）本项目为选取一家医疗可回收物定点回收单位，成交人对采购人在运营中产生的医疗可回收物进行回收处置服务，主要回收处置医院使用后未被污染的玻璃输液瓶、塑料输液瓶（袋）、AB液白桶（5L）。</w:t>
      </w:r>
    </w:p>
    <w:p w14:paraId="2F92F856">
      <w:pPr>
        <w:pageBreakBefore w:val="0"/>
        <w:kinsoku/>
        <w:wordWrap/>
        <w:overflowPunct/>
        <w:topLinePunct w:val="0"/>
        <w:bidi w:val="0"/>
        <w:adjustRightInd w:val="0"/>
        <w:snapToGrid w:val="0"/>
        <w:spacing w:line="360" w:lineRule="auto"/>
        <w:ind w:firstLine="480" w:firstLineChars="200"/>
        <w:rPr>
          <w:rFonts w:hint="default" w:ascii="仿宋" w:hAnsi="仿宋" w:eastAsia="仿宋" w:cs="仿宋"/>
          <w:b w:val="0"/>
          <w:bCs w:val="0"/>
          <w:color w:val="auto"/>
          <w:sz w:val="24"/>
          <w:szCs w:val="24"/>
          <w:lang w:val="en-US" w:eastAsia="zh-CN"/>
        </w:rPr>
      </w:pPr>
      <w:r>
        <w:rPr>
          <w:rFonts w:hint="default" w:ascii="仿宋" w:hAnsi="仿宋" w:eastAsia="仿宋" w:cs="仿宋"/>
          <w:b w:val="0"/>
          <w:bCs w:val="0"/>
          <w:color w:val="auto"/>
          <w:sz w:val="24"/>
          <w:szCs w:val="24"/>
          <w:lang w:val="en-US" w:eastAsia="zh-CN"/>
        </w:rPr>
        <w:t>（</w:t>
      </w:r>
      <w:r>
        <w:rPr>
          <w:rFonts w:hint="eastAsia" w:ascii="仿宋" w:hAnsi="仿宋" w:eastAsia="仿宋" w:cs="仿宋"/>
          <w:b w:val="0"/>
          <w:bCs w:val="0"/>
          <w:color w:val="auto"/>
          <w:sz w:val="24"/>
          <w:szCs w:val="24"/>
          <w:lang w:val="en-US" w:eastAsia="zh-CN"/>
        </w:rPr>
        <w:t>二</w:t>
      </w:r>
      <w:r>
        <w:rPr>
          <w:rFonts w:hint="default" w:ascii="仿宋" w:hAnsi="仿宋" w:eastAsia="仿宋" w:cs="仿宋"/>
          <w:b w:val="0"/>
          <w:bCs w:val="0"/>
          <w:color w:val="auto"/>
          <w:sz w:val="24"/>
          <w:szCs w:val="24"/>
          <w:lang w:val="en-US" w:eastAsia="zh-CN"/>
        </w:rPr>
        <w:t>）</w:t>
      </w:r>
      <w:r>
        <w:rPr>
          <w:rFonts w:hint="eastAsia" w:ascii="仿宋" w:hAnsi="仿宋" w:eastAsia="仿宋" w:cs="仿宋"/>
          <w:b w:val="0"/>
          <w:bCs w:val="0"/>
          <w:color w:val="auto"/>
          <w:sz w:val="24"/>
          <w:szCs w:val="24"/>
          <w:lang w:val="en-US" w:eastAsia="zh-CN"/>
        </w:rPr>
        <w:t>服务地点：阳江市中医医院</w:t>
      </w:r>
    </w:p>
    <w:p w14:paraId="7F0BF6FB">
      <w:pPr>
        <w:pageBreakBefore w:val="0"/>
        <w:kinsoku/>
        <w:wordWrap/>
        <w:overflowPunct/>
        <w:topLinePunct w:val="0"/>
        <w:bidi w:val="0"/>
        <w:adjustRightInd w:val="0"/>
        <w:snapToGrid w:val="0"/>
        <w:spacing w:line="360" w:lineRule="auto"/>
        <w:ind w:firstLine="480" w:firstLineChars="200"/>
        <w:rPr>
          <w:rFonts w:hint="default" w:ascii="仿宋" w:hAnsi="仿宋" w:eastAsia="仿宋" w:cs="仿宋"/>
          <w:b w:val="0"/>
          <w:bCs w:val="0"/>
          <w:color w:val="auto"/>
          <w:sz w:val="24"/>
          <w:szCs w:val="24"/>
          <w:lang w:val="en-US" w:eastAsia="zh-CN"/>
        </w:rPr>
      </w:pPr>
      <w:r>
        <w:rPr>
          <w:rFonts w:hint="eastAsia" w:ascii="仿宋" w:hAnsi="仿宋" w:eastAsia="仿宋" w:cs="仿宋"/>
          <w:b w:val="0"/>
          <w:bCs w:val="0"/>
          <w:color w:val="auto"/>
          <w:sz w:val="24"/>
          <w:szCs w:val="24"/>
          <w:lang w:val="en-US" w:eastAsia="zh-CN"/>
        </w:rPr>
        <w:t>（三）项目费用：</w:t>
      </w:r>
    </w:p>
    <w:p w14:paraId="2C0264C0">
      <w:pPr>
        <w:pageBreakBefore w:val="0"/>
        <w:kinsoku/>
        <w:wordWrap/>
        <w:overflowPunct/>
        <w:topLinePunct w:val="0"/>
        <w:bidi w:val="0"/>
        <w:adjustRightInd w:val="0"/>
        <w:snapToGrid w:val="0"/>
        <w:spacing w:line="360" w:lineRule="auto"/>
        <w:ind w:firstLine="480" w:firstLineChars="200"/>
        <w:rPr>
          <w:rFonts w:hint="eastAsia" w:ascii="仿宋" w:hAnsi="仿宋" w:eastAsia="仿宋" w:cs="仿宋"/>
          <w:b w:val="0"/>
          <w:bCs w:val="0"/>
          <w:color w:val="auto"/>
          <w:sz w:val="24"/>
          <w:szCs w:val="24"/>
          <w:lang w:val="en-US" w:eastAsia="zh-CN"/>
        </w:rPr>
      </w:pPr>
      <w:r>
        <w:rPr>
          <w:rFonts w:hint="eastAsia" w:ascii="仿宋" w:hAnsi="仿宋" w:eastAsia="仿宋" w:cs="仿宋"/>
          <w:b w:val="0"/>
          <w:bCs w:val="0"/>
          <w:color w:val="auto"/>
          <w:sz w:val="24"/>
          <w:szCs w:val="24"/>
          <w:lang w:val="en-US" w:eastAsia="zh-CN"/>
        </w:rPr>
        <w:t>1.</w:t>
      </w:r>
      <w:r>
        <w:rPr>
          <w:rFonts w:hint="default" w:ascii="仿宋" w:hAnsi="仿宋" w:eastAsia="仿宋" w:cs="仿宋"/>
          <w:b w:val="0"/>
          <w:bCs w:val="0"/>
          <w:color w:val="auto"/>
          <w:sz w:val="24"/>
          <w:szCs w:val="24"/>
          <w:lang w:val="en-US" w:eastAsia="zh-CN"/>
        </w:rPr>
        <w:t>项目预算限价：</w:t>
      </w:r>
      <w:r>
        <w:rPr>
          <w:rFonts w:hint="eastAsia" w:ascii="仿宋" w:hAnsi="仿宋" w:eastAsia="仿宋" w:cs="仿宋"/>
          <w:b w:val="0"/>
          <w:bCs w:val="0"/>
          <w:color w:val="auto"/>
          <w:sz w:val="24"/>
          <w:szCs w:val="24"/>
          <w:lang w:val="en-US" w:eastAsia="zh-CN"/>
        </w:rPr>
        <w:t>本项目最低限价为塑料输液袋1300元/吨（年产生量约31.87吨）、AB液白桶（5L）0.6元/个（年产生量约19100个）、玻璃输液瓶免费回收，并按国家相关法律规定给予处理。费用按实际产生量结算。</w:t>
      </w:r>
    </w:p>
    <w:p w14:paraId="3399E3BD">
      <w:pPr>
        <w:pageBreakBefore w:val="0"/>
        <w:kinsoku/>
        <w:wordWrap/>
        <w:overflowPunct/>
        <w:topLinePunct w:val="0"/>
        <w:bidi w:val="0"/>
        <w:adjustRightInd w:val="0"/>
        <w:snapToGrid w:val="0"/>
        <w:spacing w:line="360" w:lineRule="auto"/>
        <w:ind w:firstLine="480" w:firstLineChars="200"/>
        <w:rPr>
          <w:rFonts w:hint="default" w:ascii="仿宋" w:hAnsi="仿宋" w:eastAsia="仿宋" w:cs="仿宋"/>
          <w:b w:val="0"/>
          <w:bCs w:val="0"/>
          <w:color w:val="auto"/>
          <w:sz w:val="24"/>
          <w:szCs w:val="24"/>
          <w:lang w:val="en-US" w:eastAsia="zh-CN"/>
        </w:rPr>
      </w:pPr>
      <w:r>
        <w:rPr>
          <w:rFonts w:hint="eastAsia" w:ascii="仿宋" w:hAnsi="仿宋" w:eastAsia="仿宋" w:cs="仿宋"/>
          <w:b w:val="0"/>
          <w:bCs w:val="0"/>
          <w:color w:val="auto"/>
          <w:sz w:val="24"/>
          <w:szCs w:val="24"/>
          <w:lang w:val="en-US" w:eastAsia="zh-CN"/>
        </w:rPr>
        <w:t>2.服务期限：自合同签订生效之日起叁年。</w:t>
      </w:r>
    </w:p>
    <w:p w14:paraId="3D0E42EC">
      <w:pPr>
        <w:pageBreakBefore w:val="0"/>
        <w:kinsoku/>
        <w:wordWrap/>
        <w:overflowPunct/>
        <w:topLinePunct w:val="0"/>
        <w:bidi w:val="0"/>
        <w:adjustRightInd w:val="0"/>
        <w:snapToGrid w:val="0"/>
        <w:spacing w:line="360" w:lineRule="auto"/>
        <w:ind w:firstLine="480" w:firstLineChars="200"/>
        <w:rPr>
          <w:rFonts w:hint="default" w:ascii="仿宋" w:hAnsi="仿宋" w:eastAsia="仿宋" w:cs="仿宋"/>
          <w:b/>
          <w:bCs/>
          <w:color w:val="auto"/>
          <w:sz w:val="24"/>
          <w:szCs w:val="24"/>
          <w:lang w:val="en-US" w:eastAsia="zh-CN"/>
        </w:rPr>
      </w:pPr>
      <w:r>
        <w:rPr>
          <w:rFonts w:hint="eastAsia" w:ascii="仿宋" w:hAnsi="仿宋" w:eastAsia="仿宋" w:cs="仿宋"/>
          <w:b w:val="0"/>
          <w:bCs w:val="0"/>
          <w:color w:val="auto"/>
          <w:sz w:val="24"/>
          <w:szCs w:val="24"/>
          <w:lang w:val="en-US" w:eastAsia="zh-CN"/>
        </w:rPr>
        <w:t>3.报价要求：提供合法合规的报价方案。报价包含使用后未被污染的塑料和玻璃输液瓶（袋）、AB液白桶的所有运输费、处置费、税费以及人员保险费等。</w:t>
      </w:r>
    </w:p>
    <w:p w14:paraId="673F0CD8">
      <w:pPr>
        <w:pageBreakBefore w:val="0"/>
        <w:kinsoku/>
        <w:wordWrap/>
        <w:overflowPunct/>
        <w:topLinePunct w:val="0"/>
        <w:bidi w:val="0"/>
        <w:adjustRightInd w:val="0"/>
        <w:snapToGrid w:val="0"/>
        <w:spacing w:line="360" w:lineRule="auto"/>
        <w:ind w:firstLine="480" w:firstLineChars="200"/>
        <w:rPr>
          <w:rFonts w:hint="eastAsia" w:ascii="仿宋" w:hAnsi="仿宋" w:eastAsia="仿宋" w:cs="仿宋"/>
          <w:b w:val="0"/>
          <w:bCs w:val="0"/>
          <w:color w:val="auto"/>
          <w:sz w:val="24"/>
          <w:szCs w:val="24"/>
          <w:lang w:val="en-US" w:eastAsia="zh-CN"/>
        </w:rPr>
      </w:pPr>
      <w:r>
        <w:rPr>
          <w:rFonts w:hint="eastAsia" w:ascii="仿宋" w:hAnsi="仿宋" w:eastAsia="仿宋" w:cs="仿宋"/>
          <w:b w:val="0"/>
          <w:bCs w:val="0"/>
          <w:color w:val="auto"/>
          <w:sz w:val="24"/>
          <w:szCs w:val="24"/>
          <w:lang w:val="en-US" w:eastAsia="zh-CN"/>
        </w:rPr>
        <w:t>（四）付款方式：成交供应商先回收后付款，按每月实际回收量据实结算。成交供应商在次月5日前将医院总务科书面确认过的回收处置金额，转账汇款至采购人指定账户。</w:t>
      </w:r>
    </w:p>
    <w:p w14:paraId="558E4E72">
      <w:pPr>
        <w:pageBreakBefore w:val="0"/>
        <w:kinsoku/>
        <w:wordWrap/>
        <w:overflowPunct/>
        <w:topLinePunct w:val="0"/>
        <w:bidi w:val="0"/>
        <w:adjustRightInd w:val="0"/>
        <w:snapToGrid w:val="0"/>
        <w:spacing w:line="360" w:lineRule="auto"/>
        <w:ind w:firstLine="480" w:firstLineChars="200"/>
        <w:rPr>
          <w:rFonts w:hint="default" w:ascii="仿宋" w:hAnsi="仿宋" w:eastAsia="仿宋" w:cs="仿宋"/>
          <w:b w:val="0"/>
          <w:bCs w:val="0"/>
          <w:color w:val="auto"/>
          <w:sz w:val="24"/>
          <w:szCs w:val="24"/>
          <w:lang w:val="en-US" w:eastAsia="zh-CN"/>
        </w:rPr>
      </w:pPr>
      <w:r>
        <w:rPr>
          <w:rFonts w:hint="eastAsia" w:ascii="仿宋" w:hAnsi="仿宋" w:eastAsia="仿宋" w:cs="仿宋"/>
          <w:b w:val="0"/>
          <w:bCs w:val="0"/>
          <w:color w:val="auto"/>
          <w:sz w:val="24"/>
          <w:szCs w:val="24"/>
          <w:lang w:val="en-US" w:eastAsia="zh-CN"/>
        </w:rPr>
        <w:t>（五）验收要求：后勤保障部组建验收小组，不定期抽查验收。成交供应商需按照《中华人民共和国固体废物污染环境防治法》、《医疗废物管理条例》、《中华人民共和国传染病防治法》和《医疗卫生机构医疗废物管理办法》等有关法律法规、上级文件的要求作业，做到文明操作，按时回收，规范收运处置。</w:t>
      </w:r>
    </w:p>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14:paraId="4242D12E">
      <w:pPr>
        <w:rPr>
          <w:rFonts w:hint="eastAsia"/>
          <w:color w:val="auto"/>
          <w:kern w:val="0"/>
          <w:sz w:val="24"/>
          <w:szCs w:val="24"/>
        </w:rPr>
      </w:pPr>
      <w:bookmarkStart w:id="71" w:name="_Toc13581110"/>
      <w:bookmarkStart w:id="72" w:name="_Toc486518118"/>
      <w:bookmarkStart w:id="73" w:name="_Toc350756417"/>
      <w:bookmarkStart w:id="74" w:name="_Toc341348305"/>
      <w:bookmarkStart w:id="75" w:name="_Toc331512865"/>
      <w:bookmarkStart w:id="76" w:name="_Toc337632325"/>
      <w:bookmarkStart w:id="77" w:name="_Toc349143556"/>
      <w:bookmarkStart w:id="78" w:name="_Toc330459952"/>
      <w:bookmarkStart w:id="79" w:name="_Toc339441054"/>
      <w:bookmarkStart w:id="80" w:name="_Toc339019982"/>
      <w:bookmarkStart w:id="81" w:name="_Toc336681547"/>
      <w:bookmarkStart w:id="82" w:name="_Toc350438716"/>
      <w:bookmarkStart w:id="83" w:name="_Toc342060341"/>
      <w:bookmarkStart w:id="84" w:name="_Toc339020062"/>
      <w:bookmarkStart w:id="85" w:name="_Toc365985146"/>
      <w:bookmarkStart w:id="86" w:name="_Toc333237755"/>
      <w:bookmarkStart w:id="87" w:name="_Toc333935654"/>
      <w:bookmarkStart w:id="88" w:name="_Toc332270313"/>
      <w:bookmarkStart w:id="89" w:name="_Toc340677037"/>
      <w:bookmarkStart w:id="90" w:name="_Toc340507409"/>
      <w:bookmarkStart w:id="91" w:name="_Toc345513834"/>
      <w:bookmarkStart w:id="92" w:name="_Toc331684005"/>
      <w:bookmarkStart w:id="93" w:name="_Toc333935313"/>
      <w:bookmarkStart w:id="94" w:name="_Toc366072495"/>
      <w:bookmarkStart w:id="95" w:name="_Toc365967040"/>
      <w:bookmarkStart w:id="96" w:name="_Toc339362267"/>
      <w:bookmarkStart w:id="97" w:name="_Toc349127593"/>
      <w:bookmarkStart w:id="98" w:name="_Toc333238600"/>
      <w:bookmarkStart w:id="99" w:name="_Toc336681902"/>
      <w:bookmarkStart w:id="100" w:name="_Toc342296727"/>
      <w:bookmarkStart w:id="101" w:name="_Toc333237644"/>
      <w:bookmarkStart w:id="102" w:name="_Toc340672836"/>
      <w:bookmarkStart w:id="103" w:name="_Toc332206675"/>
      <w:bookmarkStart w:id="104" w:name="_Toc339019856"/>
      <w:bookmarkStart w:id="105" w:name="_Toc339020200"/>
    </w:p>
    <w:p w14:paraId="63984867">
      <w:pPr>
        <w:pStyle w:val="3"/>
        <w:pageBreakBefore w:val="0"/>
        <w:widowControl/>
        <w:numPr>
          <w:ilvl w:val="0"/>
          <w:numId w:val="0"/>
        </w:numPr>
        <w:kinsoku/>
        <w:wordWrap/>
        <w:overflowPunct/>
        <w:topLinePunct w:val="0"/>
        <w:bidi w:val="0"/>
        <w:adjustRightInd w:val="0"/>
        <w:snapToGrid w:val="0"/>
        <w:spacing w:before="360" w:beforeLines="150" w:after="0" w:line="480" w:lineRule="exact"/>
        <w:jc w:val="center"/>
        <w:rPr>
          <w:rFonts w:hint="eastAsia" w:ascii="仿宋" w:hAnsi="仿宋" w:eastAsia="仿宋" w:cs="仿宋"/>
          <w:color w:val="auto"/>
          <w:kern w:val="0"/>
          <w:sz w:val="30"/>
          <w:szCs w:val="30"/>
        </w:rPr>
      </w:pPr>
      <w:r>
        <w:rPr>
          <w:rFonts w:hint="eastAsia" w:ascii="仿宋" w:hAnsi="仿宋" w:eastAsia="仿宋" w:cs="仿宋"/>
          <w:color w:val="auto"/>
          <w:kern w:val="0"/>
          <w:sz w:val="30"/>
          <w:szCs w:val="30"/>
        </w:rPr>
        <w:t>B  技术要求</w:t>
      </w:r>
      <w:bookmarkEnd w:id="71"/>
      <w:bookmarkEnd w:id="72"/>
    </w:p>
    <w:p w14:paraId="1F718E15">
      <w:pPr>
        <w:pStyle w:val="17"/>
        <w:rPr>
          <w:rFonts w:hint="eastAsia"/>
          <w:color w:val="auto"/>
          <w:lang w:val="en-US" w:eastAsia="zh-CN"/>
        </w:rPr>
      </w:pPr>
      <w:bookmarkStart w:id="106" w:name="_Toc13581111"/>
    </w:p>
    <w:p w14:paraId="5D6A7B25">
      <w:pPr>
        <w:pageBreakBefore w:val="0"/>
        <w:kinsoku/>
        <w:wordWrap/>
        <w:overflowPunct/>
        <w:topLinePunct w:val="0"/>
        <w:bidi w:val="0"/>
        <w:adjustRightInd w:val="0"/>
        <w:snapToGrid w:val="0"/>
        <w:spacing w:line="360" w:lineRule="auto"/>
        <w:ind w:firstLine="482" w:firstLineChars="200"/>
        <w:rPr>
          <w:rFonts w:hint="eastAsia" w:ascii="仿宋" w:hAnsi="仿宋" w:eastAsia="仿宋" w:cs="仿宋"/>
          <w:b/>
          <w:bCs/>
          <w:color w:val="auto"/>
          <w:sz w:val="24"/>
          <w:szCs w:val="24"/>
          <w:lang w:val="en-US" w:eastAsia="zh-CN"/>
        </w:rPr>
      </w:pPr>
      <w:r>
        <w:rPr>
          <w:rFonts w:hint="eastAsia" w:ascii="仿宋" w:hAnsi="仿宋" w:eastAsia="仿宋" w:cs="仿宋"/>
          <w:b/>
          <w:bCs/>
          <w:color w:val="auto"/>
          <w:sz w:val="24"/>
          <w:szCs w:val="24"/>
          <w:lang w:val="en-US" w:eastAsia="zh-CN"/>
        </w:rPr>
        <w:t>服务要求</w:t>
      </w:r>
    </w:p>
    <w:p w14:paraId="5A63C65C">
      <w:pPr>
        <w:pageBreakBefore w:val="0"/>
        <w:kinsoku/>
        <w:wordWrap/>
        <w:overflowPunct/>
        <w:topLinePunct w:val="0"/>
        <w:bidi w:val="0"/>
        <w:adjustRightInd w:val="0"/>
        <w:snapToGrid w:val="0"/>
        <w:spacing w:line="360" w:lineRule="auto"/>
        <w:ind w:firstLine="480" w:firstLineChars="200"/>
        <w:rPr>
          <w:rFonts w:hint="eastAsia" w:ascii="仿宋" w:hAnsi="仿宋" w:eastAsia="仿宋" w:cs="仿宋"/>
          <w:b w:val="0"/>
          <w:bCs w:val="0"/>
          <w:color w:val="auto"/>
          <w:sz w:val="24"/>
          <w:szCs w:val="24"/>
          <w:lang w:val="en-US" w:eastAsia="zh-CN"/>
        </w:rPr>
      </w:pPr>
      <w:r>
        <w:rPr>
          <w:rFonts w:hint="eastAsia" w:ascii="仿宋" w:hAnsi="仿宋" w:eastAsia="仿宋" w:cs="仿宋"/>
          <w:b w:val="0"/>
          <w:bCs w:val="0"/>
          <w:color w:val="auto"/>
          <w:sz w:val="24"/>
          <w:szCs w:val="24"/>
          <w:lang w:val="en-US" w:eastAsia="zh-CN"/>
        </w:rPr>
        <w:t>1、对阳江市中医医院使用后的一次性玻璃输液瓶、塑料输液瓶(袋）、AB白桶（5L）等进行回收处理，成交供应商必须按照国家法律法规以及阳江市卫生健康局、阳江市生态环境局的相关规定的要求进行处理。</w:t>
      </w:r>
    </w:p>
    <w:p w14:paraId="515FAAA8">
      <w:pPr>
        <w:pageBreakBefore w:val="0"/>
        <w:kinsoku/>
        <w:wordWrap/>
        <w:overflowPunct/>
        <w:topLinePunct w:val="0"/>
        <w:bidi w:val="0"/>
        <w:adjustRightInd w:val="0"/>
        <w:snapToGrid w:val="0"/>
        <w:spacing w:line="360" w:lineRule="auto"/>
        <w:ind w:firstLine="480" w:firstLineChars="200"/>
        <w:rPr>
          <w:rFonts w:hint="default" w:ascii="仿宋" w:hAnsi="仿宋" w:eastAsia="仿宋" w:cs="仿宋"/>
          <w:b w:val="0"/>
          <w:bCs w:val="0"/>
          <w:color w:val="auto"/>
          <w:sz w:val="24"/>
          <w:szCs w:val="24"/>
          <w:lang w:val="en-US" w:eastAsia="zh-CN"/>
        </w:rPr>
      </w:pPr>
      <w:r>
        <w:rPr>
          <w:rFonts w:hint="eastAsia" w:ascii="仿宋" w:hAnsi="仿宋" w:eastAsia="仿宋" w:cs="仿宋"/>
          <w:b w:val="0"/>
          <w:bCs w:val="0"/>
          <w:color w:val="auto"/>
          <w:sz w:val="24"/>
          <w:szCs w:val="24"/>
          <w:lang w:val="en-US" w:eastAsia="zh-CN"/>
        </w:rPr>
        <w:t>2.成交供应商应配备专业的收集车辆和人员，更换人员时，应及时通知采购人相关负责人。定期到指定地点收集输液瓶（袋），确保收集的及时性和准确性。运输过程中应采取有效的防护措施，防止输液瓶（袋）泄漏、散落，对环境造成污染。</w:t>
      </w:r>
    </w:p>
    <w:p w14:paraId="2261A6DE">
      <w:pPr>
        <w:pageBreakBefore w:val="0"/>
        <w:kinsoku/>
        <w:wordWrap/>
        <w:overflowPunct/>
        <w:topLinePunct w:val="0"/>
        <w:bidi w:val="0"/>
        <w:adjustRightInd w:val="0"/>
        <w:snapToGrid w:val="0"/>
        <w:spacing w:line="360" w:lineRule="auto"/>
        <w:ind w:firstLine="480" w:firstLineChars="200"/>
        <w:rPr>
          <w:rFonts w:hint="default" w:ascii="仿宋" w:hAnsi="仿宋" w:eastAsia="仿宋" w:cs="仿宋"/>
          <w:b w:val="0"/>
          <w:bCs w:val="0"/>
          <w:color w:val="auto"/>
          <w:sz w:val="24"/>
          <w:szCs w:val="24"/>
          <w:lang w:val="en-US" w:eastAsia="zh-CN"/>
        </w:rPr>
      </w:pPr>
      <w:r>
        <w:rPr>
          <w:rFonts w:hint="eastAsia" w:ascii="仿宋" w:hAnsi="仿宋" w:eastAsia="仿宋" w:cs="仿宋"/>
          <w:b w:val="0"/>
          <w:bCs w:val="0"/>
          <w:color w:val="auto"/>
          <w:sz w:val="24"/>
          <w:szCs w:val="24"/>
          <w:lang w:val="en-US" w:eastAsia="zh-CN"/>
        </w:rPr>
        <w:t>3.成交供应商负责到采购方固定存放点收集产生的可回收未被污染的</w:t>
      </w:r>
      <w:r>
        <w:rPr>
          <w:rFonts w:hint="default" w:ascii="仿宋" w:hAnsi="仿宋" w:eastAsia="仿宋" w:cs="仿宋"/>
          <w:b w:val="0"/>
          <w:bCs w:val="0"/>
          <w:color w:val="auto"/>
          <w:sz w:val="24"/>
          <w:szCs w:val="24"/>
          <w:lang w:val="en-US" w:eastAsia="zh-CN"/>
        </w:rPr>
        <w:t>玻璃输液瓶、</w:t>
      </w:r>
      <w:r>
        <w:rPr>
          <w:rFonts w:hint="eastAsia" w:ascii="仿宋" w:hAnsi="仿宋" w:eastAsia="仿宋" w:cs="仿宋"/>
          <w:b w:val="0"/>
          <w:bCs w:val="0"/>
          <w:color w:val="auto"/>
          <w:sz w:val="24"/>
          <w:szCs w:val="24"/>
          <w:lang w:val="en-US" w:eastAsia="zh-CN"/>
        </w:rPr>
        <w:t>塑料输液瓶(袋)、AB白桶等。服务供应商发现有医疗废物的物品混入应及时退还采购方，由采购方按照医疗废物处理程序处理。</w:t>
      </w:r>
    </w:p>
    <w:p w14:paraId="03B74AD6">
      <w:pPr>
        <w:pageBreakBefore w:val="0"/>
        <w:kinsoku/>
        <w:wordWrap/>
        <w:overflowPunct/>
        <w:topLinePunct w:val="0"/>
        <w:bidi w:val="0"/>
        <w:adjustRightInd w:val="0"/>
        <w:snapToGrid w:val="0"/>
        <w:spacing w:line="360" w:lineRule="auto"/>
        <w:ind w:firstLine="480" w:firstLineChars="200"/>
        <w:rPr>
          <w:rFonts w:hint="eastAsia" w:ascii="仿宋" w:hAnsi="仿宋" w:eastAsia="仿宋" w:cs="仿宋"/>
          <w:b w:val="0"/>
          <w:bCs w:val="0"/>
          <w:color w:val="auto"/>
          <w:sz w:val="24"/>
          <w:szCs w:val="24"/>
          <w:lang w:val="en-US" w:eastAsia="zh-CN"/>
        </w:rPr>
      </w:pPr>
      <w:r>
        <w:rPr>
          <w:rFonts w:hint="eastAsia" w:ascii="仿宋" w:hAnsi="仿宋" w:eastAsia="仿宋" w:cs="仿宋"/>
          <w:b w:val="0"/>
          <w:bCs w:val="0"/>
          <w:color w:val="auto"/>
          <w:sz w:val="24"/>
          <w:szCs w:val="24"/>
          <w:lang w:val="en-US" w:eastAsia="zh-CN"/>
        </w:rPr>
        <w:t>4.车辆运输是由成交供应商负责及安排，服务供应商车辆上门收取货物应该注意采购方院内交通安全，如造成采购方院内车辆财产损失或人员伤亡，由服务供应商承担全部赔偿责任，如造成采购方损失，由服务供应商负责赔偿采购方损失。</w:t>
      </w:r>
    </w:p>
    <w:p w14:paraId="18E40E34">
      <w:pPr>
        <w:pageBreakBefore w:val="0"/>
        <w:kinsoku/>
        <w:wordWrap/>
        <w:overflowPunct/>
        <w:topLinePunct w:val="0"/>
        <w:bidi w:val="0"/>
        <w:adjustRightInd w:val="0"/>
        <w:snapToGrid w:val="0"/>
        <w:spacing w:line="360" w:lineRule="auto"/>
        <w:ind w:firstLine="480" w:firstLineChars="200"/>
        <w:rPr>
          <w:rFonts w:hint="eastAsia" w:ascii="仿宋" w:hAnsi="仿宋" w:eastAsia="仿宋" w:cs="仿宋"/>
          <w:b w:val="0"/>
          <w:bCs w:val="0"/>
          <w:color w:val="auto"/>
          <w:sz w:val="24"/>
          <w:szCs w:val="24"/>
          <w:lang w:val="en-US" w:eastAsia="zh-CN"/>
        </w:rPr>
      </w:pPr>
      <w:r>
        <w:rPr>
          <w:rFonts w:hint="eastAsia" w:ascii="仿宋" w:hAnsi="仿宋" w:eastAsia="仿宋" w:cs="仿宋"/>
          <w:b w:val="0"/>
          <w:bCs w:val="0"/>
          <w:color w:val="auto"/>
          <w:sz w:val="24"/>
          <w:szCs w:val="24"/>
          <w:lang w:val="en-US" w:eastAsia="zh-CN"/>
        </w:rPr>
        <w:t>5.成交供应商负责搬货上车及运输事宜，因此产生的一切费用、风险及责任由服务供应商承担。</w:t>
      </w:r>
    </w:p>
    <w:p w14:paraId="6B07DBD5">
      <w:pPr>
        <w:pageBreakBefore w:val="0"/>
        <w:kinsoku/>
        <w:wordWrap/>
        <w:overflowPunct/>
        <w:topLinePunct w:val="0"/>
        <w:bidi w:val="0"/>
        <w:adjustRightInd w:val="0"/>
        <w:snapToGrid w:val="0"/>
        <w:spacing w:line="360" w:lineRule="auto"/>
        <w:ind w:firstLine="480" w:firstLineChars="200"/>
        <w:rPr>
          <w:rFonts w:hint="eastAsia" w:ascii="仿宋" w:hAnsi="仿宋" w:eastAsia="仿宋" w:cs="仿宋"/>
          <w:b w:val="0"/>
          <w:bCs w:val="0"/>
          <w:color w:val="auto"/>
          <w:sz w:val="24"/>
          <w:szCs w:val="24"/>
          <w:lang w:val="en-US" w:eastAsia="zh-CN"/>
        </w:rPr>
      </w:pPr>
      <w:r>
        <w:rPr>
          <w:rFonts w:hint="eastAsia" w:ascii="仿宋" w:hAnsi="仿宋" w:eastAsia="仿宋" w:cs="仿宋"/>
          <w:b w:val="0"/>
          <w:bCs w:val="0"/>
          <w:color w:val="auto"/>
          <w:sz w:val="24"/>
          <w:szCs w:val="24"/>
          <w:lang w:val="en-US" w:eastAsia="zh-CN"/>
        </w:rPr>
        <w:t>6.成交供应商务必遵守医院的规章制度，服从医院管理和监督。回收时不能影响采购人正常工作。</w:t>
      </w:r>
    </w:p>
    <w:p w14:paraId="4385ABCC">
      <w:pPr>
        <w:pageBreakBefore w:val="0"/>
        <w:kinsoku/>
        <w:wordWrap/>
        <w:overflowPunct/>
        <w:topLinePunct w:val="0"/>
        <w:bidi w:val="0"/>
        <w:adjustRightInd w:val="0"/>
        <w:snapToGrid w:val="0"/>
        <w:spacing w:line="360" w:lineRule="auto"/>
        <w:ind w:firstLine="480" w:firstLineChars="200"/>
        <w:rPr>
          <w:rFonts w:hint="eastAsia" w:ascii="仿宋" w:hAnsi="仿宋" w:eastAsia="仿宋" w:cs="仿宋"/>
          <w:b w:val="0"/>
          <w:bCs w:val="0"/>
          <w:color w:val="auto"/>
          <w:sz w:val="24"/>
          <w:szCs w:val="24"/>
          <w:lang w:val="en-US" w:eastAsia="zh-CN"/>
        </w:rPr>
      </w:pPr>
      <w:r>
        <w:rPr>
          <w:rFonts w:hint="eastAsia" w:ascii="仿宋" w:hAnsi="仿宋" w:eastAsia="仿宋" w:cs="仿宋"/>
          <w:b w:val="0"/>
          <w:bCs w:val="0"/>
          <w:color w:val="auto"/>
          <w:sz w:val="24"/>
          <w:szCs w:val="24"/>
          <w:lang w:val="en-US" w:eastAsia="zh-CN"/>
        </w:rPr>
        <w:t>7.成交供应商对可回收物品必须全部毁形处理。可回收物品的再生处理、再生产产品不能用于原用途，以不危害人体健康为原则，禁止用于食品和医疗卫生用品行业。再生产产品的用途限于：医疗废物包装袋、周转箱、汽车工业零配件、塑料地毯、地胶、工业用具包装盒等。如果违约所造成的一切后果，由服务供应商承担，与采购方无关。</w:t>
      </w:r>
    </w:p>
    <w:p w14:paraId="2EC37A7D">
      <w:pPr>
        <w:pageBreakBefore w:val="0"/>
        <w:kinsoku/>
        <w:wordWrap/>
        <w:overflowPunct/>
        <w:topLinePunct w:val="0"/>
        <w:bidi w:val="0"/>
        <w:adjustRightInd w:val="0"/>
        <w:snapToGrid w:val="0"/>
        <w:spacing w:line="360" w:lineRule="auto"/>
        <w:ind w:firstLine="480" w:firstLineChars="200"/>
        <w:rPr>
          <w:rFonts w:hint="eastAsia" w:ascii="仿宋" w:hAnsi="仿宋" w:eastAsia="仿宋" w:cs="仿宋"/>
          <w:b w:val="0"/>
          <w:bCs w:val="0"/>
          <w:color w:val="auto"/>
          <w:sz w:val="24"/>
          <w:szCs w:val="24"/>
          <w:lang w:val="en-US" w:eastAsia="zh-CN"/>
        </w:rPr>
      </w:pPr>
      <w:r>
        <w:rPr>
          <w:rFonts w:hint="eastAsia" w:ascii="仿宋" w:hAnsi="仿宋" w:eastAsia="仿宋" w:cs="仿宋"/>
          <w:b w:val="0"/>
          <w:bCs w:val="0"/>
          <w:color w:val="auto"/>
          <w:sz w:val="24"/>
          <w:szCs w:val="24"/>
          <w:lang w:val="en-US" w:eastAsia="zh-CN"/>
        </w:rPr>
        <w:t>8.成交供应商需提供回收处置未被污染输液瓶(袋)的具体去向、流程等措施，必须保证流通过程中的每一环节均符合国家环保有关法律法规并且有据可查，皆具可追溯。</w:t>
      </w:r>
    </w:p>
    <w:p w14:paraId="1E2F992E">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b w:val="0"/>
          <w:bCs w:val="0"/>
          <w:color w:val="auto"/>
          <w:sz w:val="24"/>
          <w:szCs w:val="24"/>
          <w:lang w:val="en-US" w:eastAsia="zh-CN"/>
        </w:rPr>
      </w:pPr>
      <w:r>
        <w:rPr>
          <w:rFonts w:hint="eastAsia" w:ascii="仿宋" w:hAnsi="仿宋" w:eastAsia="仿宋" w:cs="仿宋"/>
          <w:b w:val="0"/>
          <w:bCs w:val="0"/>
          <w:color w:val="auto"/>
          <w:sz w:val="24"/>
          <w:szCs w:val="24"/>
          <w:lang w:val="en-US" w:eastAsia="zh-CN"/>
        </w:rPr>
        <w:t>9.成交供应商需每月至少到场回收2次。特殊情况随叫即到，保障采购人暂存点的正常秩序。</w:t>
      </w:r>
    </w:p>
    <w:p w14:paraId="097CC486">
      <w:pPr>
        <w:pageBreakBefore w:val="0"/>
        <w:kinsoku/>
        <w:wordWrap/>
        <w:overflowPunct/>
        <w:topLinePunct w:val="0"/>
        <w:bidi w:val="0"/>
        <w:adjustRightInd w:val="0"/>
        <w:snapToGrid w:val="0"/>
        <w:spacing w:line="360" w:lineRule="auto"/>
        <w:ind w:firstLine="480" w:firstLineChars="200"/>
        <w:rPr>
          <w:rFonts w:hint="eastAsia" w:ascii="仿宋" w:hAnsi="仿宋" w:eastAsia="仿宋" w:cs="仿宋"/>
          <w:b w:val="0"/>
          <w:bCs w:val="0"/>
          <w:color w:val="auto"/>
          <w:sz w:val="24"/>
          <w:szCs w:val="24"/>
          <w:lang w:val="en-US" w:eastAsia="zh-CN"/>
        </w:rPr>
      </w:pPr>
      <w:r>
        <w:rPr>
          <w:rFonts w:hint="eastAsia" w:ascii="仿宋" w:hAnsi="仿宋" w:eastAsia="仿宋" w:cs="仿宋"/>
          <w:b w:val="0"/>
          <w:bCs w:val="0"/>
          <w:color w:val="auto"/>
          <w:sz w:val="24"/>
          <w:szCs w:val="24"/>
          <w:lang w:val="en-US" w:eastAsia="zh-CN"/>
        </w:rPr>
        <w:t>10.成交供应商须无条件配合采购人应对日常工作中可能出现的应急突发事件或上级部门的检查，服从采购人安排，并不得提任何补偿。</w:t>
      </w:r>
    </w:p>
    <w:p w14:paraId="095F5D02">
      <w:pPr>
        <w:pageBreakBefore w:val="0"/>
        <w:kinsoku/>
        <w:wordWrap/>
        <w:overflowPunct/>
        <w:topLinePunct w:val="0"/>
        <w:bidi w:val="0"/>
        <w:adjustRightInd w:val="0"/>
        <w:snapToGrid w:val="0"/>
        <w:spacing w:line="360" w:lineRule="auto"/>
        <w:ind w:firstLine="480" w:firstLineChars="200"/>
        <w:rPr>
          <w:rFonts w:hint="eastAsia" w:ascii="仿宋" w:hAnsi="仿宋" w:eastAsia="仿宋" w:cs="仿宋"/>
          <w:b w:val="0"/>
          <w:bCs w:val="0"/>
          <w:color w:val="auto"/>
          <w:sz w:val="24"/>
          <w:szCs w:val="24"/>
          <w:lang w:val="en-US" w:eastAsia="zh-CN"/>
        </w:rPr>
      </w:pPr>
      <w:r>
        <w:rPr>
          <w:rFonts w:hint="eastAsia" w:ascii="仿宋" w:hAnsi="仿宋" w:eastAsia="仿宋" w:cs="仿宋"/>
          <w:b w:val="0"/>
          <w:bCs w:val="0"/>
          <w:color w:val="auto"/>
          <w:sz w:val="24"/>
          <w:szCs w:val="24"/>
          <w:lang w:val="en-US" w:eastAsia="zh-CN"/>
        </w:rPr>
        <w:t>11.建立采购人与成交供应商人“使用后未被污染输液瓶(袋)”转移联单制度，对外转运使用后未被污染输液瓶（袋），应使用三联单，登记内容包括转移品种（玻璃与塑料）、转移数量（重量与袋数）、交接时间、交接人员、回收企业。登记资料保存时间不少于3年。</w:t>
      </w:r>
    </w:p>
    <w:p w14:paraId="28A84593">
      <w:pPr>
        <w:rPr>
          <w:rFonts w:hint="eastAsia"/>
          <w:color w:val="auto"/>
        </w:rPr>
      </w:pPr>
    </w:p>
    <w:p w14:paraId="123C9D13">
      <w:pPr>
        <w:rPr>
          <w:rFonts w:hint="eastAsia"/>
          <w:color w:val="auto"/>
        </w:rPr>
      </w:pPr>
    </w:p>
    <w:p w14:paraId="5387A0FB">
      <w:pPr>
        <w:rPr>
          <w:rFonts w:hint="eastAsia"/>
          <w:color w:val="auto"/>
        </w:rPr>
      </w:pPr>
    </w:p>
    <w:p w14:paraId="4B232C2E">
      <w:pPr>
        <w:rPr>
          <w:rFonts w:hint="eastAsia"/>
          <w:color w:val="auto"/>
        </w:rPr>
      </w:pPr>
    </w:p>
    <w:p w14:paraId="38D6F658">
      <w:pPr>
        <w:rPr>
          <w:rFonts w:hint="eastAsia"/>
          <w:color w:val="auto"/>
        </w:rPr>
      </w:pPr>
    </w:p>
    <w:p w14:paraId="3EFEEEAE">
      <w:pPr>
        <w:rPr>
          <w:rFonts w:hint="eastAsia"/>
          <w:color w:val="auto"/>
        </w:rPr>
      </w:pPr>
    </w:p>
    <w:p w14:paraId="2D44C201">
      <w:pPr>
        <w:rPr>
          <w:rFonts w:hint="eastAsia"/>
          <w:color w:val="auto"/>
        </w:rPr>
      </w:pPr>
    </w:p>
    <w:p w14:paraId="04440B40">
      <w:pPr>
        <w:rPr>
          <w:rFonts w:hint="eastAsia"/>
          <w:color w:val="auto"/>
        </w:rPr>
      </w:pPr>
    </w:p>
    <w:p w14:paraId="2C349D6C">
      <w:pPr>
        <w:rPr>
          <w:rFonts w:hint="eastAsia"/>
          <w:color w:val="auto"/>
        </w:rPr>
      </w:pPr>
    </w:p>
    <w:p w14:paraId="006CF206">
      <w:pPr>
        <w:rPr>
          <w:rFonts w:hint="eastAsia"/>
          <w:color w:val="auto"/>
        </w:rPr>
      </w:pPr>
    </w:p>
    <w:p w14:paraId="73958D8E">
      <w:pPr>
        <w:rPr>
          <w:rFonts w:hint="eastAsia"/>
          <w:color w:val="auto"/>
        </w:rPr>
      </w:pPr>
    </w:p>
    <w:p w14:paraId="0787804E">
      <w:pPr>
        <w:rPr>
          <w:rFonts w:hint="eastAsia"/>
          <w:color w:val="auto"/>
        </w:rPr>
      </w:pPr>
    </w:p>
    <w:p w14:paraId="2C5A2831">
      <w:pPr>
        <w:rPr>
          <w:rFonts w:hint="eastAsia"/>
          <w:color w:val="auto"/>
        </w:rPr>
      </w:pPr>
    </w:p>
    <w:p w14:paraId="0C70B4FA">
      <w:pPr>
        <w:rPr>
          <w:rFonts w:hint="eastAsia"/>
          <w:color w:val="auto"/>
        </w:rPr>
      </w:pPr>
    </w:p>
    <w:p w14:paraId="0234E4D4">
      <w:pPr>
        <w:rPr>
          <w:rFonts w:hint="eastAsia"/>
          <w:color w:val="auto"/>
        </w:rPr>
      </w:pPr>
    </w:p>
    <w:p w14:paraId="72100853">
      <w:pPr>
        <w:rPr>
          <w:rFonts w:hint="eastAsia"/>
          <w:color w:val="auto"/>
        </w:rPr>
      </w:pPr>
    </w:p>
    <w:p w14:paraId="0EFBC858">
      <w:pPr>
        <w:rPr>
          <w:rFonts w:hint="eastAsia"/>
          <w:color w:val="auto"/>
        </w:rPr>
      </w:pPr>
    </w:p>
    <w:p w14:paraId="7AB2E5B2">
      <w:pPr>
        <w:rPr>
          <w:rFonts w:hint="eastAsia"/>
          <w:color w:val="auto"/>
        </w:rPr>
      </w:pPr>
    </w:p>
    <w:p w14:paraId="406656B9">
      <w:pPr>
        <w:rPr>
          <w:rFonts w:hint="eastAsia"/>
          <w:color w:val="auto"/>
        </w:rPr>
      </w:pPr>
    </w:p>
    <w:p w14:paraId="04438294">
      <w:pPr>
        <w:rPr>
          <w:rFonts w:hint="eastAsia"/>
          <w:color w:val="auto"/>
        </w:rPr>
      </w:pPr>
    </w:p>
    <w:p w14:paraId="2ED98DB5">
      <w:pPr>
        <w:rPr>
          <w:rFonts w:hint="eastAsia"/>
          <w:color w:val="auto"/>
        </w:rPr>
      </w:pPr>
    </w:p>
    <w:p w14:paraId="367301D3">
      <w:pPr>
        <w:rPr>
          <w:rFonts w:hint="eastAsia"/>
          <w:color w:val="auto"/>
        </w:rPr>
      </w:pPr>
    </w:p>
    <w:p w14:paraId="4690AE79">
      <w:pPr>
        <w:rPr>
          <w:rFonts w:hint="eastAsia"/>
          <w:color w:val="auto"/>
        </w:rPr>
      </w:pPr>
    </w:p>
    <w:p w14:paraId="5DD72148">
      <w:pPr>
        <w:rPr>
          <w:rFonts w:hint="eastAsia"/>
          <w:color w:val="auto"/>
        </w:rPr>
      </w:pPr>
    </w:p>
    <w:p w14:paraId="050DD916">
      <w:pPr>
        <w:rPr>
          <w:rFonts w:hint="eastAsia"/>
          <w:color w:val="auto"/>
        </w:rPr>
      </w:pPr>
    </w:p>
    <w:p w14:paraId="41A25744">
      <w:pPr>
        <w:widowControl/>
        <w:tabs>
          <w:tab w:val="left" w:pos="567"/>
        </w:tabs>
        <w:kinsoku/>
        <w:wordWrap/>
        <w:overflowPunct/>
        <w:topLinePunct w:val="0"/>
        <w:autoSpaceDE w:val="0"/>
        <w:autoSpaceDN w:val="0"/>
        <w:bidi w:val="0"/>
        <w:spacing w:line="360" w:lineRule="auto"/>
        <w:jc w:val="center"/>
        <w:textAlignment w:val="bottom"/>
        <w:outlineLvl w:val="0"/>
        <w:rPr>
          <w:rFonts w:hint="eastAsia" w:ascii="仿宋_GB2312" w:hAnsi="仿宋_GB2312" w:eastAsia="仿宋_GB2312" w:cs="仿宋_GB2312"/>
          <w:b/>
          <w:color w:val="auto"/>
          <w:sz w:val="52"/>
          <w:highlight w:val="none"/>
        </w:rPr>
      </w:pPr>
    </w:p>
    <w:p w14:paraId="3ED9B9AB">
      <w:pPr>
        <w:widowControl/>
        <w:tabs>
          <w:tab w:val="left" w:pos="567"/>
        </w:tabs>
        <w:kinsoku/>
        <w:wordWrap/>
        <w:overflowPunct/>
        <w:topLinePunct w:val="0"/>
        <w:autoSpaceDE w:val="0"/>
        <w:autoSpaceDN w:val="0"/>
        <w:bidi w:val="0"/>
        <w:spacing w:line="360" w:lineRule="auto"/>
        <w:jc w:val="center"/>
        <w:textAlignment w:val="bottom"/>
        <w:outlineLvl w:val="0"/>
        <w:rPr>
          <w:rFonts w:hint="eastAsia" w:ascii="仿宋_GB2312" w:hAnsi="仿宋_GB2312" w:eastAsia="仿宋_GB2312" w:cs="仿宋_GB2312"/>
          <w:b/>
          <w:color w:val="auto"/>
          <w:sz w:val="52"/>
          <w:highlight w:val="none"/>
        </w:rPr>
      </w:pPr>
    </w:p>
    <w:p w14:paraId="080A5290">
      <w:pPr>
        <w:rPr>
          <w:rFonts w:hint="eastAsia" w:ascii="仿宋" w:hAnsi="仿宋" w:eastAsia="仿宋" w:cs="仿宋"/>
          <w:b/>
          <w:color w:val="auto"/>
          <w:sz w:val="52"/>
          <w:highlight w:val="none"/>
        </w:rPr>
      </w:pPr>
      <w:r>
        <w:rPr>
          <w:rFonts w:hint="eastAsia" w:ascii="仿宋" w:hAnsi="仿宋" w:eastAsia="仿宋" w:cs="仿宋"/>
          <w:b/>
          <w:color w:val="auto"/>
          <w:sz w:val="52"/>
          <w:highlight w:val="none"/>
        </w:rPr>
        <w:br w:type="page"/>
      </w:r>
    </w:p>
    <w:p w14:paraId="5EFAD953">
      <w:pPr>
        <w:widowControl/>
        <w:tabs>
          <w:tab w:val="left" w:pos="567"/>
        </w:tabs>
        <w:kinsoku/>
        <w:wordWrap/>
        <w:overflowPunct/>
        <w:topLinePunct w:val="0"/>
        <w:autoSpaceDE w:val="0"/>
        <w:autoSpaceDN w:val="0"/>
        <w:bidi w:val="0"/>
        <w:spacing w:line="360" w:lineRule="auto"/>
        <w:jc w:val="center"/>
        <w:textAlignment w:val="bottom"/>
        <w:outlineLvl w:val="0"/>
        <w:rPr>
          <w:rFonts w:hint="eastAsia" w:ascii="仿宋" w:hAnsi="仿宋" w:eastAsia="仿宋" w:cs="仿宋"/>
          <w:b/>
          <w:color w:val="auto"/>
          <w:sz w:val="52"/>
          <w:highlight w:val="none"/>
        </w:rPr>
      </w:pPr>
    </w:p>
    <w:p w14:paraId="2A55198B">
      <w:pPr>
        <w:widowControl/>
        <w:tabs>
          <w:tab w:val="left" w:pos="567"/>
        </w:tabs>
        <w:kinsoku/>
        <w:wordWrap/>
        <w:overflowPunct/>
        <w:topLinePunct w:val="0"/>
        <w:autoSpaceDE w:val="0"/>
        <w:autoSpaceDN w:val="0"/>
        <w:bidi w:val="0"/>
        <w:spacing w:line="360" w:lineRule="auto"/>
        <w:jc w:val="center"/>
        <w:textAlignment w:val="bottom"/>
        <w:outlineLvl w:val="0"/>
        <w:rPr>
          <w:rFonts w:hint="eastAsia" w:ascii="仿宋" w:hAnsi="仿宋" w:eastAsia="仿宋" w:cs="仿宋"/>
          <w:b/>
          <w:color w:val="auto"/>
          <w:sz w:val="52"/>
          <w:highlight w:val="none"/>
        </w:rPr>
      </w:pPr>
    </w:p>
    <w:p w14:paraId="1704BC10">
      <w:pPr>
        <w:widowControl/>
        <w:tabs>
          <w:tab w:val="left" w:pos="567"/>
        </w:tabs>
        <w:kinsoku/>
        <w:wordWrap/>
        <w:overflowPunct/>
        <w:topLinePunct w:val="0"/>
        <w:autoSpaceDE w:val="0"/>
        <w:autoSpaceDN w:val="0"/>
        <w:bidi w:val="0"/>
        <w:spacing w:line="360" w:lineRule="auto"/>
        <w:jc w:val="center"/>
        <w:textAlignment w:val="bottom"/>
        <w:outlineLvl w:val="0"/>
        <w:rPr>
          <w:rFonts w:hint="eastAsia" w:ascii="仿宋" w:hAnsi="仿宋" w:eastAsia="仿宋" w:cs="仿宋"/>
          <w:b/>
          <w:color w:val="auto"/>
          <w:sz w:val="52"/>
          <w:highlight w:val="none"/>
        </w:rPr>
      </w:pPr>
    </w:p>
    <w:p w14:paraId="12A29628">
      <w:pPr>
        <w:widowControl/>
        <w:tabs>
          <w:tab w:val="left" w:pos="567"/>
        </w:tabs>
        <w:kinsoku/>
        <w:wordWrap/>
        <w:overflowPunct/>
        <w:topLinePunct w:val="0"/>
        <w:autoSpaceDE w:val="0"/>
        <w:autoSpaceDN w:val="0"/>
        <w:bidi w:val="0"/>
        <w:spacing w:line="360" w:lineRule="auto"/>
        <w:jc w:val="center"/>
        <w:textAlignment w:val="bottom"/>
        <w:outlineLvl w:val="0"/>
        <w:rPr>
          <w:rFonts w:hint="eastAsia" w:ascii="仿宋" w:hAnsi="仿宋" w:eastAsia="仿宋" w:cs="仿宋"/>
          <w:b/>
          <w:color w:val="auto"/>
          <w:sz w:val="52"/>
          <w:highlight w:val="none"/>
        </w:rPr>
      </w:pPr>
      <w:r>
        <w:rPr>
          <w:rFonts w:hint="eastAsia" w:ascii="仿宋" w:hAnsi="仿宋" w:eastAsia="仿宋" w:cs="仿宋"/>
          <w:b/>
          <w:color w:val="auto"/>
          <w:sz w:val="52"/>
          <w:highlight w:val="none"/>
        </w:rPr>
        <w:t>第</w:t>
      </w:r>
      <w:r>
        <w:rPr>
          <w:rFonts w:hint="eastAsia" w:ascii="仿宋" w:hAnsi="仿宋" w:eastAsia="仿宋" w:cs="仿宋"/>
          <w:b/>
          <w:color w:val="auto"/>
          <w:sz w:val="52"/>
          <w:highlight w:val="none"/>
          <w:lang w:val="en-US" w:eastAsia="zh-CN"/>
        </w:rPr>
        <w:t>三</w:t>
      </w:r>
      <w:r>
        <w:rPr>
          <w:rFonts w:hint="eastAsia" w:ascii="仿宋" w:hAnsi="仿宋" w:eastAsia="仿宋" w:cs="仿宋"/>
          <w:b/>
          <w:color w:val="auto"/>
          <w:sz w:val="52"/>
          <w:highlight w:val="none"/>
        </w:rPr>
        <w:t>部分</w:t>
      </w:r>
    </w:p>
    <w:p w14:paraId="1A5E6FAC">
      <w:pPr>
        <w:kinsoku/>
        <w:wordWrap/>
        <w:overflowPunct/>
        <w:topLinePunct w:val="0"/>
        <w:bidi w:val="0"/>
        <w:spacing w:line="360" w:lineRule="auto"/>
        <w:rPr>
          <w:rFonts w:hint="eastAsia" w:ascii="仿宋" w:hAnsi="仿宋" w:eastAsia="仿宋" w:cs="仿宋"/>
          <w:b/>
          <w:color w:val="auto"/>
          <w:sz w:val="72"/>
          <w:szCs w:val="72"/>
          <w:highlight w:val="none"/>
        </w:rPr>
      </w:pPr>
    </w:p>
    <w:p w14:paraId="504CE5D3">
      <w:pPr>
        <w:pStyle w:val="2"/>
        <w:numPr>
          <w:ilvl w:val="0"/>
          <w:numId w:val="0"/>
        </w:numPr>
        <w:ind w:leftChars="0"/>
        <w:jc w:val="both"/>
        <w:rPr>
          <w:rFonts w:hint="eastAsia" w:ascii="仿宋" w:hAnsi="仿宋" w:eastAsia="仿宋" w:cs="仿宋"/>
          <w:color w:val="auto"/>
        </w:rPr>
      </w:pPr>
    </w:p>
    <w:p w14:paraId="170C43D4">
      <w:pPr>
        <w:pStyle w:val="2"/>
        <w:numPr>
          <w:ilvl w:val="0"/>
          <w:numId w:val="0"/>
        </w:numPr>
        <w:kinsoku/>
        <w:wordWrap/>
        <w:overflowPunct/>
        <w:topLinePunct w:val="0"/>
        <w:bidi w:val="0"/>
        <w:spacing w:before="240" w:line="360" w:lineRule="auto"/>
        <w:ind w:leftChars="0"/>
        <w:jc w:val="center"/>
        <w:rPr>
          <w:rFonts w:hint="eastAsia" w:ascii="仿宋" w:hAnsi="仿宋" w:eastAsia="仿宋" w:cs="仿宋"/>
          <w:b/>
          <w:bCs w:val="0"/>
          <w:color w:val="auto"/>
          <w:kern w:val="2"/>
          <w:sz w:val="56"/>
          <w:szCs w:val="28"/>
          <w:highlight w:val="none"/>
          <w:lang w:val="en-US" w:eastAsia="zh-CN" w:bidi="ar-SA"/>
        </w:rPr>
      </w:pPr>
      <w:r>
        <w:rPr>
          <w:rFonts w:hint="eastAsia" w:ascii="仿宋" w:hAnsi="仿宋" w:eastAsia="仿宋" w:cs="仿宋"/>
          <w:b/>
          <w:bCs w:val="0"/>
          <w:color w:val="auto"/>
          <w:kern w:val="2"/>
          <w:sz w:val="56"/>
          <w:szCs w:val="28"/>
          <w:highlight w:val="none"/>
          <w:lang w:val="en-US" w:eastAsia="zh-CN" w:bidi="ar-SA"/>
        </w:rPr>
        <w:t>响应人须知</w:t>
      </w:r>
    </w:p>
    <w:p w14:paraId="41B39126">
      <w:pPr>
        <w:rPr>
          <w:rFonts w:hint="eastAsia" w:ascii="仿宋_GB2312" w:hAnsi="仿宋_GB2312" w:eastAsia="仿宋_GB2312" w:cs="仿宋_GB2312"/>
          <w:b/>
          <w:bCs w:val="0"/>
          <w:color w:val="auto"/>
          <w:kern w:val="2"/>
          <w:sz w:val="56"/>
          <w:szCs w:val="28"/>
          <w:highlight w:val="none"/>
          <w:lang w:val="en-US" w:eastAsia="zh-CN" w:bidi="ar-SA"/>
        </w:rPr>
      </w:pPr>
      <w:r>
        <w:rPr>
          <w:rFonts w:hint="eastAsia" w:ascii="仿宋_GB2312" w:hAnsi="仿宋_GB2312" w:eastAsia="仿宋_GB2312" w:cs="仿宋_GB2312"/>
          <w:b/>
          <w:bCs w:val="0"/>
          <w:color w:val="auto"/>
          <w:kern w:val="2"/>
          <w:sz w:val="56"/>
          <w:szCs w:val="28"/>
          <w:highlight w:val="none"/>
          <w:lang w:val="en-US" w:eastAsia="zh-CN" w:bidi="ar-SA"/>
        </w:rPr>
        <w:br w:type="page"/>
      </w:r>
    </w:p>
    <w:p w14:paraId="3C69FA18">
      <w:pPr>
        <w:pStyle w:val="3"/>
        <w:numPr>
          <w:ilvl w:val="0"/>
          <w:numId w:val="0"/>
        </w:numPr>
        <w:kinsoku/>
        <w:wordWrap/>
        <w:overflowPunct/>
        <w:topLinePunct w:val="0"/>
        <w:bidi w:val="0"/>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Ａ说明</w:t>
      </w:r>
    </w:p>
    <w:p w14:paraId="43FE1204">
      <w:pPr>
        <w:pStyle w:val="4"/>
        <w:numPr>
          <w:ilvl w:val="4"/>
          <w:numId w:val="0"/>
        </w:numPr>
        <w:kinsoku/>
        <w:wordWrap/>
        <w:overflowPunct/>
        <w:topLinePunct w:val="0"/>
        <w:bidi w:val="0"/>
        <w:spacing w:before="240" w:after="120" w:line="360" w:lineRule="auto"/>
        <w:ind w:left="2427" w:leftChars="200" w:hanging="2007" w:hangingChars="956"/>
        <w:rPr>
          <w:rFonts w:hint="eastAsia" w:ascii="仿宋" w:hAnsi="仿宋" w:eastAsia="仿宋" w:cs="仿宋"/>
          <w:color w:val="auto"/>
          <w:highlight w:val="none"/>
        </w:rPr>
      </w:pPr>
      <w:r>
        <w:rPr>
          <w:rFonts w:hint="default" w:ascii="仿宋" w:hAnsi="仿宋" w:eastAsia="仿宋" w:cs="仿宋"/>
          <w:bCs/>
          <w:color w:val="auto"/>
          <w:kern w:val="0"/>
          <w:sz w:val="21"/>
          <w:szCs w:val="20"/>
          <w:lang w:val="en-US" w:eastAsia="zh-CN" w:bidi="ar-SA"/>
        </w:rPr>
        <w:t>1</w:t>
      </w:r>
      <w:r>
        <w:rPr>
          <w:rFonts w:hint="eastAsia" w:ascii="仿宋" w:hAnsi="仿宋" w:eastAsia="仿宋" w:cs="仿宋"/>
          <w:color w:val="auto"/>
          <w:highlight w:val="none"/>
        </w:rPr>
        <w:t>适用范围</w:t>
      </w:r>
    </w:p>
    <w:p w14:paraId="17BB05EB">
      <w:pPr>
        <w:widowControl/>
        <w:tabs>
          <w:tab w:val="left" w:pos="502"/>
          <w:tab w:val="left" w:pos="753"/>
          <w:tab w:val="left" w:pos="840"/>
        </w:tabs>
        <w:kinsoku/>
        <w:wordWrap/>
        <w:overflowPunct/>
        <w:topLinePunct w:val="0"/>
        <w:bidi w:val="0"/>
        <w:adjustRightInd w:val="0"/>
        <w:snapToGrid w:val="0"/>
        <w:spacing w:line="360" w:lineRule="auto"/>
        <w:ind w:left="749" w:leftChars="200" w:hanging="329" w:hangingChars="157"/>
        <w:rPr>
          <w:rFonts w:hint="eastAsia" w:ascii="仿宋" w:hAnsi="仿宋" w:eastAsia="仿宋" w:cs="仿宋"/>
          <w:bCs/>
          <w:color w:val="auto"/>
          <w:highlight w:val="none"/>
        </w:rPr>
      </w:pPr>
      <w:r>
        <w:rPr>
          <w:rFonts w:hint="eastAsia" w:ascii="仿宋" w:hAnsi="仿宋" w:eastAsia="仿宋" w:cs="仿宋"/>
          <w:bCs/>
          <w:color w:val="auto"/>
          <w:highlight w:val="none"/>
        </w:rPr>
        <w:t>本</w:t>
      </w:r>
      <w:r>
        <w:rPr>
          <w:rFonts w:hint="eastAsia" w:ascii="仿宋" w:hAnsi="仿宋" w:eastAsia="仿宋" w:cs="仿宋"/>
          <w:bCs/>
          <w:color w:val="auto"/>
          <w:highlight w:val="none"/>
          <w:lang w:eastAsia="zh-CN"/>
        </w:rPr>
        <w:t>遴选文件</w:t>
      </w:r>
      <w:r>
        <w:rPr>
          <w:rFonts w:hint="eastAsia" w:ascii="仿宋" w:hAnsi="仿宋" w:eastAsia="仿宋" w:cs="仿宋"/>
          <w:bCs/>
          <w:color w:val="auto"/>
          <w:highlight w:val="none"/>
        </w:rPr>
        <w:t>仅适用于本次采购公告中所叙述的采购项目。</w:t>
      </w:r>
    </w:p>
    <w:p w14:paraId="47772032">
      <w:pPr>
        <w:pStyle w:val="4"/>
        <w:numPr>
          <w:ilvl w:val="4"/>
          <w:numId w:val="0"/>
        </w:numPr>
        <w:kinsoku/>
        <w:wordWrap/>
        <w:overflowPunct/>
        <w:topLinePunct w:val="0"/>
        <w:bidi w:val="0"/>
        <w:spacing w:before="240" w:after="120" w:line="360" w:lineRule="auto"/>
        <w:ind w:left="2427" w:leftChars="200" w:hanging="2007" w:hangingChars="956"/>
        <w:rPr>
          <w:rFonts w:hint="eastAsia" w:ascii="仿宋" w:hAnsi="仿宋" w:eastAsia="仿宋" w:cs="仿宋"/>
          <w:color w:val="auto"/>
          <w:highlight w:val="none"/>
        </w:rPr>
      </w:pPr>
      <w:r>
        <w:rPr>
          <w:rFonts w:hint="default" w:ascii="仿宋" w:hAnsi="仿宋" w:eastAsia="仿宋" w:cs="仿宋"/>
          <w:bCs/>
          <w:color w:val="auto"/>
          <w:kern w:val="0"/>
          <w:sz w:val="21"/>
          <w:szCs w:val="20"/>
          <w:lang w:val="en-US" w:eastAsia="zh-CN" w:bidi="ar-SA"/>
        </w:rPr>
        <w:t>2</w:t>
      </w:r>
      <w:r>
        <w:rPr>
          <w:rFonts w:hint="eastAsia" w:ascii="仿宋" w:hAnsi="仿宋" w:eastAsia="仿宋" w:cs="仿宋"/>
          <w:color w:val="auto"/>
          <w:highlight w:val="none"/>
        </w:rPr>
        <w:t>定义</w:t>
      </w:r>
    </w:p>
    <w:p w14:paraId="2435346F">
      <w:pPr>
        <w:widowControl/>
        <w:tabs>
          <w:tab w:val="left" w:pos="840"/>
        </w:tabs>
        <w:kinsoku/>
        <w:wordWrap/>
        <w:overflowPunct/>
        <w:topLinePunct w:val="0"/>
        <w:bidi w:val="0"/>
        <w:adjustRightInd w:val="0"/>
        <w:snapToGrid w:val="0"/>
        <w:spacing w:line="360" w:lineRule="auto"/>
        <w:ind w:left="9" w:leftChars="0" w:firstLine="409" w:firstLineChars="195"/>
        <w:rPr>
          <w:rFonts w:hint="eastAsia" w:ascii="仿宋" w:hAnsi="仿宋" w:eastAsia="仿宋" w:cs="仿宋"/>
          <w:bCs/>
          <w:color w:val="auto"/>
          <w:highlight w:val="none"/>
        </w:rPr>
      </w:pPr>
      <w:r>
        <w:rPr>
          <w:rFonts w:hint="eastAsia" w:ascii="仿宋" w:hAnsi="仿宋" w:eastAsia="仿宋" w:cs="仿宋"/>
          <w:bCs/>
          <w:color w:val="auto"/>
          <w:highlight w:val="none"/>
        </w:rPr>
        <w:t>2.</w:t>
      </w:r>
      <w:r>
        <w:rPr>
          <w:rFonts w:hint="eastAsia" w:ascii="仿宋" w:hAnsi="仿宋" w:eastAsia="仿宋" w:cs="仿宋"/>
          <w:bCs/>
          <w:color w:val="auto"/>
          <w:highlight w:val="none"/>
          <w:lang w:val="en-US" w:eastAsia="zh-CN"/>
        </w:rPr>
        <w:t>1</w:t>
      </w:r>
      <w:r>
        <w:rPr>
          <w:rFonts w:hint="eastAsia" w:ascii="仿宋" w:hAnsi="仿宋" w:eastAsia="仿宋" w:cs="仿宋"/>
          <w:bCs/>
          <w:color w:val="auto"/>
          <w:highlight w:val="none"/>
        </w:rPr>
        <w:tab/>
      </w:r>
      <w:r>
        <w:rPr>
          <w:rFonts w:hint="eastAsia" w:ascii="仿宋" w:hAnsi="仿宋" w:eastAsia="仿宋" w:cs="仿宋"/>
          <w:bCs/>
          <w:color w:val="auto"/>
          <w:highlight w:val="none"/>
        </w:rPr>
        <w:t>“</w:t>
      </w:r>
      <w:r>
        <w:rPr>
          <w:rFonts w:hint="eastAsia" w:ascii="仿宋" w:hAnsi="仿宋" w:eastAsia="仿宋" w:cs="仿宋"/>
          <w:bCs/>
          <w:color w:val="auto"/>
          <w:highlight w:val="none"/>
          <w:lang w:eastAsia="zh-CN"/>
        </w:rPr>
        <w:t>响应</w:t>
      </w:r>
      <w:r>
        <w:rPr>
          <w:rFonts w:hint="eastAsia" w:ascii="仿宋" w:hAnsi="仿宋" w:eastAsia="仿宋" w:cs="仿宋"/>
          <w:bCs/>
          <w:color w:val="auto"/>
          <w:highlight w:val="none"/>
        </w:rPr>
        <w:t>人”系指符合</w:t>
      </w:r>
      <w:r>
        <w:rPr>
          <w:rFonts w:hint="eastAsia" w:ascii="仿宋" w:hAnsi="仿宋" w:eastAsia="仿宋" w:cs="仿宋"/>
          <w:bCs/>
          <w:color w:val="auto"/>
          <w:highlight w:val="none"/>
          <w:lang w:eastAsia="zh-CN"/>
        </w:rPr>
        <w:t>遴选文件</w:t>
      </w:r>
      <w:r>
        <w:rPr>
          <w:rFonts w:hint="eastAsia" w:ascii="仿宋" w:hAnsi="仿宋" w:eastAsia="仿宋" w:cs="仿宋"/>
          <w:bCs/>
          <w:color w:val="auto"/>
          <w:highlight w:val="none"/>
        </w:rPr>
        <w:t>合格</w:t>
      </w:r>
      <w:r>
        <w:rPr>
          <w:rFonts w:hint="eastAsia" w:ascii="仿宋" w:hAnsi="仿宋" w:eastAsia="仿宋" w:cs="仿宋"/>
          <w:bCs/>
          <w:color w:val="auto"/>
          <w:highlight w:val="none"/>
          <w:lang w:eastAsia="zh-CN"/>
        </w:rPr>
        <w:t>响应</w:t>
      </w:r>
      <w:r>
        <w:rPr>
          <w:rFonts w:hint="eastAsia" w:ascii="仿宋" w:hAnsi="仿宋" w:eastAsia="仿宋" w:cs="仿宋"/>
          <w:bCs/>
          <w:color w:val="auto"/>
          <w:highlight w:val="none"/>
        </w:rPr>
        <w:t>人资格要求，并按</w:t>
      </w:r>
      <w:r>
        <w:rPr>
          <w:rFonts w:hint="eastAsia" w:ascii="仿宋" w:hAnsi="仿宋" w:eastAsia="仿宋" w:cs="仿宋"/>
          <w:bCs/>
          <w:color w:val="auto"/>
          <w:highlight w:val="none"/>
          <w:lang w:eastAsia="zh-CN"/>
        </w:rPr>
        <w:t>遴选文件</w:t>
      </w:r>
      <w:r>
        <w:rPr>
          <w:rFonts w:hint="eastAsia" w:ascii="仿宋" w:hAnsi="仿宋" w:eastAsia="仿宋" w:cs="仿宋"/>
          <w:bCs/>
          <w:color w:val="auto"/>
          <w:highlight w:val="none"/>
        </w:rPr>
        <w:t>规定提交</w:t>
      </w:r>
      <w:r>
        <w:rPr>
          <w:rFonts w:hint="eastAsia" w:ascii="仿宋" w:hAnsi="仿宋" w:eastAsia="仿宋" w:cs="仿宋"/>
          <w:bCs/>
          <w:color w:val="auto"/>
          <w:highlight w:val="none"/>
          <w:lang w:eastAsia="zh-CN"/>
        </w:rPr>
        <w:t>响应</w:t>
      </w:r>
      <w:r>
        <w:rPr>
          <w:rFonts w:hint="eastAsia" w:ascii="仿宋" w:hAnsi="仿宋" w:eastAsia="仿宋" w:cs="仿宋"/>
          <w:bCs/>
          <w:color w:val="auto"/>
          <w:highlight w:val="none"/>
        </w:rPr>
        <w:t>文件的</w:t>
      </w:r>
      <w:r>
        <w:rPr>
          <w:rFonts w:hint="eastAsia" w:ascii="仿宋" w:hAnsi="仿宋" w:eastAsia="仿宋" w:cs="仿宋"/>
          <w:bCs/>
          <w:color w:val="auto"/>
          <w:highlight w:val="none"/>
          <w:lang w:eastAsia="zh-CN"/>
        </w:rPr>
        <w:t>响应</w:t>
      </w:r>
      <w:r>
        <w:rPr>
          <w:rFonts w:hint="eastAsia" w:ascii="仿宋" w:hAnsi="仿宋" w:eastAsia="仿宋" w:cs="仿宋"/>
          <w:bCs/>
          <w:color w:val="auto"/>
          <w:highlight w:val="none"/>
        </w:rPr>
        <w:t>人。</w:t>
      </w:r>
    </w:p>
    <w:p w14:paraId="4453198B">
      <w:pPr>
        <w:widowControl/>
        <w:tabs>
          <w:tab w:val="left" w:pos="840"/>
        </w:tabs>
        <w:kinsoku/>
        <w:wordWrap/>
        <w:overflowPunct/>
        <w:topLinePunct w:val="0"/>
        <w:bidi w:val="0"/>
        <w:adjustRightInd w:val="0"/>
        <w:snapToGrid w:val="0"/>
        <w:spacing w:line="360" w:lineRule="auto"/>
        <w:ind w:left="9" w:leftChars="0" w:firstLine="409" w:firstLineChars="195"/>
        <w:rPr>
          <w:rFonts w:hint="eastAsia" w:ascii="仿宋" w:hAnsi="仿宋" w:eastAsia="仿宋" w:cs="仿宋"/>
          <w:bCs/>
          <w:color w:val="auto"/>
          <w:highlight w:val="none"/>
        </w:rPr>
      </w:pPr>
      <w:r>
        <w:rPr>
          <w:rFonts w:hint="eastAsia" w:ascii="仿宋" w:hAnsi="仿宋" w:eastAsia="仿宋" w:cs="仿宋"/>
          <w:bCs/>
          <w:color w:val="auto"/>
          <w:highlight w:val="none"/>
        </w:rPr>
        <w:t>2.</w:t>
      </w:r>
      <w:r>
        <w:rPr>
          <w:rFonts w:hint="eastAsia" w:ascii="仿宋" w:hAnsi="仿宋" w:eastAsia="仿宋" w:cs="仿宋"/>
          <w:bCs/>
          <w:color w:val="auto"/>
          <w:highlight w:val="none"/>
          <w:lang w:val="en-US" w:eastAsia="zh-CN"/>
        </w:rPr>
        <w:t>2</w:t>
      </w:r>
      <w:r>
        <w:rPr>
          <w:rFonts w:hint="eastAsia" w:ascii="仿宋" w:hAnsi="仿宋" w:eastAsia="仿宋" w:cs="仿宋"/>
          <w:bCs/>
          <w:color w:val="auto"/>
          <w:highlight w:val="none"/>
        </w:rPr>
        <w:tab/>
      </w:r>
      <w:r>
        <w:rPr>
          <w:rFonts w:hint="eastAsia" w:ascii="仿宋" w:hAnsi="仿宋" w:eastAsia="仿宋" w:cs="仿宋"/>
          <w:bCs/>
          <w:color w:val="auto"/>
          <w:highlight w:val="none"/>
        </w:rPr>
        <w:t>“</w:t>
      </w:r>
      <w:r>
        <w:rPr>
          <w:rFonts w:hint="eastAsia" w:ascii="仿宋" w:hAnsi="仿宋" w:eastAsia="仿宋" w:cs="仿宋"/>
          <w:bCs/>
          <w:color w:val="auto"/>
          <w:highlight w:val="none"/>
          <w:lang w:eastAsia="zh-CN"/>
        </w:rPr>
        <w:t>采购方</w:t>
      </w:r>
      <w:r>
        <w:rPr>
          <w:rFonts w:hint="eastAsia" w:ascii="仿宋" w:hAnsi="仿宋" w:eastAsia="仿宋" w:cs="仿宋"/>
          <w:bCs/>
          <w:color w:val="auto"/>
          <w:highlight w:val="none"/>
        </w:rPr>
        <w:t>”系指阳江市中医医院，即项目采购用户方。</w:t>
      </w:r>
    </w:p>
    <w:p w14:paraId="1C69D3E3">
      <w:pPr>
        <w:widowControl/>
        <w:tabs>
          <w:tab w:val="left" w:pos="840"/>
        </w:tabs>
        <w:kinsoku/>
        <w:wordWrap/>
        <w:overflowPunct/>
        <w:topLinePunct w:val="0"/>
        <w:bidi w:val="0"/>
        <w:adjustRightInd w:val="0"/>
        <w:snapToGrid w:val="0"/>
        <w:spacing w:line="360" w:lineRule="auto"/>
        <w:ind w:left="9" w:leftChars="0" w:firstLine="409" w:firstLineChars="195"/>
        <w:rPr>
          <w:rFonts w:hint="eastAsia" w:ascii="仿宋" w:hAnsi="仿宋" w:eastAsia="仿宋" w:cs="仿宋"/>
          <w:bCs/>
          <w:color w:val="auto"/>
          <w:highlight w:val="none"/>
          <w:u w:val="single"/>
        </w:rPr>
      </w:pPr>
      <w:r>
        <w:rPr>
          <w:rFonts w:hint="eastAsia" w:ascii="仿宋" w:hAnsi="仿宋" w:eastAsia="仿宋" w:cs="仿宋"/>
          <w:bCs/>
          <w:color w:val="auto"/>
          <w:highlight w:val="none"/>
          <w:u w:val="single"/>
        </w:rPr>
        <w:t>2.</w:t>
      </w:r>
      <w:r>
        <w:rPr>
          <w:rFonts w:hint="eastAsia" w:ascii="仿宋" w:hAnsi="仿宋" w:eastAsia="仿宋" w:cs="仿宋"/>
          <w:bCs/>
          <w:color w:val="auto"/>
          <w:highlight w:val="none"/>
          <w:u w:val="single"/>
          <w:lang w:val="en-US" w:eastAsia="zh-CN"/>
        </w:rPr>
        <w:t>3</w:t>
      </w:r>
      <w:r>
        <w:rPr>
          <w:rFonts w:hint="eastAsia" w:ascii="仿宋" w:hAnsi="仿宋" w:eastAsia="仿宋" w:cs="仿宋"/>
          <w:bCs/>
          <w:color w:val="auto"/>
          <w:highlight w:val="none"/>
          <w:u w:val="single"/>
        </w:rPr>
        <w:tab/>
      </w:r>
      <w:r>
        <w:rPr>
          <w:rFonts w:hint="eastAsia" w:ascii="仿宋" w:hAnsi="仿宋" w:eastAsia="仿宋" w:cs="仿宋"/>
          <w:bCs/>
          <w:color w:val="auto"/>
          <w:highlight w:val="none"/>
          <w:u w:val="single"/>
        </w:rPr>
        <w:t>“货物”系指</w:t>
      </w:r>
      <w:r>
        <w:rPr>
          <w:rFonts w:hint="eastAsia" w:ascii="仿宋" w:hAnsi="仿宋" w:eastAsia="仿宋" w:cs="仿宋"/>
          <w:bCs/>
          <w:color w:val="auto"/>
          <w:highlight w:val="none"/>
          <w:u w:val="single"/>
          <w:lang w:eastAsia="zh-CN"/>
        </w:rPr>
        <w:t>响应</w:t>
      </w:r>
      <w:r>
        <w:rPr>
          <w:rFonts w:hint="eastAsia" w:ascii="仿宋" w:hAnsi="仿宋" w:eastAsia="仿宋" w:cs="仿宋"/>
          <w:bCs/>
          <w:color w:val="auto"/>
          <w:highlight w:val="none"/>
          <w:u w:val="single"/>
        </w:rPr>
        <w:t>人根据</w:t>
      </w:r>
      <w:r>
        <w:rPr>
          <w:rFonts w:hint="eastAsia" w:ascii="仿宋" w:hAnsi="仿宋" w:eastAsia="仿宋" w:cs="仿宋"/>
          <w:bCs/>
          <w:color w:val="auto"/>
          <w:highlight w:val="none"/>
          <w:u w:val="single"/>
          <w:lang w:eastAsia="zh-CN"/>
        </w:rPr>
        <w:t>遴选文件</w:t>
      </w:r>
      <w:r>
        <w:rPr>
          <w:rFonts w:hint="eastAsia" w:ascii="仿宋" w:hAnsi="仿宋" w:eastAsia="仿宋" w:cs="仿宋"/>
          <w:bCs/>
          <w:color w:val="auto"/>
          <w:highlight w:val="none"/>
          <w:u w:val="single"/>
        </w:rPr>
        <w:t>规定，须向</w:t>
      </w:r>
      <w:r>
        <w:rPr>
          <w:rFonts w:hint="eastAsia" w:ascii="仿宋" w:hAnsi="仿宋" w:eastAsia="仿宋" w:cs="仿宋"/>
          <w:bCs/>
          <w:color w:val="auto"/>
          <w:highlight w:val="none"/>
          <w:u w:val="single"/>
          <w:lang w:eastAsia="zh-CN"/>
        </w:rPr>
        <w:t>采购方</w:t>
      </w:r>
      <w:r>
        <w:rPr>
          <w:rFonts w:hint="eastAsia" w:ascii="仿宋" w:hAnsi="仿宋" w:eastAsia="仿宋" w:cs="仿宋"/>
          <w:bCs/>
          <w:color w:val="auto"/>
          <w:highlight w:val="none"/>
          <w:u w:val="single"/>
        </w:rPr>
        <w:t>提供的设备、材料、备品备件、工具、使用手册、软件及有关技术资料等。</w:t>
      </w:r>
    </w:p>
    <w:p w14:paraId="3E7F94F2">
      <w:pPr>
        <w:widowControl/>
        <w:numPr>
          <w:ilvl w:val="0"/>
          <w:numId w:val="0"/>
        </w:numPr>
        <w:tabs>
          <w:tab w:val="left" w:pos="1060"/>
        </w:tabs>
        <w:kinsoku/>
        <w:wordWrap/>
        <w:overflowPunct/>
        <w:topLinePunct w:val="0"/>
        <w:bidi w:val="0"/>
        <w:adjustRightInd w:val="0"/>
        <w:snapToGrid w:val="0"/>
        <w:spacing w:line="360" w:lineRule="auto"/>
        <w:ind w:left="9" w:leftChars="0" w:firstLine="409" w:firstLineChars="195"/>
        <w:rPr>
          <w:rFonts w:hint="eastAsia" w:ascii="仿宋" w:hAnsi="仿宋" w:eastAsia="仿宋" w:cs="仿宋"/>
          <w:bCs/>
          <w:color w:val="auto"/>
          <w:highlight w:val="none"/>
        </w:rPr>
      </w:pPr>
      <w:r>
        <w:rPr>
          <w:rFonts w:hint="eastAsia" w:ascii="仿宋" w:hAnsi="仿宋" w:eastAsia="仿宋" w:cs="仿宋"/>
          <w:bCs/>
          <w:color w:val="auto"/>
          <w:highlight w:val="none"/>
          <w:lang w:val="en-US" w:eastAsia="zh-CN"/>
        </w:rPr>
        <w:t>2.4</w:t>
      </w:r>
      <w:r>
        <w:rPr>
          <w:rFonts w:hint="eastAsia" w:ascii="仿宋" w:hAnsi="仿宋" w:eastAsia="仿宋" w:cs="仿宋"/>
          <w:bCs/>
          <w:color w:val="auto"/>
          <w:highlight w:val="none"/>
        </w:rPr>
        <w:t>“服务”系指</w:t>
      </w:r>
      <w:r>
        <w:rPr>
          <w:rFonts w:hint="eastAsia" w:ascii="仿宋" w:hAnsi="仿宋" w:eastAsia="仿宋" w:cs="仿宋"/>
          <w:bCs/>
          <w:color w:val="auto"/>
          <w:highlight w:val="none"/>
          <w:lang w:eastAsia="zh-CN"/>
        </w:rPr>
        <w:t>遴选文件</w:t>
      </w:r>
      <w:r>
        <w:rPr>
          <w:rFonts w:hint="eastAsia" w:ascii="仿宋" w:hAnsi="仿宋" w:eastAsia="仿宋" w:cs="仿宋"/>
          <w:bCs/>
          <w:color w:val="auto"/>
          <w:highlight w:val="none"/>
        </w:rPr>
        <w:t>规定卖方须承担与实施本项目有关的伴随服务，包括但不限于运输、安装、调试、技术支持、培训、售后服务等义务和合同中规定卖方应承担的</w:t>
      </w:r>
      <w:r>
        <w:rPr>
          <w:rFonts w:hint="eastAsia" w:ascii="仿宋" w:hAnsi="仿宋" w:eastAsia="仿宋" w:cs="仿宋"/>
          <w:bCs/>
          <w:color w:val="auto"/>
          <w:highlight w:val="none"/>
          <w:lang w:eastAsia="zh-CN"/>
        </w:rPr>
        <w:t>其他义务</w:t>
      </w:r>
      <w:r>
        <w:rPr>
          <w:rFonts w:hint="eastAsia" w:ascii="仿宋" w:hAnsi="仿宋" w:eastAsia="仿宋" w:cs="仿宋"/>
          <w:bCs/>
          <w:color w:val="auto"/>
          <w:highlight w:val="none"/>
        </w:rPr>
        <w:t>。</w:t>
      </w:r>
    </w:p>
    <w:p w14:paraId="317891CF">
      <w:pPr>
        <w:widowControl/>
        <w:numPr>
          <w:ilvl w:val="0"/>
          <w:numId w:val="0"/>
        </w:numPr>
        <w:tabs>
          <w:tab w:val="left" w:pos="1060"/>
        </w:tabs>
        <w:kinsoku/>
        <w:wordWrap/>
        <w:overflowPunct/>
        <w:topLinePunct w:val="0"/>
        <w:bidi w:val="0"/>
        <w:adjustRightInd w:val="0"/>
        <w:snapToGrid w:val="0"/>
        <w:spacing w:line="360" w:lineRule="auto"/>
        <w:ind w:left="9" w:leftChars="0" w:firstLine="409" w:firstLineChars="195"/>
        <w:rPr>
          <w:rFonts w:hint="eastAsia" w:ascii="仿宋" w:hAnsi="仿宋" w:eastAsia="仿宋" w:cs="仿宋"/>
          <w:bCs/>
          <w:color w:val="auto"/>
          <w:highlight w:val="none"/>
        </w:rPr>
      </w:pPr>
      <w:r>
        <w:rPr>
          <w:rFonts w:hint="eastAsia" w:ascii="仿宋" w:hAnsi="仿宋" w:eastAsia="仿宋" w:cs="仿宋"/>
          <w:bCs/>
          <w:color w:val="auto"/>
          <w:highlight w:val="none"/>
          <w:lang w:val="en-US" w:eastAsia="zh-CN"/>
        </w:rPr>
        <w:t>2.5</w:t>
      </w:r>
      <w:r>
        <w:rPr>
          <w:rFonts w:hint="eastAsia" w:ascii="仿宋" w:hAnsi="仿宋" w:eastAsia="仿宋" w:cs="仿宋"/>
          <w:bCs/>
          <w:color w:val="auto"/>
          <w:highlight w:val="none"/>
        </w:rPr>
        <w:t>“日”系指日历天。</w:t>
      </w:r>
    </w:p>
    <w:p w14:paraId="4B91E514">
      <w:pPr>
        <w:widowControl/>
        <w:numPr>
          <w:ilvl w:val="0"/>
          <w:numId w:val="0"/>
        </w:numPr>
        <w:tabs>
          <w:tab w:val="left" w:pos="1060"/>
        </w:tabs>
        <w:kinsoku/>
        <w:wordWrap/>
        <w:overflowPunct/>
        <w:topLinePunct w:val="0"/>
        <w:bidi w:val="0"/>
        <w:adjustRightInd w:val="0"/>
        <w:snapToGrid w:val="0"/>
        <w:spacing w:line="360" w:lineRule="auto"/>
        <w:ind w:left="9" w:leftChars="0" w:firstLine="409" w:firstLineChars="195"/>
        <w:rPr>
          <w:rFonts w:hint="eastAsia" w:ascii="仿宋" w:hAnsi="仿宋" w:eastAsia="仿宋" w:cs="仿宋"/>
          <w:bCs/>
          <w:color w:val="auto"/>
          <w:highlight w:val="none"/>
        </w:rPr>
      </w:pPr>
      <w:r>
        <w:rPr>
          <w:rFonts w:hint="eastAsia" w:ascii="仿宋" w:hAnsi="仿宋" w:eastAsia="仿宋" w:cs="仿宋"/>
          <w:bCs/>
          <w:color w:val="auto"/>
          <w:highlight w:val="none"/>
          <w:lang w:val="en-US" w:eastAsia="zh-CN"/>
        </w:rPr>
        <w:t>2.6</w:t>
      </w:r>
      <w:r>
        <w:rPr>
          <w:rFonts w:hint="eastAsia" w:ascii="仿宋" w:hAnsi="仿宋" w:eastAsia="仿宋" w:cs="仿宋"/>
          <w:bCs/>
          <w:color w:val="auto"/>
          <w:highlight w:val="none"/>
        </w:rPr>
        <w:t>“工作日”系指国家规定除法定节假日以外的以日为计算单位的工作时间。</w:t>
      </w:r>
    </w:p>
    <w:p w14:paraId="3605B715">
      <w:pPr>
        <w:pStyle w:val="4"/>
        <w:numPr>
          <w:ilvl w:val="4"/>
          <w:numId w:val="0"/>
        </w:numPr>
        <w:kinsoku/>
        <w:wordWrap/>
        <w:overflowPunct/>
        <w:topLinePunct w:val="0"/>
        <w:bidi w:val="0"/>
        <w:spacing w:before="240" w:after="120" w:line="360" w:lineRule="auto"/>
        <w:ind w:left="2427" w:leftChars="200" w:hanging="2007" w:hangingChars="956"/>
        <w:rPr>
          <w:rFonts w:hint="eastAsia" w:ascii="仿宋" w:hAnsi="仿宋" w:eastAsia="仿宋" w:cs="仿宋"/>
          <w:color w:val="auto"/>
          <w:highlight w:val="none"/>
        </w:rPr>
      </w:pPr>
      <w:r>
        <w:rPr>
          <w:rFonts w:hint="default" w:ascii="仿宋" w:hAnsi="仿宋" w:eastAsia="仿宋" w:cs="仿宋"/>
          <w:bCs/>
          <w:color w:val="auto"/>
          <w:kern w:val="0"/>
          <w:sz w:val="21"/>
          <w:szCs w:val="20"/>
          <w:lang w:val="en-US" w:eastAsia="zh-CN" w:bidi="ar-SA"/>
        </w:rPr>
        <w:t>3</w:t>
      </w:r>
      <w:r>
        <w:rPr>
          <w:rFonts w:hint="eastAsia" w:ascii="仿宋" w:hAnsi="仿宋" w:eastAsia="仿宋" w:cs="仿宋"/>
          <w:color w:val="auto"/>
          <w:highlight w:val="none"/>
        </w:rPr>
        <w:t>合格的</w:t>
      </w:r>
      <w:r>
        <w:rPr>
          <w:rFonts w:hint="eastAsia" w:ascii="仿宋" w:hAnsi="仿宋" w:eastAsia="仿宋" w:cs="仿宋"/>
          <w:color w:val="auto"/>
          <w:highlight w:val="none"/>
          <w:lang w:eastAsia="zh-CN"/>
        </w:rPr>
        <w:t>响应</w:t>
      </w:r>
      <w:r>
        <w:rPr>
          <w:rFonts w:hint="eastAsia" w:ascii="仿宋" w:hAnsi="仿宋" w:eastAsia="仿宋" w:cs="仿宋"/>
          <w:color w:val="auto"/>
          <w:highlight w:val="none"/>
        </w:rPr>
        <w:t>人</w:t>
      </w:r>
    </w:p>
    <w:p w14:paraId="6D707F16">
      <w:pPr>
        <w:widowControl/>
        <w:tabs>
          <w:tab w:val="left" w:pos="502"/>
          <w:tab w:val="left" w:pos="753"/>
        </w:tabs>
        <w:kinsoku/>
        <w:wordWrap/>
        <w:overflowPunct/>
        <w:topLinePunct w:val="0"/>
        <w:bidi w:val="0"/>
        <w:adjustRightInd w:val="0"/>
        <w:snapToGrid w:val="0"/>
        <w:spacing w:line="360" w:lineRule="auto"/>
        <w:ind w:left="0" w:leftChars="0" w:firstLine="420" w:firstLineChars="200"/>
        <w:rPr>
          <w:rFonts w:hint="eastAsia" w:ascii="仿宋" w:hAnsi="仿宋" w:eastAsia="仿宋" w:cs="仿宋"/>
          <w:bCs/>
          <w:color w:val="auto"/>
          <w:highlight w:val="none"/>
        </w:rPr>
      </w:pPr>
      <w:r>
        <w:rPr>
          <w:rFonts w:hint="eastAsia" w:ascii="仿宋" w:hAnsi="仿宋" w:eastAsia="仿宋" w:cs="仿宋"/>
          <w:bCs/>
          <w:color w:val="auto"/>
          <w:highlight w:val="none"/>
        </w:rPr>
        <w:t>3.1</w:t>
      </w:r>
      <w:r>
        <w:rPr>
          <w:rFonts w:hint="eastAsia" w:ascii="仿宋" w:hAnsi="仿宋" w:eastAsia="仿宋" w:cs="仿宋"/>
          <w:bCs/>
          <w:color w:val="auto"/>
          <w:highlight w:val="none"/>
        </w:rPr>
        <w:tab/>
      </w:r>
      <w:r>
        <w:rPr>
          <w:rFonts w:hint="eastAsia" w:ascii="仿宋" w:hAnsi="仿宋" w:eastAsia="仿宋" w:cs="仿宋"/>
          <w:bCs/>
          <w:color w:val="auto"/>
          <w:highlight w:val="none"/>
        </w:rPr>
        <w:tab/>
      </w:r>
      <w:r>
        <w:rPr>
          <w:rFonts w:hint="eastAsia" w:ascii="仿宋" w:hAnsi="仿宋" w:eastAsia="仿宋" w:cs="仿宋"/>
          <w:bCs/>
          <w:color w:val="auto"/>
          <w:highlight w:val="none"/>
        </w:rPr>
        <w:t>国内有能力提供采购项目相关服务且符合本项目合格</w:t>
      </w:r>
      <w:r>
        <w:rPr>
          <w:rFonts w:hint="eastAsia" w:ascii="仿宋" w:hAnsi="仿宋" w:eastAsia="仿宋" w:cs="仿宋"/>
          <w:bCs/>
          <w:color w:val="auto"/>
          <w:highlight w:val="none"/>
          <w:lang w:eastAsia="zh-CN"/>
        </w:rPr>
        <w:t>响应</w:t>
      </w:r>
      <w:r>
        <w:rPr>
          <w:rFonts w:hint="eastAsia" w:ascii="仿宋" w:hAnsi="仿宋" w:eastAsia="仿宋" w:cs="仿宋"/>
          <w:bCs/>
          <w:color w:val="auto"/>
          <w:highlight w:val="none"/>
        </w:rPr>
        <w:t>人资格条件的</w:t>
      </w:r>
      <w:r>
        <w:rPr>
          <w:rFonts w:hint="eastAsia" w:ascii="仿宋" w:hAnsi="仿宋" w:eastAsia="仿宋" w:cs="仿宋"/>
          <w:bCs/>
          <w:color w:val="auto"/>
          <w:highlight w:val="none"/>
          <w:lang w:eastAsia="zh-CN"/>
        </w:rPr>
        <w:t>响应</w:t>
      </w:r>
      <w:r>
        <w:rPr>
          <w:rFonts w:hint="eastAsia" w:ascii="仿宋" w:hAnsi="仿宋" w:eastAsia="仿宋" w:cs="仿宋"/>
          <w:bCs/>
          <w:color w:val="auto"/>
          <w:highlight w:val="none"/>
        </w:rPr>
        <w:t>人为合格</w:t>
      </w:r>
      <w:r>
        <w:rPr>
          <w:rFonts w:hint="eastAsia" w:ascii="仿宋" w:hAnsi="仿宋" w:eastAsia="仿宋" w:cs="仿宋"/>
          <w:bCs/>
          <w:color w:val="auto"/>
          <w:highlight w:val="none"/>
          <w:lang w:eastAsia="zh-CN"/>
        </w:rPr>
        <w:t>响应</w:t>
      </w:r>
      <w:r>
        <w:rPr>
          <w:rFonts w:hint="eastAsia" w:ascii="仿宋" w:hAnsi="仿宋" w:eastAsia="仿宋" w:cs="仿宋"/>
          <w:bCs/>
          <w:color w:val="auto"/>
          <w:highlight w:val="none"/>
        </w:rPr>
        <w:t>人。</w:t>
      </w:r>
    </w:p>
    <w:p w14:paraId="521AB313">
      <w:pPr>
        <w:widowControl/>
        <w:tabs>
          <w:tab w:val="left" w:pos="502"/>
          <w:tab w:val="left" w:pos="753"/>
        </w:tabs>
        <w:kinsoku/>
        <w:wordWrap/>
        <w:overflowPunct/>
        <w:topLinePunct w:val="0"/>
        <w:bidi w:val="0"/>
        <w:adjustRightInd w:val="0"/>
        <w:snapToGrid w:val="0"/>
        <w:spacing w:line="360" w:lineRule="auto"/>
        <w:ind w:left="0" w:leftChars="0" w:firstLine="420" w:firstLineChars="200"/>
        <w:jc w:val="left"/>
        <w:rPr>
          <w:rFonts w:hint="eastAsia" w:ascii="仿宋" w:hAnsi="仿宋" w:eastAsia="仿宋" w:cs="仿宋"/>
          <w:bCs/>
          <w:color w:val="auto"/>
          <w:highlight w:val="none"/>
        </w:rPr>
      </w:pPr>
      <w:r>
        <w:rPr>
          <w:rFonts w:hint="eastAsia" w:ascii="仿宋" w:hAnsi="仿宋" w:eastAsia="仿宋" w:cs="仿宋"/>
          <w:bCs/>
          <w:color w:val="auto"/>
          <w:highlight w:val="none"/>
        </w:rPr>
        <w:t>3.2</w:t>
      </w:r>
      <w:r>
        <w:rPr>
          <w:rFonts w:hint="eastAsia" w:ascii="仿宋" w:hAnsi="仿宋" w:eastAsia="仿宋" w:cs="仿宋"/>
          <w:bCs/>
          <w:color w:val="auto"/>
          <w:highlight w:val="none"/>
        </w:rPr>
        <w:tab/>
      </w:r>
      <w:r>
        <w:rPr>
          <w:rFonts w:hint="eastAsia" w:ascii="仿宋" w:hAnsi="仿宋" w:eastAsia="仿宋" w:cs="仿宋"/>
          <w:bCs/>
          <w:color w:val="auto"/>
          <w:highlight w:val="none"/>
        </w:rPr>
        <w:tab/>
      </w:r>
      <w:r>
        <w:rPr>
          <w:rFonts w:hint="eastAsia" w:ascii="仿宋" w:hAnsi="仿宋" w:eastAsia="仿宋" w:cs="仿宋"/>
          <w:bCs/>
          <w:color w:val="auto"/>
          <w:highlight w:val="none"/>
          <w:lang w:eastAsia="zh-CN"/>
        </w:rPr>
        <w:t>响应</w:t>
      </w:r>
      <w:r>
        <w:rPr>
          <w:rFonts w:hint="eastAsia" w:ascii="仿宋" w:hAnsi="仿宋" w:eastAsia="仿宋" w:cs="仿宋"/>
          <w:bCs/>
          <w:color w:val="auto"/>
          <w:highlight w:val="none"/>
        </w:rPr>
        <w:t>人必须遵守《中华人民共和国</w:t>
      </w:r>
      <w:r>
        <w:rPr>
          <w:rFonts w:hint="eastAsia" w:ascii="仿宋" w:hAnsi="仿宋" w:eastAsia="仿宋" w:cs="仿宋"/>
          <w:bCs/>
          <w:color w:val="auto"/>
          <w:highlight w:val="none"/>
          <w:lang w:val="en-US" w:eastAsia="zh-CN"/>
        </w:rPr>
        <w:t>民法典</w:t>
      </w:r>
      <w:r>
        <w:rPr>
          <w:rFonts w:hint="eastAsia" w:ascii="仿宋" w:hAnsi="仿宋" w:eastAsia="仿宋" w:cs="仿宋"/>
          <w:bCs/>
          <w:color w:val="auto"/>
          <w:highlight w:val="none"/>
        </w:rPr>
        <w:t>》的有关规定和其他相关的法律、法规、规章、条例及</w:t>
      </w:r>
      <w:r>
        <w:rPr>
          <w:rFonts w:hint="eastAsia" w:ascii="仿宋" w:hAnsi="仿宋" w:eastAsia="仿宋" w:cs="仿宋"/>
          <w:bCs/>
          <w:color w:val="auto"/>
          <w:highlight w:val="none"/>
          <w:lang w:eastAsia="zh-CN"/>
        </w:rPr>
        <w:t>遴选文件</w:t>
      </w:r>
      <w:r>
        <w:rPr>
          <w:rFonts w:hint="eastAsia" w:ascii="仿宋" w:hAnsi="仿宋" w:eastAsia="仿宋" w:cs="仿宋"/>
          <w:bCs/>
          <w:color w:val="auto"/>
          <w:highlight w:val="none"/>
        </w:rPr>
        <w:t>中的规定。</w:t>
      </w:r>
    </w:p>
    <w:p w14:paraId="105BF64E">
      <w:pPr>
        <w:pStyle w:val="4"/>
        <w:numPr>
          <w:ilvl w:val="4"/>
          <w:numId w:val="0"/>
        </w:numPr>
        <w:kinsoku/>
        <w:wordWrap/>
        <w:overflowPunct/>
        <w:topLinePunct w:val="0"/>
        <w:bidi w:val="0"/>
        <w:spacing w:before="240" w:after="120" w:line="360" w:lineRule="auto"/>
        <w:ind w:left="2427" w:leftChars="200" w:hanging="2007" w:hangingChars="956"/>
        <w:rPr>
          <w:rFonts w:hint="eastAsia" w:ascii="仿宋" w:hAnsi="仿宋" w:eastAsia="仿宋" w:cs="仿宋"/>
          <w:color w:val="auto"/>
          <w:highlight w:val="none"/>
        </w:rPr>
      </w:pPr>
      <w:r>
        <w:rPr>
          <w:rFonts w:hint="default" w:ascii="仿宋" w:hAnsi="仿宋" w:eastAsia="仿宋" w:cs="仿宋"/>
          <w:bCs/>
          <w:color w:val="auto"/>
          <w:kern w:val="0"/>
          <w:sz w:val="21"/>
          <w:szCs w:val="20"/>
          <w:lang w:val="en-US" w:eastAsia="zh-CN" w:bidi="ar-SA"/>
        </w:rPr>
        <w:t>4</w:t>
      </w:r>
      <w:r>
        <w:rPr>
          <w:rFonts w:hint="eastAsia" w:ascii="仿宋" w:hAnsi="仿宋" w:eastAsia="仿宋" w:cs="仿宋"/>
          <w:color w:val="auto"/>
          <w:highlight w:val="none"/>
          <w:lang w:eastAsia="zh-CN"/>
        </w:rPr>
        <w:t>响应</w:t>
      </w:r>
      <w:r>
        <w:rPr>
          <w:rFonts w:hint="eastAsia" w:ascii="仿宋" w:hAnsi="仿宋" w:eastAsia="仿宋" w:cs="仿宋"/>
          <w:color w:val="auto"/>
          <w:highlight w:val="none"/>
        </w:rPr>
        <w:t>费用</w:t>
      </w:r>
    </w:p>
    <w:p w14:paraId="780BA95E">
      <w:pPr>
        <w:widowControl/>
        <w:tabs>
          <w:tab w:val="left" w:pos="753"/>
        </w:tabs>
        <w:kinsoku/>
        <w:wordWrap/>
        <w:overflowPunct/>
        <w:topLinePunct w:val="0"/>
        <w:bidi w:val="0"/>
        <w:adjustRightInd w:val="0"/>
        <w:snapToGrid w:val="0"/>
        <w:spacing w:line="360" w:lineRule="auto"/>
        <w:ind w:left="0" w:leftChars="0" w:firstLine="420" w:firstLineChars="200"/>
        <w:rPr>
          <w:rFonts w:hint="eastAsia" w:ascii="仿宋" w:hAnsi="仿宋" w:eastAsia="仿宋" w:cs="仿宋"/>
          <w:bCs/>
          <w:color w:val="auto"/>
          <w:highlight w:val="none"/>
        </w:rPr>
      </w:pPr>
      <w:r>
        <w:rPr>
          <w:rFonts w:hint="eastAsia" w:ascii="仿宋" w:hAnsi="仿宋" w:eastAsia="仿宋" w:cs="仿宋"/>
          <w:bCs/>
          <w:color w:val="auto"/>
          <w:highlight w:val="none"/>
        </w:rPr>
        <w:t>4.1</w:t>
      </w:r>
      <w:r>
        <w:rPr>
          <w:rFonts w:hint="eastAsia" w:ascii="仿宋" w:hAnsi="仿宋" w:eastAsia="仿宋" w:cs="仿宋"/>
          <w:bCs/>
          <w:color w:val="auto"/>
          <w:highlight w:val="none"/>
        </w:rPr>
        <w:tab/>
      </w:r>
      <w:r>
        <w:rPr>
          <w:rFonts w:hint="eastAsia" w:ascii="仿宋" w:hAnsi="仿宋" w:eastAsia="仿宋" w:cs="仿宋"/>
          <w:color w:val="auto"/>
          <w:highlight w:val="none"/>
          <w:lang w:eastAsia="zh-CN"/>
        </w:rPr>
        <w:t>响应</w:t>
      </w:r>
      <w:r>
        <w:rPr>
          <w:rFonts w:hint="eastAsia" w:ascii="仿宋" w:hAnsi="仿宋" w:eastAsia="仿宋" w:cs="仿宋"/>
          <w:color w:val="auto"/>
          <w:highlight w:val="none"/>
        </w:rPr>
        <w:t>人应承担所有与准备和参加</w:t>
      </w:r>
      <w:r>
        <w:rPr>
          <w:rFonts w:hint="eastAsia" w:ascii="仿宋" w:hAnsi="仿宋" w:eastAsia="仿宋" w:cs="仿宋"/>
          <w:color w:val="auto"/>
          <w:highlight w:val="none"/>
          <w:lang w:eastAsia="zh-CN"/>
        </w:rPr>
        <w:t>响应</w:t>
      </w:r>
      <w:r>
        <w:rPr>
          <w:rFonts w:hint="eastAsia" w:ascii="仿宋" w:hAnsi="仿宋" w:eastAsia="仿宋" w:cs="仿宋"/>
          <w:color w:val="auto"/>
          <w:highlight w:val="none"/>
        </w:rPr>
        <w:t>有关的费用。不论</w:t>
      </w:r>
      <w:r>
        <w:rPr>
          <w:rFonts w:hint="eastAsia" w:ascii="仿宋" w:hAnsi="仿宋" w:eastAsia="仿宋" w:cs="仿宋"/>
          <w:color w:val="auto"/>
          <w:highlight w:val="none"/>
          <w:lang w:eastAsia="zh-CN"/>
        </w:rPr>
        <w:t>响应</w:t>
      </w:r>
      <w:r>
        <w:rPr>
          <w:rFonts w:hint="eastAsia" w:ascii="仿宋" w:hAnsi="仿宋" w:eastAsia="仿宋" w:cs="仿宋"/>
          <w:color w:val="auto"/>
          <w:highlight w:val="none"/>
        </w:rPr>
        <w:t>的结果如何，</w:t>
      </w:r>
      <w:r>
        <w:rPr>
          <w:rFonts w:hint="eastAsia" w:ascii="仿宋" w:hAnsi="仿宋" w:eastAsia="仿宋" w:cs="仿宋"/>
          <w:color w:val="auto"/>
          <w:highlight w:val="none"/>
          <w:lang w:eastAsia="zh-CN"/>
        </w:rPr>
        <w:t>采购方</w:t>
      </w:r>
      <w:r>
        <w:rPr>
          <w:rFonts w:hint="eastAsia" w:ascii="仿宋" w:hAnsi="仿宋" w:eastAsia="仿宋" w:cs="仿宋"/>
          <w:color w:val="auto"/>
          <w:highlight w:val="none"/>
        </w:rPr>
        <w:t>均无义务和责任承担这些费用</w:t>
      </w:r>
      <w:r>
        <w:rPr>
          <w:rFonts w:hint="eastAsia" w:ascii="仿宋" w:hAnsi="仿宋" w:eastAsia="仿宋" w:cs="仿宋"/>
          <w:bCs/>
          <w:color w:val="auto"/>
          <w:highlight w:val="none"/>
        </w:rPr>
        <w:t>。</w:t>
      </w:r>
    </w:p>
    <w:p w14:paraId="3D9CDB54">
      <w:pPr>
        <w:pStyle w:val="3"/>
        <w:numPr>
          <w:ilvl w:val="0"/>
          <w:numId w:val="0"/>
        </w:numPr>
        <w:kinsoku/>
        <w:wordWrap/>
        <w:overflowPunct/>
        <w:topLinePunct w:val="0"/>
        <w:bidi w:val="0"/>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Ｂ</w:t>
      </w:r>
      <w:r>
        <w:rPr>
          <w:rFonts w:hint="eastAsia" w:ascii="仿宋" w:hAnsi="仿宋" w:eastAsia="仿宋" w:cs="仿宋"/>
          <w:color w:val="auto"/>
          <w:sz w:val="24"/>
          <w:szCs w:val="24"/>
          <w:highlight w:val="none"/>
          <w:lang w:eastAsia="zh-CN"/>
        </w:rPr>
        <w:t>遴选文件</w:t>
      </w:r>
      <w:r>
        <w:rPr>
          <w:rFonts w:hint="eastAsia" w:ascii="仿宋" w:hAnsi="仿宋" w:eastAsia="仿宋" w:cs="仿宋"/>
          <w:color w:val="auto"/>
          <w:sz w:val="24"/>
          <w:szCs w:val="24"/>
          <w:highlight w:val="none"/>
        </w:rPr>
        <w:t>说明</w:t>
      </w:r>
    </w:p>
    <w:p w14:paraId="31E9F8FF">
      <w:pPr>
        <w:pStyle w:val="4"/>
        <w:numPr>
          <w:ilvl w:val="4"/>
          <w:numId w:val="0"/>
        </w:numPr>
        <w:kinsoku/>
        <w:wordWrap/>
        <w:overflowPunct/>
        <w:topLinePunct w:val="0"/>
        <w:bidi w:val="0"/>
        <w:spacing w:before="240" w:after="120" w:line="360" w:lineRule="auto"/>
        <w:ind w:left="2427" w:leftChars="200" w:hanging="2007" w:hangingChars="956"/>
        <w:rPr>
          <w:rFonts w:hint="eastAsia" w:ascii="仿宋" w:hAnsi="仿宋" w:eastAsia="仿宋" w:cs="仿宋"/>
          <w:color w:val="auto"/>
          <w:highlight w:val="none"/>
        </w:rPr>
      </w:pPr>
      <w:r>
        <w:rPr>
          <w:rFonts w:hint="default" w:ascii="仿宋" w:hAnsi="仿宋" w:eastAsia="仿宋" w:cs="仿宋"/>
          <w:bCs/>
          <w:color w:val="auto"/>
          <w:kern w:val="0"/>
          <w:sz w:val="21"/>
          <w:szCs w:val="20"/>
          <w:lang w:val="en-US" w:eastAsia="zh-CN" w:bidi="ar-SA"/>
        </w:rPr>
        <w:t>5</w:t>
      </w:r>
      <w:r>
        <w:rPr>
          <w:rFonts w:hint="eastAsia" w:ascii="仿宋" w:hAnsi="仿宋" w:eastAsia="仿宋" w:cs="仿宋"/>
          <w:color w:val="auto"/>
          <w:highlight w:val="none"/>
          <w:lang w:eastAsia="zh-CN"/>
        </w:rPr>
        <w:t>遴选文件</w:t>
      </w:r>
      <w:r>
        <w:rPr>
          <w:rFonts w:hint="eastAsia" w:ascii="仿宋" w:hAnsi="仿宋" w:eastAsia="仿宋" w:cs="仿宋"/>
          <w:color w:val="auto"/>
          <w:highlight w:val="none"/>
        </w:rPr>
        <w:t>的构成</w:t>
      </w:r>
    </w:p>
    <w:p w14:paraId="1F9E6282">
      <w:pPr>
        <w:widowControl/>
        <w:tabs>
          <w:tab w:val="left" w:pos="753"/>
        </w:tabs>
        <w:kinsoku/>
        <w:wordWrap/>
        <w:overflowPunct/>
        <w:topLinePunct w:val="0"/>
        <w:bidi w:val="0"/>
        <w:adjustRightInd w:val="0"/>
        <w:snapToGrid w:val="0"/>
        <w:spacing w:line="360" w:lineRule="auto"/>
        <w:ind w:left="734" w:leftChars="194" w:hanging="327" w:hangingChars="156"/>
        <w:rPr>
          <w:rFonts w:hint="eastAsia" w:ascii="仿宋" w:hAnsi="仿宋" w:eastAsia="仿宋" w:cs="仿宋"/>
          <w:bCs/>
          <w:color w:val="auto"/>
          <w:highlight w:val="none"/>
        </w:rPr>
      </w:pPr>
      <w:r>
        <w:rPr>
          <w:rFonts w:hint="eastAsia" w:ascii="仿宋" w:hAnsi="仿宋" w:eastAsia="仿宋" w:cs="仿宋"/>
          <w:bCs/>
          <w:color w:val="auto"/>
          <w:highlight w:val="none"/>
        </w:rPr>
        <w:t>5.1</w:t>
      </w:r>
      <w:r>
        <w:rPr>
          <w:rFonts w:hint="eastAsia" w:ascii="仿宋" w:hAnsi="仿宋" w:eastAsia="仿宋" w:cs="仿宋"/>
          <w:bCs/>
          <w:color w:val="auto"/>
          <w:highlight w:val="none"/>
        </w:rPr>
        <w:tab/>
      </w:r>
      <w:r>
        <w:rPr>
          <w:rFonts w:hint="eastAsia" w:ascii="仿宋" w:hAnsi="仿宋" w:eastAsia="仿宋" w:cs="仿宋"/>
          <w:bCs/>
          <w:color w:val="auto"/>
          <w:highlight w:val="none"/>
          <w:lang w:eastAsia="zh-CN"/>
        </w:rPr>
        <w:t>遴选文件</w:t>
      </w:r>
      <w:r>
        <w:rPr>
          <w:rFonts w:hint="eastAsia" w:ascii="仿宋" w:hAnsi="仿宋" w:eastAsia="仿宋" w:cs="仿宋"/>
          <w:bCs/>
          <w:color w:val="auto"/>
          <w:highlight w:val="none"/>
        </w:rPr>
        <w:t>用以阐明所需货物及服务、</w:t>
      </w:r>
      <w:r>
        <w:rPr>
          <w:rFonts w:hint="eastAsia" w:ascii="仿宋" w:hAnsi="仿宋" w:eastAsia="仿宋" w:cs="仿宋"/>
          <w:bCs/>
          <w:color w:val="auto"/>
          <w:highlight w:val="none"/>
          <w:lang w:eastAsia="zh-CN"/>
        </w:rPr>
        <w:t>响应</w:t>
      </w:r>
      <w:r>
        <w:rPr>
          <w:rFonts w:hint="eastAsia" w:ascii="仿宋" w:hAnsi="仿宋" w:eastAsia="仿宋" w:cs="仿宋"/>
          <w:bCs/>
          <w:color w:val="auto"/>
          <w:highlight w:val="none"/>
        </w:rPr>
        <w:t>程序、合同条款及相关附件。</w:t>
      </w:r>
      <w:r>
        <w:rPr>
          <w:rFonts w:hint="eastAsia" w:ascii="仿宋" w:hAnsi="仿宋" w:eastAsia="仿宋" w:cs="仿宋"/>
          <w:bCs/>
          <w:color w:val="auto"/>
          <w:highlight w:val="none"/>
          <w:lang w:eastAsia="zh-CN"/>
        </w:rPr>
        <w:t>遴选文件</w:t>
      </w:r>
      <w:r>
        <w:rPr>
          <w:rFonts w:hint="eastAsia" w:ascii="仿宋" w:hAnsi="仿宋" w:eastAsia="仿宋" w:cs="仿宋"/>
          <w:bCs/>
          <w:color w:val="auto"/>
          <w:highlight w:val="none"/>
        </w:rPr>
        <w:t>由下述部分组成：</w:t>
      </w:r>
    </w:p>
    <w:p w14:paraId="46819761">
      <w:pPr>
        <w:widowControl/>
        <w:tabs>
          <w:tab w:val="left" w:pos="753"/>
        </w:tabs>
        <w:kinsoku/>
        <w:wordWrap/>
        <w:overflowPunct/>
        <w:topLinePunct w:val="0"/>
        <w:bidi w:val="0"/>
        <w:adjustRightInd w:val="0"/>
        <w:snapToGrid w:val="0"/>
        <w:spacing w:line="360" w:lineRule="auto"/>
        <w:ind w:left="0" w:leftChars="0" w:firstLine="420" w:firstLineChars="200"/>
        <w:rPr>
          <w:rFonts w:hint="eastAsia" w:ascii="仿宋" w:hAnsi="仿宋" w:eastAsia="仿宋" w:cs="仿宋"/>
          <w:bCs/>
          <w:color w:val="auto"/>
          <w:highlight w:val="none"/>
        </w:rPr>
      </w:pPr>
      <w:r>
        <w:rPr>
          <w:rFonts w:hint="eastAsia" w:ascii="仿宋" w:hAnsi="仿宋" w:eastAsia="仿宋" w:cs="仿宋"/>
          <w:bCs/>
          <w:color w:val="auto"/>
          <w:highlight w:val="none"/>
        </w:rPr>
        <w:t>第一部分采购公告</w:t>
      </w:r>
    </w:p>
    <w:p w14:paraId="6BFAC559">
      <w:pPr>
        <w:widowControl/>
        <w:tabs>
          <w:tab w:val="left" w:pos="753"/>
        </w:tabs>
        <w:kinsoku/>
        <w:wordWrap/>
        <w:overflowPunct/>
        <w:topLinePunct w:val="0"/>
        <w:bidi w:val="0"/>
        <w:adjustRightInd w:val="0"/>
        <w:snapToGrid w:val="0"/>
        <w:spacing w:line="360" w:lineRule="auto"/>
        <w:ind w:left="0" w:leftChars="0" w:firstLine="420" w:firstLineChars="200"/>
        <w:rPr>
          <w:rFonts w:hint="eastAsia" w:ascii="仿宋" w:hAnsi="仿宋" w:eastAsia="仿宋" w:cs="仿宋"/>
          <w:bCs/>
          <w:color w:val="auto"/>
          <w:highlight w:val="none"/>
          <w:lang w:val="en-US" w:eastAsia="zh-CN"/>
        </w:rPr>
      </w:pPr>
      <w:r>
        <w:rPr>
          <w:rFonts w:hint="eastAsia" w:ascii="仿宋" w:hAnsi="仿宋" w:eastAsia="仿宋" w:cs="仿宋"/>
          <w:bCs/>
          <w:color w:val="auto"/>
          <w:highlight w:val="none"/>
        </w:rPr>
        <w:t>第二部分</w:t>
      </w:r>
      <w:r>
        <w:rPr>
          <w:rFonts w:hint="eastAsia" w:ascii="仿宋" w:hAnsi="仿宋" w:eastAsia="仿宋" w:cs="仿宋"/>
          <w:bCs/>
          <w:color w:val="auto"/>
          <w:highlight w:val="none"/>
          <w:lang w:val="en-US" w:eastAsia="zh-CN"/>
        </w:rPr>
        <w:t>采购项目内容</w:t>
      </w:r>
    </w:p>
    <w:p w14:paraId="15CFFF7F">
      <w:pPr>
        <w:widowControl/>
        <w:tabs>
          <w:tab w:val="left" w:pos="753"/>
        </w:tabs>
        <w:kinsoku/>
        <w:wordWrap/>
        <w:overflowPunct/>
        <w:topLinePunct w:val="0"/>
        <w:bidi w:val="0"/>
        <w:adjustRightInd w:val="0"/>
        <w:snapToGrid w:val="0"/>
        <w:spacing w:line="360" w:lineRule="auto"/>
        <w:ind w:left="0" w:leftChars="0" w:firstLine="420" w:firstLineChars="200"/>
        <w:rPr>
          <w:rFonts w:hint="eastAsia" w:ascii="仿宋" w:hAnsi="仿宋" w:eastAsia="仿宋" w:cs="仿宋"/>
          <w:bCs/>
          <w:color w:val="auto"/>
          <w:highlight w:val="none"/>
          <w:lang w:val="en-US" w:eastAsia="zh-CN"/>
        </w:rPr>
      </w:pPr>
      <w:r>
        <w:rPr>
          <w:rFonts w:hint="eastAsia" w:ascii="仿宋" w:hAnsi="仿宋" w:eastAsia="仿宋" w:cs="仿宋"/>
          <w:bCs/>
          <w:color w:val="auto"/>
          <w:highlight w:val="none"/>
          <w:lang w:val="en-US" w:eastAsia="zh-CN"/>
        </w:rPr>
        <w:t>第三部分响应人须知</w:t>
      </w:r>
    </w:p>
    <w:p w14:paraId="58D9029C">
      <w:pPr>
        <w:widowControl/>
        <w:tabs>
          <w:tab w:val="left" w:pos="753"/>
        </w:tabs>
        <w:kinsoku/>
        <w:wordWrap/>
        <w:overflowPunct/>
        <w:topLinePunct w:val="0"/>
        <w:bidi w:val="0"/>
        <w:adjustRightInd w:val="0"/>
        <w:snapToGrid w:val="0"/>
        <w:spacing w:line="360" w:lineRule="auto"/>
        <w:ind w:left="0" w:leftChars="0" w:firstLine="420" w:firstLineChars="200"/>
        <w:rPr>
          <w:rFonts w:hint="eastAsia" w:ascii="仿宋" w:hAnsi="仿宋" w:eastAsia="仿宋" w:cs="仿宋"/>
          <w:bCs/>
          <w:color w:val="auto"/>
          <w:highlight w:val="none"/>
          <w:lang w:val="en-US" w:eastAsia="zh-CN"/>
        </w:rPr>
      </w:pPr>
      <w:r>
        <w:rPr>
          <w:rFonts w:hint="eastAsia" w:ascii="仿宋" w:hAnsi="仿宋" w:eastAsia="仿宋" w:cs="仿宋"/>
          <w:bCs/>
          <w:color w:val="auto"/>
          <w:highlight w:val="none"/>
          <w:lang w:val="en-US" w:eastAsia="zh-CN"/>
        </w:rPr>
        <w:t>第四部分响应文件格式</w:t>
      </w:r>
    </w:p>
    <w:p w14:paraId="3B50DD14">
      <w:pPr>
        <w:widowControl/>
        <w:tabs>
          <w:tab w:val="left" w:pos="753"/>
        </w:tabs>
        <w:kinsoku/>
        <w:wordWrap/>
        <w:overflowPunct/>
        <w:topLinePunct w:val="0"/>
        <w:bidi w:val="0"/>
        <w:adjustRightInd w:val="0"/>
        <w:snapToGrid w:val="0"/>
        <w:spacing w:line="360" w:lineRule="auto"/>
        <w:ind w:left="734" w:leftChars="194" w:hanging="327" w:hangingChars="156"/>
        <w:rPr>
          <w:rFonts w:hint="eastAsia" w:ascii="仿宋" w:hAnsi="仿宋" w:eastAsia="仿宋" w:cs="仿宋"/>
          <w:bCs/>
          <w:color w:val="auto"/>
          <w:highlight w:val="none"/>
        </w:rPr>
      </w:pPr>
      <w:r>
        <w:rPr>
          <w:rFonts w:hint="eastAsia" w:ascii="仿宋" w:hAnsi="仿宋" w:eastAsia="仿宋" w:cs="仿宋"/>
          <w:bCs/>
          <w:color w:val="auto"/>
          <w:highlight w:val="none"/>
        </w:rPr>
        <w:t>5.2</w:t>
      </w:r>
      <w:r>
        <w:rPr>
          <w:rFonts w:hint="eastAsia" w:ascii="仿宋" w:hAnsi="仿宋" w:eastAsia="仿宋" w:cs="仿宋"/>
          <w:bCs/>
          <w:color w:val="auto"/>
          <w:highlight w:val="none"/>
        </w:rPr>
        <w:tab/>
      </w:r>
      <w:r>
        <w:rPr>
          <w:rFonts w:hint="eastAsia" w:ascii="仿宋" w:hAnsi="仿宋" w:eastAsia="仿宋" w:cs="仿宋"/>
          <w:bCs/>
          <w:color w:val="auto"/>
          <w:highlight w:val="none"/>
          <w:lang w:eastAsia="zh-CN"/>
        </w:rPr>
        <w:t>遴选文件</w:t>
      </w:r>
      <w:r>
        <w:rPr>
          <w:rFonts w:hint="eastAsia" w:ascii="仿宋" w:hAnsi="仿宋" w:eastAsia="仿宋" w:cs="仿宋"/>
          <w:bCs/>
          <w:color w:val="auto"/>
          <w:highlight w:val="none"/>
        </w:rPr>
        <w:t>以中文编印。</w:t>
      </w:r>
    </w:p>
    <w:p w14:paraId="6B9EB5E3">
      <w:pPr>
        <w:pStyle w:val="4"/>
        <w:numPr>
          <w:ilvl w:val="4"/>
          <w:numId w:val="0"/>
        </w:numPr>
        <w:kinsoku/>
        <w:wordWrap/>
        <w:overflowPunct/>
        <w:topLinePunct w:val="0"/>
        <w:bidi w:val="0"/>
        <w:spacing w:before="240" w:after="120" w:line="360" w:lineRule="auto"/>
        <w:ind w:left="2427" w:leftChars="200" w:hanging="2007" w:hangingChars="956"/>
        <w:rPr>
          <w:rFonts w:hint="eastAsia" w:ascii="仿宋" w:hAnsi="仿宋" w:eastAsia="仿宋" w:cs="仿宋"/>
          <w:color w:val="auto"/>
          <w:highlight w:val="none"/>
        </w:rPr>
      </w:pPr>
      <w:r>
        <w:rPr>
          <w:rFonts w:hint="default" w:ascii="仿宋" w:hAnsi="仿宋" w:eastAsia="仿宋" w:cs="仿宋"/>
          <w:bCs/>
          <w:color w:val="auto"/>
          <w:kern w:val="0"/>
          <w:sz w:val="21"/>
          <w:szCs w:val="20"/>
          <w:lang w:val="en-US" w:eastAsia="zh-CN" w:bidi="ar-SA"/>
        </w:rPr>
        <w:t>6</w:t>
      </w:r>
      <w:r>
        <w:rPr>
          <w:rFonts w:hint="eastAsia" w:ascii="仿宋" w:hAnsi="仿宋" w:eastAsia="仿宋" w:cs="仿宋"/>
          <w:color w:val="auto"/>
          <w:highlight w:val="none"/>
          <w:lang w:eastAsia="zh-CN"/>
        </w:rPr>
        <w:t>遴选文件</w:t>
      </w:r>
      <w:r>
        <w:rPr>
          <w:rFonts w:hint="eastAsia" w:ascii="仿宋" w:hAnsi="仿宋" w:eastAsia="仿宋" w:cs="仿宋"/>
          <w:color w:val="auto"/>
          <w:highlight w:val="none"/>
        </w:rPr>
        <w:t>的澄清、修改</w:t>
      </w:r>
    </w:p>
    <w:p w14:paraId="16C17DB3">
      <w:pPr>
        <w:widowControl/>
        <w:numPr>
          <w:ilvl w:val="-1"/>
          <w:numId w:val="0"/>
        </w:numPr>
        <w:tabs>
          <w:tab w:val="left" w:pos="735"/>
        </w:tabs>
        <w:kinsoku/>
        <w:wordWrap/>
        <w:overflowPunct/>
        <w:topLinePunct w:val="0"/>
        <w:bidi w:val="0"/>
        <w:adjustRightInd w:val="0"/>
        <w:snapToGrid w:val="0"/>
        <w:spacing w:line="360" w:lineRule="auto"/>
        <w:ind w:left="0" w:firstLine="420" w:firstLineChars="200"/>
        <w:rPr>
          <w:rFonts w:hint="eastAsia" w:ascii="仿宋" w:hAnsi="仿宋" w:eastAsia="仿宋" w:cs="仿宋"/>
          <w:bCs/>
          <w:color w:val="auto"/>
          <w:highlight w:val="none"/>
        </w:rPr>
      </w:pPr>
      <w:r>
        <w:rPr>
          <w:rFonts w:hint="eastAsia" w:ascii="仿宋" w:hAnsi="仿宋" w:eastAsia="仿宋" w:cs="仿宋"/>
          <w:color w:val="auto"/>
          <w:highlight w:val="none"/>
          <w:lang w:val="en-US" w:eastAsia="zh-CN"/>
        </w:rPr>
        <w:t>6.1</w:t>
      </w:r>
      <w:r>
        <w:rPr>
          <w:rFonts w:hint="eastAsia" w:ascii="仿宋" w:hAnsi="仿宋" w:eastAsia="仿宋" w:cs="仿宋"/>
          <w:color w:val="auto"/>
          <w:highlight w:val="none"/>
          <w:lang w:eastAsia="zh-CN"/>
        </w:rPr>
        <w:t>遴选文件</w:t>
      </w:r>
      <w:r>
        <w:rPr>
          <w:rFonts w:hint="eastAsia" w:ascii="仿宋" w:hAnsi="仿宋" w:eastAsia="仿宋" w:cs="仿宋"/>
          <w:color w:val="auto"/>
          <w:highlight w:val="none"/>
        </w:rPr>
        <w:t>需进行澄清或修改的，应在规定</w:t>
      </w:r>
      <w:r>
        <w:rPr>
          <w:rFonts w:hint="eastAsia" w:ascii="仿宋" w:hAnsi="仿宋" w:eastAsia="仿宋" w:cs="仿宋"/>
          <w:color w:val="auto"/>
          <w:highlight w:val="none"/>
          <w:lang w:eastAsia="zh-CN"/>
        </w:rPr>
        <w:t>响应</w:t>
      </w:r>
      <w:r>
        <w:rPr>
          <w:rFonts w:hint="eastAsia" w:ascii="仿宋" w:hAnsi="仿宋" w:eastAsia="仿宋" w:cs="仿宋"/>
          <w:color w:val="auto"/>
          <w:highlight w:val="none"/>
        </w:rPr>
        <w:t>截止时间</w:t>
      </w:r>
      <w:r>
        <w:rPr>
          <w:rFonts w:hint="eastAsia" w:ascii="仿宋" w:hAnsi="仿宋" w:eastAsia="仿宋" w:cs="仿宋"/>
          <w:color w:val="auto"/>
          <w:highlight w:val="none"/>
          <w:lang w:val="en-US" w:eastAsia="zh-CN"/>
        </w:rPr>
        <w:t>5</w:t>
      </w:r>
      <w:r>
        <w:rPr>
          <w:rFonts w:hint="eastAsia" w:ascii="仿宋" w:hAnsi="仿宋" w:eastAsia="仿宋" w:cs="仿宋"/>
          <w:color w:val="auto"/>
          <w:highlight w:val="none"/>
        </w:rPr>
        <w:t>日前，以书面形式通知所有登记备案领取</w:t>
      </w:r>
      <w:r>
        <w:rPr>
          <w:rFonts w:hint="eastAsia" w:ascii="仿宋" w:hAnsi="仿宋" w:eastAsia="仿宋" w:cs="仿宋"/>
          <w:color w:val="auto"/>
          <w:highlight w:val="none"/>
          <w:lang w:eastAsia="zh-CN"/>
        </w:rPr>
        <w:t>遴选文件</w:t>
      </w:r>
      <w:r>
        <w:rPr>
          <w:rFonts w:hint="eastAsia" w:ascii="仿宋" w:hAnsi="仿宋" w:eastAsia="仿宋" w:cs="仿宋"/>
          <w:color w:val="auto"/>
          <w:highlight w:val="none"/>
        </w:rPr>
        <w:t>的</w:t>
      </w:r>
      <w:r>
        <w:rPr>
          <w:rFonts w:hint="eastAsia" w:ascii="仿宋" w:hAnsi="仿宋" w:eastAsia="仿宋" w:cs="仿宋"/>
          <w:color w:val="auto"/>
          <w:highlight w:val="none"/>
          <w:lang w:eastAsia="zh-CN"/>
        </w:rPr>
        <w:t>响应</w:t>
      </w:r>
      <w:r>
        <w:rPr>
          <w:rFonts w:hint="eastAsia" w:ascii="仿宋" w:hAnsi="仿宋" w:eastAsia="仿宋" w:cs="仿宋"/>
          <w:color w:val="auto"/>
          <w:highlight w:val="none"/>
        </w:rPr>
        <w:t>人。</w:t>
      </w:r>
      <w:r>
        <w:rPr>
          <w:rFonts w:hint="eastAsia" w:ascii="仿宋" w:hAnsi="仿宋" w:eastAsia="仿宋" w:cs="仿宋"/>
          <w:color w:val="auto"/>
          <w:highlight w:val="none"/>
          <w:lang w:eastAsia="zh-CN"/>
        </w:rPr>
        <w:t>响应</w:t>
      </w:r>
      <w:r>
        <w:rPr>
          <w:rFonts w:hint="eastAsia" w:ascii="仿宋" w:hAnsi="仿宋" w:eastAsia="仿宋" w:cs="仿宋"/>
          <w:color w:val="auto"/>
          <w:highlight w:val="none"/>
        </w:rPr>
        <w:t>人收到澄清修改文件后，应当以书面形式确认。澄清修改的内容为</w:t>
      </w:r>
      <w:r>
        <w:rPr>
          <w:rFonts w:hint="eastAsia" w:ascii="仿宋" w:hAnsi="仿宋" w:eastAsia="仿宋" w:cs="仿宋"/>
          <w:color w:val="auto"/>
          <w:highlight w:val="none"/>
          <w:lang w:eastAsia="zh-CN"/>
        </w:rPr>
        <w:t>遴选文件</w:t>
      </w:r>
      <w:r>
        <w:rPr>
          <w:rFonts w:hint="eastAsia" w:ascii="仿宋" w:hAnsi="仿宋" w:eastAsia="仿宋" w:cs="仿宋"/>
          <w:color w:val="auto"/>
          <w:highlight w:val="none"/>
        </w:rPr>
        <w:t>的组成部分。</w:t>
      </w:r>
    </w:p>
    <w:p w14:paraId="22815215">
      <w:pPr>
        <w:widowControl/>
        <w:numPr>
          <w:ilvl w:val="-1"/>
          <w:numId w:val="0"/>
        </w:numPr>
        <w:tabs>
          <w:tab w:val="left" w:pos="735"/>
        </w:tabs>
        <w:kinsoku/>
        <w:wordWrap/>
        <w:overflowPunct/>
        <w:topLinePunct w:val="0"/>
        <w:bidi w:val="0"/>
        <w:adjustRightInd w:val="0"/>
        <w:snapToGrid w:val="0"/>
        <w:spacing w:line="360" w:lineRule="auto"/>
        <w:ind w:left="0" w:firstLine="420" w:firstLineChars="200"/>
        <w:rPr>
          <w:rFonts w:hint="eastAsia" w:ascii="仿宋" w:hAnsi="仿宋" w:eastAsia="仿宋" w:cs="仿宋"/>
          <w:bCs/>
          <w:color w:val="auto"/>
          <w:highlight w:val="none"/>
        </w:rPr>
      </w:pPr>
      <w:r>
        <w:rPr>
          <w:rFonts w:hint="eastAsia" w:ascii="仿宋" w:hAnsi="仿宋" w:eastAsia="仿宋" w:cs="仿宋"/>
          <w:color w:val="auto"/>
          <w:highlight w:val="none"/>
          <w:lang w:val="en-US" w:eastAsia="zh-CN"/>
        </w:rPr>
        <w:t>6.2</w:t>
      </w:r>
      <w:r>
        <w:rPr>
          <w:rFonts w:hint="eastAsia" w:ascii="仿宋" w:hAnsi="仿宋" w:eastAsia="仿宋" w:cs="仿宋"/>
          <w:color w:val="auto"/>
          <w:highlight w:val="none"/>
        </w:rPr>
        <w:t>澄清或修改时间距</w:t>
      </w:r>
      <w:r>
        <w:rPr>
          <w:rFonts w:hint="eastAsia" w:ascii="仿宋" w:hAnsi="仿宋" w:eastAsia="仿宋" w:cs="仿宋"/>
          <w:color w:val="auto"/>
          <w:highlight w:val="none"/>
          <w:lang w:eastAsia="zh-CN"/>
        </w:rPr>
        <w:t>响应</w:t>
      </w:r>
      <w:r>
        <w:rPr>
          <w:rFonts w:hint="eastAsia" w:ascii="仿宋" w:hAnsi="仿宋" w:eastAsia="仿宋" w:cs="仿宋"/>
          <w:color w:val="auto"/>
          <w:highlight w:val="none"/>
        </w:rPr>
        <w:t>截止时间不足</w:t>
      </w:r>
      <w:r>
        <w:rPr>
          <w:rFonts w:hint="eastAsia" w:ascii="仿宋" w:hAnsi="仿宋" w:eastAsia="仿宋" w:cs="仿宋"/>
          <w:color w:val="auto"/>
          <w:highlight w:val="none"/>
          <w:lang w:val="en-US" w:eastAsia="zh-CN"/>
        </w:rPr>
        <w:t>5</w:t>
      </w:r>
      <w:r>
        <w:rPr>
          <w:rFonts w:hint="eastAsia" w:ascii="仿宋" w:hAnsi="仿宋" w:eastAsia="仿宋" w:cs="仿宋"/>
          <w:color w:val="auto"/>
          <w:highlight w:val="none"/>
        </w:rPr>
        <w:t>日的，</w:t>
      </w:r>
      <w:r>
        <w:rPr>
          <w:rFonts w:hint="eastAsia" w:ascii="仿宋" w:hAnsi="仿宋" w:eastAsia="仿宋" w:cs="仿宋"/>
          <w:color w:val="auto"/>
          <w:highlight w:val="none"/>
          <w:lang w:eastAsia="zh-CN"/>
        </w:rPr>
        <w:t>采购方</w:t>
      </w:r>
      <w:r>
        <w:rPr>
          <w:rFonts w:hint="eastAsia" w:ascii="仿宋" w:hAnsi="仿宋" w:eastAsia="仿宋" w:cs="仿宋"/>
          <w:color w:val="auto"/>
          <w:highlight w:val="none"/>
        </w:rPr>
        <w:t>在征得已获取</w:t>
      </w:r>
      <w:r>
        <w:rPr>
          <w:rFonts w:hint="eastAsia" w:ascii="仿宋" w:hAnsi="仿宋" w:eastAsia="仿宋" w:cs="仿宋"/>
          <w:color w:val="auto"/>
          <w:highlight w:val="none"/>
          <w:lang w:eastAsia="zh-CN"/>
        </w:rPr>
        <w:t>遴选文件</w:t>
      </w:r>
      <w:r>
        <w:rPr>
          <w:rFonts w:hint="eastAsia" w:ascii="仿宋" w:hAnsi="仿宋" w:eastAsia="仿宋" w:cs="仿宋"/>
          <w:color w:val="auto"/>
          <w:highlight w:val="none"/>
        </w:rPr>
        <w:t>的</w:t>
      </w:r>
      <w:r>
        <w:rPr>
          <w:rFonts w:hint="eastAsia" w:ascii="仿宋" w:hAnsi="仿宋" w:eastAsia="仿宋" w:cs="仿宋"/>
          <w:color w:val="auto"/>
          <w:highlight w:val="none"/>
          <w:lang w:eastAsia="zh-CN"/>
        </w:rPr>
        <w:t>响应</w:t>
      </w:r>
      <w:r>
        <w:rPr>
          <w:rFonts w:hint="eastAsia" w:ascii="仿宋" w:hAnsi="仿宋" w:eastAsia="仿宋" w:cs="仿宋"/>
          <w:color w:val="auto"/>
          <w:highlight w:val="none"/>
        </w:rPr>
        <w:t>人同意并书面确认后，可不改变</w:t>
      </w:r>
      <w:r>
        <w:rPr>
          <w:rFonts w:hint="eastAsia" w:ascii="仿宋" w:hAnsi="仿宋" w:eastAsia="仿宋" w:cs="仿宋"/>
          <w:color w:val="auto"/>
          <w:highlight w:val="none"/>
          <w:lang w:eastAsia="zh-CN"/>
        </w:rPr>
        <w:t>响应</w:t>
      </w:r>
      <w:r>
        <w:rPr>
          <w:rFonts w:hint="eastAsia" w:ascii="仿宋" w:hAnsi="仿宋" w:eastAsia="仿宋" w:cs="仿宋"/>
          <w:color w:val="auto"/>
          <w:highlight w:val="none"/>
        </w:rPr>
        <w:t>截止时间。</w:t>
      </w:r>
    </w:p>
    <w:p w14:paraId="4C9A72A6">
      <w:pPr>
        <w:pStyle w:val="3"/>
        <w:numPr>
          <w:ilvl w:val="0"/>
          <w:numId w:val="0"/>
        </w:numPr>
        <w:kinsoku/>
        <w:wordWrap/>
        <w:overflowPunct/>
        <w:topLinePunct w:val="0"/>
        <w:bidi w:val="0"/>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Ｃ</w:t>
      </w:r>
      <w:r>
        <w:rPr>
          <w:rFonts w:hint="eastAsia" w:ascii="仿宋" w:hAnsi="仿宋" w:eastAsia="仿宋" w:cs="仿宋"/>
          <w:color w:val="auto"/>
          <w:sz w:val="24"/>
          <w:szCs w:val="24"/>
          <w:highlight w:val="none"/>
          <w:lang w:eastAsia="zh-CN"/>
        </w:rPr>
        <w:t>响应</w:t>
      </w:r>
      <w:r>
        <w:rPr>
          <w:rFonts w:hint="eastAsia" w:ascii="仿宋" w:hAnsi="仿宋" w:eastAsia="仿宋" w:cs="仿宋"/>
          <w:color w:val="auto"/>
          <w:sz w:val="24"/>
          <w:szCs w:val="24"/>
          <w:highlight w:val="none"/>
        </w:rPr>
        <w:t>文件的编制</w:t>
      </w:r>
    </w:p>
    <w:p w14:paraId="195883D0">
      <w:pPr>
        <w:pStyle w:val="4"/>
        <w:numPr>
          <w:ilvl w:val="4"/>
          <w:numId w:val="0"/>
        </w:numPr>
        <w:kinsoku/>
        <w:wordWrap/>
        <w:overflowPunct/>
        <w:topLinePunct w:val="0"/>
        <w:bidi w:val="0"/>
        <w:spacing w:before="240" w:after="120" w:line="360" w:lineRule="auto"/>
        <w:ind w:left="2427" w:leftChars="200" w:hanging="2007" w:hangingChars="956"/>
        <w:rPr>
          <w:rFonts w:hint="eastAsia" w:ascii="仿宋" w:hAnsi="仿宋" w:eastAsia="仿宋" w:cs="仿宋"/>
          <w:color w:val="auto"/>
          <w:highlight w:val="none"/>
        </w:rPr>
      </w:pPr>
      <w:r>
        <w:rPr>
          <w:rFonts w:hint="default" w:ascii="仿宋" w:hAnsi="仿宋" w:eastAsia="仿宋" w:cs="仿宋"/>
          <w:bCs/>
          <w:color w:val="auto"/>
          <w:kern w:val="0"/>
          <w:sz w:val="21"/>
          <w:szCs w:val="20"/>
          <w:lang w:val="en-US" w:eastAsia="zh-CN" w:bidi="ar-SA"/>
        </w:rPr>
        <w:t>7</w:t>
      </w:r>
      <w:r>
        <w:rPr>
          <w:rFonts w:hint="eastAsia" w:ascii="仿宋" w:hAnsi="仿宋" w:eastAsia="仿宋" w:cs="仿宋"/>
          <w:color w:val="auto"/>
          <w:highlight w:val="none"/>
        </w:rPr>
        <w:t>要求</w:t>
      </w:r>
    </w:p>
    <w:p w14:paraId="0D9E2F21">
      <w:pPr>
        <w:widowControl/>
        <w:tabs>
          <w:tab w:val="left" w:pos="753"/>
        </w:tabs>
        <w:kinsoku/>
        <w:wordWrap/>
        <w:overflowPunct/>
        <w:topLinePunct w:val="0"/>
        <w:bidi w:val="0"/>
        <w:adjustRightInd w:val="0"/>
        <w:snapToGrid w:val="0"/>
        <w:spacing w:line="360" w:lineRule="auto"/>
        <w:ind w:left="0" w:leftChars="0" w:firstLine="420" w:firstLineChars="200"/>
        <w:rPr>
          <w:rFonts w:hint="eastAsia" w:ascii="仿宋" w:hAnsi="仿宋" w:eastAsia="仿宋" w:cs="仿宋"/>
          <w:bCs/>
          <w:color w:val="auto"/>
          <w:highlight w:val="none"/>
        </w:rPr>
      </w:pPr>
      <w:r>
        <w:rPr>
          <w:rFonts w:hint="eastAsia" w:ascii="仿宋" w:hAnsi="仿宋" w:eastAsia="仿宋" w:cs="仿宋"/>
          <w:bCs/>
          <w:color w:val="auto"/>
          <w:highlight w:val="none"/>
        </w:rPr>
        <w:t>7.1</w:t>
      </w:r>
      <w:r>
        <w:rPr>
          <w:rFonts w:hint="eastAsia" w:ascii="仿宋" w:hAnsi="仿宋" w:eastAsia="仿宋" w:cs="仿宋"/>
          <w:bCs/>
          <w:color w:val="auto"/>
          <w:highlight w:val="none"/>
        </w:rPr>
        <w:tab/>
      </w:r>
      <w:r>
        <w:rPr>
          <w:rFonts w:hint="eastAsia" w:ascii="仿宋" w:hAnsi="仿宋" w:eastAsia="仿宋" w:cs="仿宋"/>
          <w:bCs/>
          <w:color w:val="auto"/>
          <w:highlight w:val="none"/>
          <w:lang w:eastAsia="zh-CN"/>
        </w:rPr>
        <w:t>响应</w:t>
      </w:r>
      <w:r>
        <w:rPr>
          <w:rFonts w:hint="eastAsia" w:ascii="仿宋" w:hAnsi="仿宋" w:eastAsia="仿宋" w:cs="仿宋"/>
          <w:bCs/>
          <w:color w:val="auto"/>
          <w:highlight w:val="none"/>
        </w:rPr>
        <w:t>人应仔细阅读</w:t>
      </w:r>
      <w:r>
        <w:rPr>
          <w:rFonts w:hint="eastAsia" w:ascii="仿宋" w:hAnsi="仿宋" w:eastAsia="仿宋" w:cs="仿宋"/>
          <w:bCs/>
          <w:color w:val="auto"/>
          <w:highlight w:val="none"/>
          <w:lang w:eastAsia="zh-CN"/>
        </w:rPr>
        <w:t>遴选文件</w:t>
      </w:r>
      <w:r>
        <w:rPr>
          <w:rFonts w:hint="eastAsia" w:ascii="仿宋" w:hAnsi="仿宋" w:eastAsia="仿宋" w:cs="仿宋"/>
          <w:bCs/>
          <w:color w:val="auto"/>
          <w:highlight w:val="none"/>
        </w:rPr>
        <w:t>的所有内容，按</w:t>
      </w:r>
      <w:r>
        <w:rPr>
          <w:rFonts w:hint="eastAsia" w:ascii="仿宋" w:hAnsi="仿宋" w:eastAsia="仿宋" w:cs="仿宋"/>
          <w:bCs/>
          <w:color w:val="auto"/>
          <w:highlight w:val="none"/>
          <w:lang w:eastAsia="zh-CN"/>
        </w:rPr>
        <w:t>遴选文件</w:t>
      </w:r>
      <w:r>
        <w:rPr>
          <w:rFonts w:hint="eastAsia" w:ascii="仿宋" w:hAnsi="仿宋" w:eastAsia="仿宋" w:cs="仿宋"/>
          <w:bCs/>
          <w:color w:val="auto"/>
          <w:highlight w:val="none"/>
        </w:rPr>
        <w:t>的要求编制</w:t>
      </w:r>
      <w:r>
        <w:rPr>
          <w:rFonts w:hint="eastAsia" w:ascii="仿宋" w:hAnsi="仿宋" w:eastAsia="仿宋" w:cs="仿宋"/>
          <w:bCs/>
          <w:color w:val="auto"/>
          <w:highlight w:val="none"/>
          <w:lang w:eastAsia="zh-CN"/>
        </w:rPr>
        <w:t>响应</w:t>
      </w:r>
      <w:r>
        <w:rPr>
          <w:rFonts w:hint="eastAsia" w:ascii="仿宋" w:hAnsi="仿宋" w:eastAsia="仿宋" w:cs="仿宋"/>
          <w:bCs/>
          <w:color w:val="auto"/>
          <w:highlight w:val="none"/>
        </w:rPr>
        <w:t>文件，并保证所提供的全部资料的真实性，以使其</w:t>
      </w:r>
      <w:r>
        <w:rPr>
          <w:rFonts w:hint="eastAsia" w:ascii="仿宋" w:hAnsi="仿宋" w:eastAsia="仿宋" w:cs="仿宋"/>
          <w:bCs/>
          <w:color w:val="auto"/>
          <w:highlight w:val="none"/>
          <w:lang w:eastAsia="zh-CN"/>
        </w:rPr>
        <w:t>响应</w:t>
      </w:r>
      <w:r>
        <w:rPr>
          <w:rFonts w:hint="eastAsia" w:ascii="仿宋" w:hAnsi="仿宋" w:eastAsia="仿宋" w:cs="仿宋"/>
          <w:bCs/>
          <w:color w:val="auto"/>
          <w:highlight w:val="none"/>
        </w:rPr>
        <w:t>对</w:t>
      </w:r>
      <w:r>
        <w:rPr>
          <w:rFonts w:hint="eastAsia" w:ascii="仿宋" w:hAnsi="仿宋" w:eastAsia="仿宋" w:cs="仿宋"/>
          <w:bCs/>
          <w:color w:val="auto"/>
          <w:highlight w:val="none"/>
          <w:lang w:eastAsia="zh-CN"/>
        </w:rPr>
        <w:t>遴选文件</w:t>
      </w:r>
      <w:r>
        <w:rPr>
          <w:rFonts w:hint="eastAsia" w:ascii="仿宋" w:hAnsi="仿宋" w:eastAsia="仿宋" w:cs="仿宋"/>
          <w:bCs/>
          <w:color w:val="auto"/>
          <w:highlight w:val="none"/>
        </w:rPr>
        <w:t>提出的要求和条件做出实质性响应，否则，其</w:t>
      </w:r>
      <w:r>
        <w:rPr>
          <w:rFonts w:hint="eastAsia" w:ascii="仿宋" w:hAnsi="仿宋" w:eastAsia="仿宋" w:cs="仿宋"/>
          <w:bCs/>
          <w:color w:val="auto"/>
          <w:highlight w:val="none"/>
          <w:lang w:eastAsia="zh-CN"/>
        </w:rPr>
        <w:t>响应</w:t>
      </w:r>
      <w:r>
        <w:rPr>
          <w:rFonts w:hint="eastAsia" w:ascii="仿宋" w:hAnsi="仿宋" w:eastAsia="仿宋" w:cs="仿宋"/>
          <w:bCs/>
          <w:color w:val="auto"/>
          <w:highlight w:val="none"/>
        </w:rPr>
        <w:t>将作无效</w:t>
      </w:r>
      <w:r>
        <w:rPr>
          <w:rFonts w:hint="eastAsia" w:ascii="仿宋" w:hAnsi="仿宋" w:eastAsia="仿宋" w:cs="仿宋"/>
          <w:bCs/>
          <w:color w:val="auto"/>
          <w:highlight w:val="none"/>
          <w:lang w:eastAsia="zh-CN"/>
        </w:rPr>
        <w:t>响应</w:t>
      </w:r>
      <w:r>
        <w:rPr>
          <w:rFonts w:hint="eastAsia" w:ascii="仿宋" w:hAnsi="仿宋" w:eastAsia="仿宋" w:cs="仿宋"/>
          <w:bCs/>
          <w:color w:val="auto"/>
          <w:highlight w:val="none"/>
        </w:rPr>
        <w:t>处理。</w:t>
      </w:r>
    </w:p>
    <w:p w14:paraId="39783061">
      <w:pPr>
        <w:pStyle w:val="4"/>
        <w:numPr>
          <w:ilvl w:val="4"/>
          <w:numId w:val="0"/>
        </w:numPr>
        <w:kinsoku/>
        <w:wordWrap/>
        <w:overflowPunct/>
        <w:topLinePunct w:val="0"/>
        <w:bidi w:val="0"/>
        <w:spacing w:before="240" w:after="120" w:line="360" w:lineRule="auto"/>
        <w:ind w:left="2427" w:leftChars="200" w:hanging="2007" w:hangingChars="956"/>
        <w:rPr>
          <w:rFonts w:hint="eastAsia" w:ascii="仿宋" w:hAnsi="仿宋" w:eastAsia="仿宋" w:cs="仿宋"/>
          <w:color w:val="auto"/>
          <w:highlight w:val="none"/>
        </w:rPr>
      </w:pPr>
      <w:r>
        <w:rPr>
          <w:rFonts w:hint="default" w:ascii="仿宋" w:hAnsi="仿宋" w:eastAsia="仿宋" w:cs="仿宋"/>
          <w:bCs/>
          <w:color w:val="auto"/>
          <w:kern w:val="0"/>
          <w:sz w:val="21"/>
          <w:szCs w:val="20"/>
          <w:lang w:val="en-US" w:eastAsia="zh-CN" w:bidi="ar-SA"/>
        </w:rPr>
        <w:t>8</w:t>
      </w:r>
      <w:r>
        <w:rPr>
          <w:rFonts w:hint="eastAsia" w:ascii="仿宋" w:hAnsi="仿宋" w:eastAsia="仿宋" w:cs="仿宋"/>
          <w:color w:val="auto"/>
          <w:highlight w:val="none"/>
          <w:lang w:eastAsia="zh-CN"/>
        </w:rPr>
        <w:t>响应</w:t>
      </w:r>
      <w:r>
        <w:rPr>
          <w:rFonts w:hint="eastAsia" w:ascii="仿宋" w:hAnsi="仿宋" w:eastAsia="仿宋" w:cs="仿宋"/>
          <w:color w:val="auto"/>
          <w:highlight w:val="none"/>
        </w:rPr>
        <w:t>语言及计量单位</w:t>
      </w:r>
    </w:p>
    <w:p w14:paraId="77857A51">
      <w:pPr>
        <w:widowControl/>
        <w:tabs>
          <w:tab w:val="left" w:pos="753"/>
        </w:tabs>
        <w:kinsoku/>
        <w:wordWrap/>
        <w:overflowPunct/>
        <w:topLinePunct w:val="0"/>
        <w:bidi w:val="0"/>
        <w:adjustRightInd w:val="0"/>
        <w:snapToGrid w:val="0"/>
        <w:spacing w:line="360" w:lineRule="auto"/>
        <w:ind w:left="0" w:leftChars="0" w:firstLine="420" w:firstLineChars="200"/>
        <w:rPr>
          <w:rFonts w:hint="eastAsia" w:ascii="仿宋" w:hAnsi="仿宋" w:eastAsia="仿宋" w:cs="仿宋"/>
          <w:bCs/>
          <w:color w:val="auto"/>
          <w:highlight w:val="none"/>
        </w:rPr>
      </w:pPr>
      <w:r>
        <w:rPr>
          <w:rFonts w:hint="eastAsia" w:ascii="仿宋" w:hAnsi="仿宋" w:eastAsia="仿宋" w:cs="仿宋"/>
          <w:bCs/>
          <w:color w:val="auto"/>
          <w:highlight w:val="none"/>
        </w:rPr>
        <w:t>8.1</w:t>
      </w:r>
      <w:r>
        <w:rPr>
          <w:rFonts w:hint="eastAsia" w:ascii="仿宋" w:hAnsi="仿宋" w:eastAsia="仿宋" w:cs="仿宋"/>
          <w:bCs/>
          <w:color w:val="auto"/>
          <w:highlight w:val="none"/>
        </w:rPr>
        <w:tab/>
      </w:r>
      <w:r>
        <w:rPr>
          <w:rFonts w:hint="eastAsia" w:ascii="仿宋" w:hAnsi="仿宋" w:eastAsia="仿宋" w:cs="仿宋"/>
          <w:bCs/>
          <w:color w:val="auto"/>
          <w:highlight w:val="none"/>
          <w:lang w:eastAsia="zh-CN"/>
        </w:rPr>
        <w:t>响应</w:t>
      </w:r>
      <w:r>
        <w:rPr>
          <w:rFonts w:hint="eastAsia" w:ascii="仿宋" w:hAnsi="仿宋" w:eastAsia="仿宋" w:cs="仿宋"/>
          <w:bCs/>
          <w:color w:val="auto"/>
          <w:highlight w:val="none"/>
        </w:rPr>
        <w:t>人提交的</w:t>
      </w:r>
      <w:r>
        <w:rPr>
          <w:rFonts w:hint="eastAsia" w:ascii="仿宋" w:hAnsi="仿宋" w:eastAsia="仿宋" w:cs="仿宋"/>
          <w:bCs/>
          <w:color w:val="auto"/>
          <w:highlight w:val="none"/>
          <w:lang w:eastAsia="zh-CN"/>
        </w:rPr>
        <w:t>响应</w:t>
      </w:r>
      <w:r>
        <w:rPr>
          <w:rFonts w:hint="eastAsia" w:ascii="仿宋" w:hAnsi="仿宋" w:eastAsia="仿宋" w:cs="仿宋"/>
          <w:bCs/>
          <w:color w:val="auto"/>
          <w:highlight w:val="none"/>
        </w:rPr>
        <w:t>文件（包括资格证明文件）以及</w:t>
      </w:r>
      <w:r>
        <w:rPr>
          <w:rFonts w:hint="eastAsia" w:ascii="仿宋" w:hAnsi="仿宋" w:eastAsia="仿宋" w:cs="仿宋"/>
          <w:bCs/>
          <w:color w:val="auto"/>
          <w:highlight w:val="none"/>
          <w:lang w:eastAsia="zh-CN"/>
        </w:rPr>
        <w:t>响应</w:t>
      </w:r>
      <w:r>
        <w:rPr>
          <w:rFonts w:hint="eastAsia" w:ascii="仿宋" w:hAnsi="仿宋" w:eastAsia="仿宋" w:cs="仿宋"/>
          <w:bCs/>
          <w:color w:val="auto"/>
          <w:highlight w:val="none"/>
        </w:rPr>
        <w:t>人就有关</w:t>
      </w:r>
      <w:r>
        <w:rPr>
          <w:rFonts w:hint="eastAsia" w:ascii="仿宋" w:hAnsi="仿宋" w:eastAsia="仿宋" w:cs="仿宋"/>
          <w:bCs/>
          <w:color w:val="auto"/>
          <w:highlight w:val="none"/>
          <w:lang w:eastAsia="zh-CN"/>
        </w:rPr>
        <w:t>响应</w:t>
      </w:r>
      <w:r>
        <w:rPr>
          <w:rFonts w:hint="eastAsia" w:ascii="仿宋" w:hAnsi="仿宋" w:eastAsia="仿宋" w:cs="仿宋"/>
          <w:bCs/>
          <w:color w:val="auto"/>
          <w:highlight w:val="none"/>
        </w:rPr>
        <w:t>的所有往来函电均应使用中文。</w:t>
      </w:r>
      <w:r>
        <w:rPr>
          <w:rFonts w:hint="eastAsia" w:ascii="仿宋" w:hAnsi="仿宋" w:eastAsia="仿宋" w:cs="仿宋"/>
          <w:bCs/>
          <w:color w:val="auto"/>
          <w:highlight w:val="none"/>
          <w:lang w:eastAsia="zh-CN"/>
        </w:rPr>
        <w:t>响应</w:t>
      </w:r>
      <w:r>
        <w:rPr>
          <w:rFonts w:hint="eastAsia" w:ascii="仿宋" w:hAnsi="仿宋" w:eastAsia="仿宋" w:cs="仿宋"/>
          <w:bCs/>
          <w:color w:val="auto"/>
          <w:highlight w:val="none"/>
        </w:rPr>
        <w:t>人可以提交</w:t>
      </w:r>
      <w:r>
        <w:rPr>
          <w:rFonts w:hint="eastAsia" w:ascii="仿宋" w:hAnsi="仿宋" w:eastAsia="仿宋" w:cs="仿宋"/>
          <w:bCs/>
          <w:color w:val="auto"/>
          <w:highlight w:val="none"/>
          <w:lang w:eastAsia="zh-CN"/>
        </w:rPr>
        <w:t>用其他</w:t>
      </w:r>
      <w:r>
        <w:rPr>
          <w:rFonts w:hint="eastAsia" w:ascii="仿宋" w:hAnsi="仿宋" w:eastAsia="仿宋" w:cs="仿宋"/>
          <w:bCs/>
          <w:color w:val="auto"/>
          <w:highlight w:val="none"/>
        </w:rPr>
        <w:t>语言打印的资料，但有关段落必须译成中文。</w:t>
      </w:r>
    </w:p>
    <w:p w14:paraId="2F2E2FAF">
      <w:pPr>
        <w:widowControl/>
        <w:tabs>
          <w:tab w:val="left" w:pos="753"/>
        </w:tabs>
        <w:kinsoku/>
        <w:wordWrap/>
        <w:overflowPunct/>
        <w:topLinePunct w:val="0"/>
        <w:bidi w:val="0"/>
        <w:adjustRightInd w:val="0"/>
        <w:snapToGrid w:val="0"/>
        <w:spacing w:line="360" w:lineRule="auto"/>
        <w:ind w:left="0" w:leftChars="0" w:firstLine="420" w:firstLineChars="200"/>
        <w:rPr>
          <w:rFonts w:hint="eastAsia" w:ascii="仿宋" w:hAnsi="仿宋" w:eastAsia="仿宋" w:cs="仿宋"/>
          <w:bCs/>
          <w:color w:val="auto"/>
          <w:highlight w:val="none"/>
        </w:rPr>
      </w:pPr>
      <w:r>
        <w:rPr>
          <w:rFonts w:hint="eastAsia" w:ascii="仿宋" w:hAnsi="仿宋" w:eastAsia="仿宋" w:cs="仿宋"/>
          <w:bCs/>
          <w:color w:val="auto"/>
          <w:highlight w:val="none"/>
        </w:rPr>
        <w:t>8.2</w:t>
      </w:r>
      <w:r>
        <w:rPr>
          <w:rFonts w:hint="eastAsia" w:ascii="仿宋" w:hAnsi="仿宋" w:eastAsia="仿宋" w:cs="仿宋"/>
          <w:bCs/>
          <w:color w:val="auto"/>
          <w:highlight w:val="none"/>
        </w:rPr>
        <w:tab/>
      </w:r>
      <w:r>
        <w:rPr>
          <w:rFonts w:hint="eastAsia" w:ascii="仿宋" w:hAnsi="仿宋" w:eastAsia="仿宋" w:cs="仿宋"/>
          <w:bCs/>
          <w:color w:val="auto"/>
          <w:highlight w:val="none"/>
        </w:rPr>
        <w:t>除在</w:t>
      </w:r>
      <w:r>
        <w:rPr>
          <w:rFonts w:hint="eastAsia" w:ascii="仿宋" w:hAnsi="仿宋" w:eastAsia="仿宋" w:cs="仿宋"/>
          <w:bCs/>
          <w:color w:val="auto"/>
          <w:highlight w:val="none"/>
          <w:lang w:eastAsia="zh-CN"/>
        </w:rPr>
        <w:t>遴选文件</w:t>
      </w:r>
      <w:r>
        <w:rPr>
          <w:rFonts w:hint="eastAsia" w:ascii="仿宋" w:hAnsi="仿宋" w:eastAsia="仿宋" w:cs="仿宋"/>
          <w:bCs/>
          <w:color w:val="auto"/>
          <w:highlight w:val="none"/>
        </w:rPr>
        <w:t>的技术规格中另有规定外，计量单位应使用中华人民共和国法定计量单位（国际单位制和国家选定的其他计量单位）。</w:t>
      </w:r>
    </w:p>
    <w:p w14:paraId="5E2165FA">
      <w:pPr>
        <w:pStyle w:val="4"/>
        <w:numPr>
          <w:ilvl w:val="4"/>
          <w:numId w:val="0"/>
        </w:numPr>
        <w:kinsoku/>
        <w:wordWrap/>
        <w:overflowPunct/>
        <w:topLinePunct w:val="0"/>
        <w:bidi w:val="0"/>
        <w:spacing w:before="240" w:after="120" w:line="360" w:lineRule="auto"/>
        <w:ind w:left="2427" w:leftChars="200" w:hanging="2007" w:hangingChars="956"/>
        <w:rPr>
          <w:rFonts w:hint="eastAsia" w:ascii="仿宋" w:hAnsi="仿宋" w:eastAsia="仿宋" w:cs="仿宋"/>
          <w:color w:val="auto"/>
          <w:highlight w:val="none"/>
        </w:rPr>
      </w:pPr>
      <w:r>
        <w:rPr>
          <w:rFonts w:hint="default" w:ascii="仿宋" w:hAnsi="仿宋" w:eastAsia="仿宋" w:cs="仿宋"/>
          <w:bCs/>
          <w:color w:val="auto"/>
          <w:kern w:val="0"/>
          <w:sz w:val="21"/>
          <w:szCs w:val="20"/>
          <w:lang w:val="en-US" w:eastAsia="zh-CN" w:bidi="ar-SA"/>
        </w:rPr>
        <w:t>9</w:t>
      </w:r>
      <w:r>
        <w:rPr>
          <w:rFonts w:hint="eastAsia" w:ascii="仿宋" w:hAnsi="仿宋" w:eastAsia="仿宋" w:cs="仿宋"/>
          <w:color w:val="auto"/>
          <w:highlight w:val="none"/>
          <w:lang w:eastAsia="zh-CN"/>
        </w:rPr>
        <w:t>响应</w:t>
      </w:r>
      <w:r>
        <w:rPr>
          <w:rFonts w:hint="eastAsia" w:ascii="仿宋" w:hAnsi="仿宋" w:eastAsia="仿宋" w:cs="仿宋"/>
          <w:color w:val="auto"/>
          <w:highlight w:val="none"/>
        </w:rPr>
        <w:t>文件的构成</w:t>
      </w:r>
    </w:p>
    <w:p w14:paraId="298ED335">
      <w:pPr>
        <w:widowControl/>
        <w:tabs>
          <w:tab w:val="left" w:pos="753"/>
        </w:tabs>
        <w:kinsoku/>
        <w:wordWrap/>
        <w:overflowPunct/>
        <w:topLinePunct w:val="0"/>
        <w:bidi w:val="0"/>
        <w:adjustRightInd w:val="0"/>
        <w:snapToGrid w:val="0"/>
        <w:spacing w:line="360" w:lineRule="auto"/>
        <w:ind w:firstLine="420" w:firstLineChars="200"/>
        <w:rPr>
          <w:rFonts w:hint="eastAsia" w:ascii="仿宋" w:hAnsi="仿宋" w:eastAsia="仿宋" w:cs="仿宋"/>
          <w:bCs/>
          <w:color w:val="auto"/>
          <w:highlight w:val="none"/>
        </w:rPr>
      </w:pPr>
      <w:r>
        <w:rPr>
          <w:rFonts w:hint="eastAsia" w:ascii="仿宋" w:hAnsi="仿宋" w:eastAsia="仿宋" w:cs="仿宋"/>
          <w:bCs/>
          <w:color w:val="auto"/>
          <w:highlight w:val="none"/>
        </w:rPr>
        <w:t>9.1</w:t>
      </w:r>
      <w:r>
        <w:rPr>
          <w:rFonts w:hint="eastAsia" w:ascii="仿宋" w:hAnsi="仿宋" w:eastAsia="仿宋" w:cs="仿宋"/>
          <w:bCs/>
          <w:color w:val="auto"/>
          <w:highlight w:val="none"/>
          <w:lang w:eastAsia="zh-CN"/>
        </w:rPr>
        <w:t>响应</w:t>
      </w:r>
      <w:r>
        <w:rPr>
          <w:rFonts w:hint="eastAsia" w:ascii="仿宋" w:hAnsi="仿宋" w:eastAsia="仿宋" w:cs="仿宋"/>
          <w:bCs/>
          <w:color w:val="auto"/>
          <w:highlight w:val="none"/>
        </w:rPr>
        <w:t>文件包括：</w:t>
      </w:r>
    </w:p>
    <w:p w14:paraId="047E129F">
      <w:pPr>
        <w:widowControl/>
        <w:kinsoku/>
        <w:wordWrap/>
        <w:overflowPunct/>
        <w:topLinePunct w:val="0"/>
        <w:bidi w:val="0"/>
        <w:adjustRightInd w:val="0"/>
        <w:snapToGrid w:val="0"/>
        <w:spacing w:line="360" w:lineRule="auto"/>
        <w:ind w:left="0" w:firstLine="420" w:firstLineChars="200"/>
        <w:rPr>
          <w:rFonts w:hint="eastAsia" w:ascii="仿宋" w:hAnsi="仿宋" w:eastAsia="仿宋" w:cs="仿宋"/>
          <w:bCs/>
          <w:color w:val="auto"/>
          <w:highlight w:val="none"/>
          <w:lang w:val="en-US" w:eastAsia="zh-CN"/>
        </w:rPr>
      </w:pPr>
      <w:r>
        <w:rPr>
          <w:rFonts w:hint="eastAsia" w:ascii="仿宋" w:hAnsi="仿宋" w:eastAsia="仿宋" w:cs="仿宋"/>
          <w:bCs/>
          <w:color w:val="auto"/>
          <w:highlight w:val="none"/>
        </w:rPr>
        <w:t>第一章</w:t>
      </w:r>
      <w:r>
        <w:rPr>
          <w:rFonts w:hint="eastAsia" w:ascii="仿宋" w:hAnsi="仿宋" w:eastAsia="仿宋" w:cs="仿宋"/>
          <w:bCs/>
          <w:color w:val="auto"/>
          <w:highlight w:val="none"/>
          <w:lang w:val="en-US" w:eastAsia="zh-CN"/>
        </w:rPr>
        <w:t>供应商资质</w:t>
      </w:r>
    </w:p>
    <w:p w14:paraId="2A26F276">
      <w:pPr>
        <w:widowControl/>
        <w:kinsoku/>
        <w:wordWrap/>
        <w:overflowPunct/>
        <w:topLinePunct w:val="0"/>
        <w:bidi w:val="0"/>
        <w:adjustRightInd w:val="0"/>
        <w:snapToGrid w:val="0"/>
        <w:spacing w:line="360" w:lineRule="auto"/>
        <w:ind w:left="0" w:firstLine="420" w:firstLineChars="200"/>
        <w:rPr>
          <w:rFonts w:hint="eastAsia" w:ascii="仿宋" w:hAnsi="仿宋" w:eastAsia="仿宋" w:cs="仿宋"/>
          <w:bCs/>
          <w:color w:val="auto"/>
          <w:highlight w:val="none"/>
        </w:rPr>
      </w:pPr>
      <w:r>
        <w:rPr>
          <w:rFonts w:hint="eastAsia" w:ascii="仿宋" w:hAnsi="仿宋" w:eastAsia="仿宋" w:cs="仿宋"/>
          <w:bCs/>
          <w:color w:val="auto"/>
          <w:highlight w:val="none"/>
        </w:rPr>
        <w:t>第二章商务和技术部分</w:t>
      </w:r>
    </w:p>
    <w:p w14:paraId="67E7B9BC">
      <w:pPr>
        <w:widowControl/>
        <w:kinsoku/>
        <w:wordWrap/>
        <w:overflowPunct/>
        <w:topLinePunct w:val="0"/>
        <w:bidi w:val="0"/>
        <w:adjustRightInd w:val="0"/>
        <w:snapToGrid w:val="0"/>
        <w:spacing w:line="360" w:lineRule="auto"/>
        <w:ind w:left="0" w:firstLine="420" w:firstLineChars="200"/>
        <w:rPr>
          <w:rFonts w:hint="eastAsia" w:ascii="仿宋" w:hAnsi="仿宋" w:eastAsia="仿宋" w:cs="仿宋"/>
          <w:bCs/>
          <w:color w:val="auto"/>
          <w:highlight w:val="none"/>
          <w:lang w:val="en-US" w:eastAsia="zh-CN"/>
        </w:rPr>
      </w:pPr>
      <w:r>
        <w:rPr>
          <w:rFonts w:hint="eastAsia" w:ascii="仿宋" w:hAnsi="仿宋" w:eastAsia="仿宋" w:cs="仿宋"/>
          <w:bCs/>
          <w:color w:val="auto"/>
          <w:highlight w:val="none"/>
          <w:lang w:val="en-US" w:eastAsia="zh-CN"/>
        </w:rPr>
        <w:t>（1）响应承诺函；</w:t>
      </w:r>
    </w:p>
    <w:p w14:paraId="3F8DC424">
      <w:pPr>
        <w:widowControl/>
        <w:kinsoku/>
        <w:wordWrap/>
        <w:overflowPunct/>
        <w:topLinePunct w:val="0"/>
        <w:bidi w:val="0"/>
        <w:adjustRightInd w:val="0"/>
        <w:snapToGrid w:val="0"/>
        <w:spacing w:line="360" w:lineRule="auto"/>
        <w:ind w:left="0" w:firstLineChars="200"/>
        <w:rPr>
          <w:rFonts w:hint="eastAsia" w:ascii="仿宋" w:hAnsi="仿宋" w:eastAsia="仿宋" w:cs="仿宋"/>
          <w:bCs/>
          <w:color w:val="auto"/>
          <w:highlight w:val="none"/>
          <w:lang w:val="en-US" w:eastAsia="zh-CN"/>
        </w:rPr>
      </w:pPr>
      <w:r>
        <w:rPr>
          <w:rFonts w:hint="eastAsia" w:ascii="仿宋" w:hAnsi="仿宋" w:eastAsia="仿宋" w:cs="仿宋"/>
          <w:bCs/>
          <w:color w:val="auto"/>
          <w:highlight w:val="none"/>
          <w:lang w:val="en-US" w:eastAsia="zh-CN"/>
        </w:rPr>
        <w:t>（2）商务条款偏离一览表；</w:t>
      </w:r>
    </w:p>
    <w:p w14:paraId="5468810B">
      <w:pPr>
        <w:widowControl/>
        <w:kinsoku/>
        <w:wordWrap/>
        <w:overflowPunct/>
        <w:topLinePunct w:val="0"/>
        <w:bidi w:val="0"/>
        <w:adjustRightInd w:val="0"/>
        <w:snapToGrid w:val="0"/>
        <w:spacing w:line="360" w:lineRule="auto"/>
        <w:ind w:left="0" w:firstLineChars="200"/>
        <w:rPr>
          <w:rFonts w:hint="eastAsia" w:ascii="仿宋" w:hAnsi="仿宋" w:eastAsia="仿宋" w:cs="仿宋"/>
          <w:bCs/>
          <w:color w:val="auto"/>
          <w:highlight w:val="none"/>
          <w:lang w:val="en-US" w:eastAsia="zh-CN"/>
        </w:rPr>
      </w:pPr>
      <w:r>
        <w:rPr>
          <w:rFonts w:hint="eastAsia" w:ascii="仿宋" w:hAnsi="仿宋" w:eastAsia="仿宋" w:cs="仿宋"/>
          <w:bCs/>
          <w:color w:val="auto"/>
          <w:highlight w:val="none"/>
          <w:lang w:val="en-US" w:eastAsia="zh-CN"/>
        </w:rPr>
        <w:t>（3）技术条款偏离一览表；</w:t>
      </w:r>
    </w:p>
    <w:p w14:paraId="3C64E887">
      <w:pPr>
        <w:widowControl/>
        <w:kinsoku/>
        <w:wordWrap/>
        <w:overflowPunct/>
        <w:topLinePunct w:val="0"/>
        <w:bidi w:val="0"/>
        <w:adjustRightInd w:val="0"/>
        <w:snapToGrid w:val="0"/>
        <w:spacing w:line="360" w:lineRule="auto"/>
        <w:ind w:left="0" w:firstLineChars="200"/>
        <w:rPr>
          <w:rFonts w:hint="eastAsia" w:ascii="仿宋" w:hAnsi="仿宋" w:eastAsia="仿宋" w:cs="仿宋"/>
          <w:bCs/>
          <w:color w:val="auto"/>
          <w:highlight w:val="none"/>
          <w:lang w:val="en-US" w:eastAsia="zh-CN"/>
        </w:rPr>
      </w:pPr>
      <w:r>
        <w:rPr>
          <w:rFonts w:hint="eastAsia" w:ascii="仿宋" w:hAnsi="仿宋" w:eastAsia="仿宋" w:cs="仿宋"/>
          <w:bCs/>
          <w:color w:val="auto"/>
          <w:highlight w:val="none"/>
          <w:lang w:val="en-US" w:eastAsia="zh-CN"/>
        </w:rPr>
        <w:t>（4）响应人企业简介及资格证明文件；</w:t>
      </w:r>
    </w:p>
    <w:p w14:paraId="505B52B6">
      <w:pPr>
        <w:widowControl/>
        <w:kinsoku/>
        <w:wordWrap/>
        <w:overflowPunct/>
        <w:topLinePunct w:val="0"/>
        <w:bidi w:val="0"/>
        <w:adjustRightInd w:val="0"/>
        <w:snapToGrid w:val="0"/>
        <w:spacing w:line="360" w:lineRule="auto"/>
        <w:ind w:left="0" w:firstLineChars="200"/>
        <w:rPr>
          <w:rFonts w:hint="eastAsia" w:ascii="仿宋" w:hAnsi="仿宋" w:eastAsia="仿宋" w:cs="仿宋"/>
          <w:bCs/>
          <w:color w:val="auto"/>
          <w:highlight w:val="none"/>
          <w:lang w:val="en-US" w:eastAsia="zh-CN"/>
        </w:rPr>
      </w:pPr>
      <w:r>
        <w:rPr>
          <w:rFonts w:hint="eastAsia" w:ascii="仿宋" w:hAnsi="仿宋" w:eastAsia="仿宋" w:cs="仿宋"/>
          <w:bCs/>
          <w:color w:val="auto"/>
          <w:highlight w:val="none"/>
          <w:lang w:val="en-US" w:eastAsia="zh-CN"/>
        </w:rPr>
        <w:t>（5）回收服务方案；</w:t>
      </w:r>
    </w:p>
    <w:p w14:paraId="01240E98">
      <w:pPr>
        <w:widowControl/>
        <w:kinsoku/>
        <w:wordWrap/>
        <w:overflowPunct/>
        <w:topLinePunct w:val="0"/>
        <w:bidi w:val="0"/>
        <w:adjustRightInd w:val="0"/>
        <w:snapToGrid w:val="0"/>
        <w:spacing w:line="360" w:lineRule="auto"/>
        <w:ind w:left="0" w:firstLineChars="200"/>
        <w:rPr>
          <w:rFonts w:hint="eastAsia" w:ascii="仿宋" w:hAnsi="仿宋" w:eastAsia="仿宋" w:cs="仿宋"/>
          <w:bCs/>
          <w:color w:val="auto"/>
          <w:highlight w:val="none"/>
          <w:lang w:val="en-US" w:eastAsia="zh-CN"/>
        </w:rPr>
      </w:pPr>
      <w:r>
        <w:rPr>
          <w:rFonts w:hint="eastAsia" w:ascii="仿宋" w:hAnsi="仿宋" w:eastAsia="仿宋" w:cs="仿宋"/>
          <w:bCs/>
          <w:color w:val="auto"/>
          <w:highlight w:val="none"/>
          <w:lang w:val="en-US" w:eastAsia="zh-CN"/>
        </w:rPr>
        <w:t>（6）运输方案；</w:t>
      </w:r>
    </w:p>
    <w:p w14:paraId="091D4D78">
      <w:pPr>
        <w:widowControl/>
        <w:kinsoku/>
        <w:wordWrap/>
        <w:overflowPunct/>
        <w:topLinePunct w:val="0"/>
        <w:bidi w:val="0"/>
        <w:adjustRightInd w:val="0"/>
        <w:snapToGrid w:val="0"/>
        <w:spacing w:line="360" w:lineRule="auto"/>
        <w:ind w:left="0" w:firstLineChars="200"/>
        <w:rPr>
          <w:rFonts w:hint="eastAsia"/>
          <w:color w:val="auto"/>
          <w:lang w:val="en-US" w:eastAsia="zh-CN"/>
        </w:rPr>
      </w:pPr>
      <w:r>
        <w:rPr>
          <w:rFonts w:hint="eastAsia" w:ascii="仿宋" w:hAnsi="仿宋" w:eastAsia="仿宋" w:cs="仿宋"/>
          <w:color w:val="auto"/>
          <w:lang w:val="en-US" w:eastAsia="zh-CN"/>
        </w:rPr>
        <w:t>（7）</w:t>
      </w:r>
      <w:r>
        <w:rPr>
          <w:rFonts w:hint="eastAsia" w:ascii="仿宋" w:hAnsi="仿宋" w:eastAsia="仿宋" w:cs="仿宋"/>
          <w:color w:val="auto"/>
          <w:lang w:eastAsia="zh-CN"/>
        </w:rPr>
        <w:t>应急预案；</w:t>
      </w:r>
    </w:p>
    <w:p w14:paraId="370590D4">
      <w:pPr>
        <w:widowControl/>
        <w:kinsoku/>
        <w:wordWrap/>
        <w:overflowPunct/>
        <w:topLinePunct w:val="0"/>
        <w:bidi w:val="0"/>
        <w:adjustRightInd w:val="0"/>
        <w:snapToGrid w:val="0"/>
        <w:spacing w:line="360" w:lineRule="auto"/>
        <w:ind w:left="0" w:firstLineChars="200"/>
        <w:rPr>
          <w:rFonts w:hint="eastAsia" w:ascii="仿宋" w:hAnsi="仿宋" w:eastAsia="仿宋" w:cs="仿宋"/>
          <w:bCs/>
          <w:color w:val="auto"/>
          <w:highlight w:val="none"/>
          <w:lang w:val="en-US" w:eastAsia="zh-CN"/>
        </w:rPr>
      </w:pPr>
      <w:r>
        <w:rPr>
          <w:rFonts w:hint="eastAsia" w:ascii="仿宋" w:hAnsi="仿宋" w:eastAsia="仿宋" w:cs="仿宋"/>
          <w:bCs/>
          <w:color w:val="auto"/>
          <w:highlight w:val="none"/>
          <w:lang w:val="en-US" w:eastAsia="zh-CN"/>
        </w:rPr>
        <w:t>（8）近三年同类业绩一览表；</w:t>
      </w:r>
    </w:p>
    <w:p w14:paraId="5EC5B755">
      <w:pPr>
        <w:widowControl/>
        <w:kinsoku/>
        <w:wordWrap/>
        <w:overflowPunct/>
        <w:topLinePunct w:val="0"/>
        <w:bidi w:val="0"/>
        <w:adjustRightInd w:val="0"/>
        <w:snapToGrid w:val="0"/>
        <w:spacing w:line="360" w:lineRule="auto"/>
        <w:ind w:left="0" w:firstLineChars="200"/>
        <w:rPr>
          <w:rFonts w:hint="eastAsia" w:ascii="仿宋" w:hAnsi="仿宋" w:eastAsia="仿宋" w:cs="仿宋"/>
          <w:bCs/>
          <w:color w:val="auto"/>
          <w:highlight w:val="none"/>
          <w:lang w:val="en-US" w:eastAsia="zh-CN"/>
        </w:rPr>
      </w:pPr>
      <w:r>
        <w:rPr>
          <w:rFonts w:hint="eastAsia" w:ascii="仿宋" w:hAnsi="仿宋" w:eastAsia="仿宋" w:cs="仿宋"/>
          <w:bCs/>
          <w:color w:val="auto"/>
          <w:highlight w:val="none"/>
          <w:lang w:val="en-US" w:eastAsia="zh-CN"/>
        </w:rPr>
        <w:t>（9）响应人提交的其他商务和技术资料；</w:t>
      </w:r>
    </w:p>
    <w:p w14:paraId="4F275343">
      <w:pPr>
        <w:widowControl/>
        <w:kinsoku/>
        <w:wordWrap/>
        <w:overflowPunct/>
        <w:topLinePunct w:val="0"/>
        <w:bidi w:val="0"/>
        <w:adjustRightInd w:val="0"/>
        <w:snapToGrid w:val="0"/>
        <w:spacing w:line="360" w:lineRule="auto"/>
        <w:ind w:left="0" w:firstLineChars="200"/>
        <w:rPr>
          <w:rFonts w:hint="eastAsia" w:ascii="仿宋" w:hAnsi="仿宋" w:eastAsia="仿宋" w:cs="仿宋"/>
          <w:bCs/>
          <w:color w:val="auto"/>
          <w:highlight w:val="none"/>
          <w:lang w:val="en-US" w:eastAsia="zh-CN"/>
        </w:rPr>
      </w:pPr>
      <w:r>
        <w:rPr>
          <w:rFonts w:hint="eastAsia" w:ascii="仿宋" w:hAnsi="仿宋" w:eastAsia="仿宋" w:cs="仿宋"/>
          <w:bCs/>
          <w:color w:val="auto"/>
          <w:highlight w:val="none"/>
          <w:lang w:val="en-US" w:eastAsia="zh-CN"/>
        </w:rPr>
        <w:t>（10）项目报价表。</w:t>
      </w:r>
    </w:p>
    <w:p w14:paraId="5B4DAB3A">
      <w:pPr>
        <w:pStyle w:val="4"/>
        <w:numPr>
          <w:ilvl w:val="4"/>
          <w:numId w:val="0"/>
        </w:numPr>
        <w:kinsoku/>
        <w:wordWrap/>
        <w:overflowPunct/>
        <w:topLinePunct w:val="0"/>
        <w:bidi w:val="0"/>
        <w:spacing w:before="240" w:after="120" w:line="360" w:lineRule="auto"/>
        <w:ind w:left="2427" w:leftChars="200" w:hanging="2007" w:hangingChars="956"/>
        <w:rPr>
          <w:rFonts w:hint="eastAsia" w:ascii="仿宋" w:hAnsi="仿宋" w:eastAsia="仿宋" w:cs="仿宋"/>
          <w:color w:val="auto"/>
          <w:highlight w:val="none"/>
        </w:rPr>
      </w:pPr>
      <w:r>
        <w:rPr>
          <w:rFonts w:hint="default" w:ascii="仿宋" w:hAnsi="仿宋" w:eastAsia="仿宋" w:cs="仿宋"/>
          <w:bCs/>
          <w:color w:val="auto"/>
          <w:kern w:val="0"/>
          <w:sz w:val="21"/>
          <w:szCs w:val="20"/>
          <w:lang w:val="en-US" w:eastAsia="zh-CN" w:bidi="ar-SA"/>
        </w:rPr>
        <w:t>10</w:t>
      </w:r>
      <w:r>
        <w:rPr>
          <w:rFonts w:hint="eastAsia" w:ascii="仿宋" w:hAnsi="仿宋" w:eastAsia="仿宋" w:cs="仿宋"/>
          <w:color w:val="auto"/>
          <w:highlight w:val="none"/>
          <w:lang w:eastAsia="zh-CN"/>
        </w:rPr>
        <w:t>响应</w:t>
      </w:r>
      <w:r>
        <w:rPr>
          <w:rFonts w:hint="eastAsia" w:ascii="仿宋" w:hAnsi="仿宋" w:eastAsia="仿宋" w:cs="仿宋"/>
          <w:color w:val="auto"/>
          <w:highlight w:val="none"/>
        </w:rPr>
        <w:t>文件格式</w:t>
      </w:r>
    </w:p>
    <w:p w14:paraId="2C0CE935">
      <w:pPr>
        <w:widowControl/>
        <w:tabs>
          <w:tab w:val="left" w:pos="753"/>
        </w:tabs>
        <w:kinsoku/>
        <w:wordWrap/>
        <w:overflowPunct/>
        <w:topLinePunct w:val="0"/>
        <w:bidi w:val="0"/>
        <w:adjustRightInd w:val="0"/>
        <w:snapToGrid w:val="0"/>
        <w:spacing w:before="240" w:line="360" w:lineRule="auto"/>
        <w:ind w:left="734" w:leftChars="194" w:hanging="327" w:hangingChars="156"/>
        <w:rPr>
          <w:rFonts w:hint="eastAsia" w:ascii="仿宋" w:hAnsi="仿宋" w:eastAsia="仿宋" w:cs="仿宋"/>
          <w:bCs/>
          <w:color w:val="auto"/>
          <w:highlight w:val="none"/>
        </w:rPr>
      </w:pPr>
      <w:r>
        <w:rPr>
          <w:rFonts w:hint="eastAsia" w:ascii="仿宋" w:hAnsi="仿宋" w:eastAsia="仿宋" w:cs="仿宋"/>
          <w:bCs/>
          <w:color w:val="auto"/>
          <w:highlight w:val="none"/>
        </w:rPr>
        <w:t>10.1</w:t>
      </w:r>
      <w:r>
        <w:rPr>
          <w:rFonts w:hint="eastAsia" w:ascii="仿宋" w:hAnsi="仿宋" w:eastAsia="仿宋" w:cs="仿宋"/>
          <w:bCs/>
          <w:color w:val="auto"/>
          <w:highlight w:val="none"/>
        </w:rPr>
        <w:tab/>
      </w:r>
      <w:r>
        <w:rPr>
          <w:rFonts w:hint="eastAsia" w:ascii="仿宋" w:hAnsi="仿宋" w:eastAsia="仿宋" w:cs="仿宋"/>
          <w:bCs/>
          <w:color w:val="auto"/>
          <w:highlight w:val="none"/>
          <w:lang w:eastAsia="zh-CN"/>
        </w:rPr>
        <w:t>响应</w:t>
      </w:r>
      <w:r>
        <w:rPr>
          <w:rFonts w:hint="eastAsia" w:ascii="仿宋" w:hAnsi="仿宋" w:eastAsia="仿宋" w:cs="仿宋"/>
          <w:bCs/>
          <w:color w:val="auto"/>
          <w:highlight w:val="none"/>
        </w:rPr>
        <w:t>人应按照</w:t>
      </w:r>
      <w:r>
        <w:rPr>
          <w:rFonts w:hint="eastAsia" w:ascii="仿宋" w:hAnsi="仿宋" w:eastAsia="仿宋" w:cs="仿宋"/>
          <w:bCs/>
          <w:color w:val="auto"/>
          <w:highlight w:val="none"/>
          <w:lang w:eastAsia="zh-CN"/>
        </w:rPr>
        <w:t>遴选文件</w:t>
      </w:r>
      <w:r>
        <w:rPr>
          <w:rFonts w:hint="eastAsia" w:ascii="仿宋" w:hAnsi="仿宋" w:eastAsia="仿宋" w:cs="仿宋"/>
          <w:bCs/>
          <w:color w:val="auto"/>
          <w:highlight w:val="none"/>
        </w:rPr>
        <w:t>中提供的</w:t>
      </w:r>
      <w:r>
        <w:rPr>
          <w:rFonts w:hint="eastAsia" w:ascii="仿宋" w:hAnsi="仿宋" w:eastAsia="仿宋" w:cs="仿宋"/>
          <w:bCs/>
          <w:color w:val="auto"/>
          <w:highlight w:val="none"/>
          <w:lang w:eastAsia="zh-CN"/>
        </w:rPr>
        <w:t>响应</w:t>
      </w:r>
      <w:r>
        <w:rPr>
          <w:rFonts w:hint="eastAsia" w:ascii="仿宋" w:hAnsi="仿宋" w:eastAsia="仿宋" w:cs="仿宋"/>
          <w:bCs/>
          <w:color w:val="auto"/>
          <w:highlight w:val="none"/>
        </w:rPr>
        <w:t>文件格式编制</w:t>
      </w:r>
      <w:r>
        <w:rPr>
          <w:rFonts w:hint="eastAsia" w:ascii="仿宋" w:hAnsi="仿宋" w:eastAsia="仿宋" w:cs="仿宋"/>
          <w:bCs/>
          <w:color w:val="auto"/>
          <w:highlight w:val="none"/>
          <w:lang w:eastAsia="zh-CN"/>
        </w:rPr>
        <w:t>响应</w:t>
      </w:r>
      <w:r>
        <w:rPr>
          <w:rFonts w:hint="eastAsia" w:ascii="仿宋" w:hAnsi="仿宋" w:eastAsia="仿宋" w:cs="仿宋"/>
          <w:bCs/>
          <w:color w:val="auto"/>
          <w:highlight w:val="none"/>
        </w:rPr>
        <w:t>文件（详见第</w:t>
      </w:r>
      <w:r>
        <w:rPr>
          <w:rFonts w:hint="eastAsia" w:ascii="仿宋" w:hAnsi="仿宋" w:eastAsia="仿宋" w:cs="仿宋"/>
          <w:bCs/>
          <w:color w:val="auto"/>
          <w:highlight w:val="none"/>
          <w:lang w:val="en-US" w:eastAsia="zh-CN"/>
        </w:rPr>
        <w:t>四</w:t>
      </w:r>
      <w:r>
        <w:rPr>
          <w:rFonts w:hint="eastAsia" w:ascii="仿宋" w:hAnsi="仿宋" w:eastAsia="仿宋" w:cs="仿宋"/>
          <w:bCs/>
          <w:color w:val="auto"/>
          <w:highlight w:val="none"/>
        </w:rPr>
        <w:t>部分）。</w:t>
      </w:r>
    </w:p>
    <w:p w14:paraId="7C3976D2">
      <w:pPr>
        <w:widowControl/>
        <w:tabs>
          <w:tab w:val="left" w:pos="753"/>
        </w:tabs>
        <w:kinsoku/>
        <w:wordWrap/>
        <w:overflowPunct/>
        <w:topLinePunct w:val="0"/>
        <w:bidi w:val="0"/>
        <w:adjustRightInd w:val="0"/>
        <w:snapToGrid w:val="0"/>
        <w:spacing w:line="360" w:lineRule="auto"/>
        <w:ind w:left="0" w:leftChars="0" w:firstLine="420" w:firstLineChars="200"/>
        <w:rPr>
          <w:rFonts w:hint="eastAsia" w:ascii="仿宋" w:hAnsi="仿宋" w:eastAsia="仿宋" w:cs="仿宋"/>
          <w:bCs/>
          <w:color w:val="auto"/>
          <w:highlight w:val="none"/>
        </w:rPr>
      </w:pPr>
      <w:r>
        <w:rPr>
          <w:rFonts w:hint="eastAsia" w:ascii="仿宋" w:hAnsi="仿宋" w:eastAsia="仿宋" w:cs="仿宋"/>
          <w:bCs/>
          <w:color w:val="auto"/>
          <w:highlight w:val="none"/>
        </w:rPr>
        <w:t>10.2</w:t>
      </w:r>
      <w:r>
        <w:rPr>
          <w:rFonts w:hint="eastAsia" w:ascii="仿宋" w:hAnsi="仿宋" w:eastAsia="仿宋" w:cs="仿宋"/>
          <w:bCs/>
          <w:color w:val="auto"/>
          <w:highlight w:val="none"/>
        </w:rPr>
        <w:tab/>
      </w:r>
      <w:r>
        <w:rPr>
          <w:rFonts w:hint="eastAsia" w:ascii="仿宋" w:hAnsi="仿宋" w:eastAsia="仿宋" w:cs="仿宋"/>
          <w:bCs/>
          <w:color w:val="auto"/>
          <w:highlight w:val="none"/>
        </w:rPr>
        <w:tab/>
      </w:r>
      <w:r>
        <w:rPr>
          <w:rFonts w:hint="eastAsia" w:ascii="仿宋" w:hAnsi="仿宋" w:eastAsia="仿宋" w:cs="仿宋"/>
          <w:bCs/>
          <w:color w:val="auto"/>
          <w:highlight w:val="none"/>
          <w:lang w:eastAsia="zh-CN"/>
        </w:rPr>
        <w:t>响应</w:t>
      </w:r>
      <w:r>
        <w:rPr>
          <w:rFonts w:hint="eastAsia" w:ascii="仿宋" w:hAnsi="仿宋" w:eastAsia="仿宋" w:cs="仿宋"/>
          <w:bCs/>
          <w:color w:val="auto"/>
          <w:highlight w:val="none"/>
        </w:rPr>
        <w:t>人应完整地填写</w:t>
      </w:r>
      <w:r>
        <w:rPr>
          <w:rFonts w:hint="eastAsia" w:ascii="仿宋" w:hAnsi="仿宋" w:eastAsia="仿宋" w:cs="仿宋"/>
          <w:bCs/>
          <w:color w:val="auto"/>
          <w:highlight w:val="none"/>
          <w:lang w:eastAsia="zh-CN"/>
        </w:rPr>
        <w:t>遴选文件</w:t>
      </w:r>
      <w:r>
        <w:rPr>
          <w:rFonts w:hint="eastAsia" w:ascii="仿宋" w:hAnsi="仿宋" w:eastAsia="仿宋" w:cs="仿宋"/>
          <w:bCs/>
          <w:color w:val="auto"/>
          <w:highlight w:val="none"/>
        </w:rPr>
        <w:t>提供的</w:t>
      </w:r>
      <w:r>
        <w:rPr>
          <w:rFonts w:hint="eastAsia" w:ascii="仿宋" w:hAnsi="仿宋" w:eastAsia="仿宋" w:cs="仿宋"/>
          <w:bCs/>
          <w:color w:val="auto"/>
          <w:highlight w:val="none"/>
          <w:lang w:eastAsia="zh-CN"/>
        </w:rPr>
        <w:t>响应</w:t>
      </w:r>
      <w:r>
        <w:rPr>
          <w:rFonts w:hint="eastAsia" w:ascii="仿宋" w:hAnsi="仿宋" w:eastAsia="仿宋" w:cs="仿宋"/>
          <w:bCs/>
          <w:color w:val="auto"/>
          <w:highlight w:val="none"/>
        </w:rPr>
        <w:t>函、</w:t>
      </w:r>
      <w:r>
        <w:rPr>
          <w:rFonts w:hint="eastAsia" w:ascii="仿宋" w:hAnsi="仿宋" w:eastAsia="仿宋" w:cs="仿宋"/>
          <w:bCs/>
          <w:color w:val="auto"/>
          <w:highlight w:val="none"/>
          <w:lang w:eastAsia="zh-CN"/>
        </w:rPr>
        <w:t>响应</w:t>
      </w:r>
      <w:r>
        <w:rPr>
          <w:rFonts w:hint="eastAsia" w:ascii="仿宋" w:hAnsi="仿宋" w:eastAsia="仿宋" w:cs="仿宋"/>
          <w:bCs/>
          <w:color w:val="auto"/>
          <w:highlight w:val="none"/>
        </w:rPr>
        <w:t>一览表等表格，表明所提供的货物、货物简介（含技术参数）、数量和价格；若</w:t>
      </w:r>
      <w:r>
        <w:rPr>
          <w:rFonts w:hint="eastAsia" w:ascii="仿宋" w:hAnsi="仿宋" w:eastAsia="仿宋" w:cs="仿宋"/>
          <w:bCs/>
          <w:color w:val="auto"/>
          <w:highlight w:val="none"/>
          <w:lang w:val="en-US" w:eastAsia="zh-CN"/>
        </w:rPr>
        <w:t>采购</w:t>
      </w:r>
      <w:r>
        <w:rPr>
          <w:rFonts w:hint="eastAsia" w:ascii="仿宋" w:hAnsi="仿宋" w:eastAsia="仿宋" w:cs="仿宋"/>
          <w:bCs/>
          <w:color w:val="auto"/>
          <w:highlight w:val="none"/>
        </w:rPr>
        <w:t>为工程类或服务类项目的，</w:t>
      </w:r>
      <w:r>
        <w:rPr>
          <w:rFonts w:hint="eastAsia" w:ascii="仿宋" w:hAnsi="仿宋" w:eastAsia="仿宋" w:cs="仿宋"/>
          <w:bCs/>
          <w:color w:val="auto"/>
          <w:highlight w:val="none"/>
          <w:lang w:eastAsia="zh-CN"/>
        </w:rPr>
        <w:t>响应</w:t>
      </w:r>
      <w:r>
        <w:rPr>
          <w:rFonts w:hint="eastAsia" w:ascii="仿宋" w:hAnsi="仿宋" w:eastAsia="仿宋" w:cs="仿宋"/>
          <w:bCs/>
          <w:color w:val="auto"/>
          <w:highlight w:val="none"/>
        </w:rPr>
        <w:t>文件中涉及货物的技术参数等可不填写。</w:t>
      </w:r>
    </w:p>
    <w:p w14:paraId="1990112E">
      <w:pPr>
        <w:pStyle w:val="4"/>
        <w:numPr>
          <w:ilvl w:val="4"/>
          <w:numId w:val="0"/>
        </w:numPr>
        <w:kinsoku/>
        <w:wordWrap/>
        <w:overflowPunct/>
        <w:topLinePunct w:val="0"/>
        <w:bidi w:val="0"/>
        <w:spacing w:before="240" w:after="120" w:line="360" w:lineRule="auto"/>
        <w:ind w:left="2427" w:leftChars="200" w:hanging="2007" w:hangingChars="956"/>
        <w:rPr>
          <w:rFonts w:hint="eastAsia" w:ascii="仿宋" w:hAnsi="仿宋" w:eastAsia="仿宋" w:cs="仿宋"/>
          <w:color w:val="auto"/>
          <w:highlight w:val="none"/>
        </w:rPr>
      </w:pPr>
      <w:r>
        <w:rPr>
          <w:rFonts w:hint="default" w:ascii="仿宋" w:hAnsi="仿宋" w:eastAsia="仿宋" w:cs="仿宋"/>
          <w:bCs/>
          <w:color w:val="auto"/>
          <w:kern w:val="0"/>
          <w:sz w:val="21"/>
          <w:szCs w:val="20"/>
          <w:lang w:val="en-US" w:eastAsia="zh-CN" w:bidi="ar-SA"/>
        </w:rPr>
        <w:t>11</w:t>
      </w:r>
      <w:r>
        <w:rPr>
          <w:rFonts w:hint="eastAsia" w:ascii="仿宋" w:hAnsi="仿宋" w:eastAsia="仿宋" w:cs="仿宋"/>
          <w:color w:val="auto"/>
          <w:highlight w:val="none"/>
        </w:rPr>
        <w:t>资格证明文件</w:t>
      </w:r>
    </w:p>
    <w:p w14:paraId="7246E4DC">
      <w:pPr>
        <w:widowControl/>
        <w:tabs>
          <w:tab w:val="left" w:pos="753"/>
        </w:tabs>
        <w:kinsoku/>
        <w:wordWrap/>
        <w:overflowPunct/>
        <w:topLinePunct w:val="0"/>
        <w:bidi w:val="0"/>
        <w:adjustRightInd w:val="0"/>
        <w:snapToGrid w:val="0"/>
        <w:spacing w:line="360" w:lineRule="auto"/>
        <w:ind w:left="0" w:leftChars="0" w:firstLine="420" w:firstLineChars="200"/>
        <w:jc w:val="left"/>
        <w:rPr>
          <w:rFonts w:hint="eastAsia" w:ascii="仿宋" w:hAnsi="仿宋" w:eastAsia="仿宋" w:cs="仿宋"/>
          <w:bCs/>
          <w:color w:val="auto"/>
          <w:highlight w:val="none"/>
        </w:rPr>
      </w:pPr>
      <w:r>
        <w:rPr>
          <w:rFonts w:hint="eastAsia" w:ascii="仿宋" w:hAnsi="仿宋" w:eastAsia="仿宋" w:cs="仿宋"/>
          <w:bCs/>
          <w:color w:val="auto"/>
          <w:highlight w:val="none"/>
        </w:rPr>
        <w:t>11.1</w:t>
      </w:r>
      <w:r>
        <w:rPr>
          <w:rFonts w:hint="eastAsia" w:ascii="仿宋" w:hAnsi="仿宋" w:eastAsia="仿宋" w:cs="仿宋"/>
          <w:bCs/>
          <w:color w:val="auto"/>
          <w:highlight w:val="none"/>
        </w:rPr>
        <w:tab/>
      </w:r>
      <w:r>
        <w:rPr>
          <w:rFonts w:hint="eastAsia" w:ascii="仿宋" w:hAnsi="仿宋" w:eastAsia="仿宋" w:cs="仿宋"/>
          <w:bCs/>
          <w:color w:val="auto"/>
          <w:highlight w:val="none"/>
          <w:lang w:eastAsia="zh-CN"/>
        </w:rPr>
        <w:t>响应</w:t>
      </w:r>
      <w:r>
        <w:rPr>
          <w:rFonts w:hint="eastAsia" w:ascii="仿宋" w:hAnsi="仿宋" w:eastAsia="仿宋" w:cs="仿宋"/>
          <w:bCs/>
          <w:color w:val="auto"/>
          <w:highlight w:val="none"/>
        </w:rPr>
        <w:t>人应按</w:t>
      </w:r>
      <w:r>
        <w:rPr>
          <w:rFonts w:hint="eastAsia" w:ascii="仿宋" w:hAnsi="仿宋" w:eastAsia="仿宋" w:cs="仿宋"/>
          <w:bCs/>
          <w:color w:val="auto"/>
          <w:highlight w:val="none"/>
          <w:lang w:eastAsia="zh-CN"/>
        </w:rPr>
        <w:t>遴选文件</w:t>
      </w:r>
      <w:r>
        <w:rPr>
          <w:rFonts w:hint="eastAsia" w:ascii="仿宋" w:hAnsi="仿宋" w:eastAsia="仿宋" w:cs="仿宋"/>
          <w:bCs/>
          <w:color w:val="auto"/>
          <w:highlight w:val="none"/>
        </w:rPr>
        <w:t>的要求，提交其有资格参加</w:t>
      </w:r>
      <w:r>
        <w:rPr>
          <w:rFonts w:hint="eastAsia" w:ascii="仿宋" w:hAnsi="仿宋" w:eastAsia="仿宋" w:cs="仿宋"/>
          <w:bCs/>
          <w:color w:val="auto"/>
          <w:highlight w:val="none"/>
          <w:lang w:eastAsia="zh-CN"/>
        </w:rPr>
        <w:t>响应</w:t>
      </w:r>
      <w:r>
        <w:rPr>
          <w:rFonts w:hint="eastAsia" w:ascii="仿宋" w:hAnsi="仿宋" w:eastAsia="仿宋" w:cs="仿宋"/>
          <w:bCs/>
          <w:color w:val="auto"/>
          <w:highlight w:val="none"/>
        </w:rPr>
        <w:t>和</w:t>
      </w:r>
      <w:r>
        <w:rPr>
          <w:rFonts w:hint="eastAsia" w:ascii="仿宋" w:hAnsi="仿宋" w:eastAsia="仿宋" w:cs="仿宋"/>
          <w:bCs/>
          <w:color w:val="auto"/>
          <w:highlight w:val="none"/>
          <w:lang w:eastAsia="zh-CN"/>
        </w:rPr>
        <w:t>成交供应商</w:t>
      </w:r>
      <w:r>
        <w:rPr>
          <w:rFonts w:hint="eastAsia" w:ascii="仿宋" w:hAnsi="仿宋" w:eastAsia="仿宋" w:cs="仿宋"/>
          <w:bCs/>
          <w:color w:val="auto"/>
          <w:highlight w:val="none"/>
        </w:rPr>
        <w:t>后有履行合同能力的文件，并作为其</w:t>
      </w:r>
      <w:r>
        <w:rPr>
          <w:rFonts w:hint="eastAsia" w:ascii="仿宋" w:hAnsi="仿宋" w:eastAsia="仿宋" w:cs="仿宋"/>
          <w:bCs/>
          <w:color w:val="auto"/>
          <w:highlight w:val="none"/>
          <w:lang w:eastAsia="zh-CN"/>
        </w:rPr>
        <w:t>响应</w:t>
      </w:r>
      <w:r>
        <w:rPr>
          <w:rFonts w:hint="eastAsia" w:ascii="仿宋" w:hAnsi="仿宋" w:eastAsia="仿宋" w:cs="仿宋"/>
          <w:bCs/>
          <w:color w:val="auto"/>
          <w:highlight w:val="none"/>
        </w:rPr>
        <w:t>文件的组成部分，包括但不限于下列文件：</w:t>
      </w:r>
    </w:p>
    <w:p w14:paraId="1FE907A6">
      <w:pPr>
        <w:widowControl/>
        <w:numPr>
          <w:ilvl w:val="-1"/>
          <w:numId w:val="0"/>
        </w:numPr>
        <w:tabs>
          <w:tab w:val="left" w:pos="1255"/>
        </w:tabs>
        <w:kinsoku/>
        <w:wordWrap/>
        <w:overflowPunct/>
        <w:topLinePunct w:val="0"/>
        <w:bidi w:val="0"/>
        <w:adjustRightInd w:val="0"/>
        <w:snapToGrid w:val="0"/>
        <w:spacing w:line="360" w:lineRule="auto"/>
        <w:ind w:left="0" w:firstLine="420" w:firstLineChars="200"/>
        <w:jc w:val="left"/>
        <w:rPr>
          <w:rFonts w:hint="eastAsia" w:ascii="仿宋" w:hAnsi="仿宋" w:eastAsia="仿宋" w:cs="仿宋"/>
          <w:bCs/>
          <w:color w:val="auto"/>
          <w:highlight w:val="none"/>
        </w:rPr>
      </w:pPr>
      <w:r>
        <w:rPr>
          <w:rFonts w:hint="eastAsia" w:ascii="仿宋" w:hAnsi="仿宋" w:eastAsia="仿宋" w:cs="仿宋"/>
          <w:bCs/>
          <w:color w:val="auto"/>
          <w:highlight w:val="none"/>
          <w:lang w:eastAsia="zh-CN"/>
        </w:rPr>
        <w:t>（</w:t>
      </w:r>
      <w:r>
        <w:rPr>
          <w:rFonts w:hint="eastAsia" w:ascii="仿宋" w:hAnsi="仿宋" w:eastAsia="仿宋" w:cs="仿宋"/>
          <w:bCs/>
          <w:color w:val="auto"/>
          <w:highlight w:val="none"/>
          <w:lang w:val="en-US" w:eastAsia="zh-CN"/>
        </w:rPr>
        <w:t>1）</w:t>
      </w:r>
      <w:r>
        <w:rPr>
          <w:rFonts w:hint="eastAsia" w:ascii="仿宋" w:hAnsi="仿宋" w:eastAsia="仿宋" w:cs="仿宋"/>
          <w:bCs/>
          <w:color w:val="auto"/>
          <w:highlight w:val="none"/>
          <w:lang w:eastAsia="zh-CN"/>
        </w:rPr>
        <w:t>响应</w:t>
      </w:r>
      <w:r>
        <w:rPr>
          <w:rFonts w:hint="eastAsia" w:ascii="仿宋" w:hAnsi="仿宋" w:eastAsia="仿宋" w:cs="仿宋"/>
          <w:bCs/>
          <w:color w:val="auto"/>
          <w:highlight w:val="none"/>
        </w:rPr>
        <w:t>人满足</w:t>
      </w:r>
      <w:r>
        <w:rPr>
          <w:rFonts w:hint="eastAsia" w:ascii="仿宋" w:hAnsi="仿宋" w:eastAsia="仿宋" w:cs="仿宋"/>
          <w:bCs/>
          <w:color w:val="auto"/>
          <w:highlight w:val="none"/>
          <w:lang w:eastAsia="zh-CN"/>
        </w:rPr>
        <w:t>遴选文件</w:t>
      </w:r>
      <w:r>
        <w:rPr>
          <w:rFonts w:hint="eastAsia" w:ascii="仿宋" w:hAnsi="仿宋" w:eastAsia="仿宋" w:cs="仿宋"/>
          <w:bCs/>
          <w:color w:val="auto"/>
          <w:highlight w:val="none"/>
        </w:rPr>
        <w:t>中列出的资格标准；</w:t>
      </w:r>
    </w:p>
    <w:p w14:paraId="4836B005">
      <w:pPr>
        <w:widowControl/>
        <w:numPr>
          <w:ilvl w:val="-1"/>
          <w:numId w:val="0"/>
        </w:numPr>
        <w:tabs>
          <w:tab w:val="left" w:pos="1255"/>
        </w:tabs>
        <w:kinsoku/>
        <w:wordWrap/>
        <w:overflowPunct/>
        <w:topLinePunct w:val="0"/>
        <w:bidi w:val="0"/>
        <w:adjustRightInd w:val="0"/>
        <w:snapToGrid w:val="0"/>
        <w:spacing w:line="360" w:lineRule="auto"/>
        <w:ind w:left="0" w:firstLine="420" w:firstLineChars="200"/>
        <w:jc w:val="left"/>
        <w:rPr>
          <w:rFonts w:hint="eastAsia" w:ascii="仿宋" w:hAnsi="仿宋" w:eastAsia="仿宋" w:cs="仿宋"/>
          <w:bCs/>
          <w:color w:val="auto"/>
          <w:highlight w:val="none"/>
        </w:rPr>
      </w:pPr>
      <w:r>
        <w:rPr>
          <w:rFonts w:hint="eastAsia" w:ascii="仿宋" w:hAnsi="仿宋" w:eastAsia="仿宋" w:cs="仿宋"/>
          <w:bCs/>
          <w:color w:val="auto"/>
          <w:highlight w:val="none"/>
          <w:lang w:eastAsia="zh-CN"/>
        </w:rPr>
        <w:t>（</w:t>
      </w:r>
      <w:r>
        <w:rPr>
          <w:rFonts w:hint="eastAsia" w:ascii="仿宋" w:hAnsi="仿宋" w:eastAsia="仿宋" w:cs="仿宋"/>
          <w:bCs/>
          <w:color w:val="auto"/>
          <w:highlight w:val="none"/>
          <w:lang w:val="en-US" w:eastAsia="zh-CN"/>
        </w:rPr>
        <w:t>2</w:t>
      </w:r>
      <w:r>
        <w:rPr>
          <w:rFonts w:hint="eastAsia" w:ascii="仿宋" w:hAnsi="仿宋" w:eastAsia="仿宋" w:cs="仿宋"/>
          <w:bCs/>
          <w:color w:val="auto"/>
          <w:highlight w:val="none"/>
          <w:lang w:eastAsia="zh-CN"/>
        </w:rPr>
        <w:t>）响应</w:t>
      </w:r>
      <w:r>
        <w:rPr>
          <w:rFonts w:hint="eastAsia" w:ascii="仿宋" w:hAnsi="仿宋" w:eastAsia="仿宋" w:cs="仿宋"/>
          <w:bCs/>
          <w:color w:val="auto"/>
          <w:highlight w:val="none"/>
        </w:rPr>
        <w:t>人已具备履行合同所需的财务、技术、生产和服务能力。</w:t>
      </w:r>
    </w:p>
    <w:p w14:paraId="596CDBAB">
      <w:pPr>
        <w:widowControl/>
        <w:tabs>
          <w:tab w:val="left" w:pos="753"/>
        </w:tabs>
        <w:kinsoku/>
        <w:wordWrap/>
        <w:overflowPunct/>
        <w:topLinePunct w:val="0"/>
        <w:bidi w:val="0"/>
        <w:adjustRightInd w:val="0"/>
        <w:snapToGrid w:val="0"/>
        <w:spacing w:line="360" w:lineRule="auto"/>
        <w:ind w:left="0" w:firstLine="420" w:firstLineChars="200"/>
        <w:rPr>
          <w:rFonts w:hint="eastAsia" w:ascii="仿宋" w:hAnsi="仿宋" w:eastAsia="仿宋" w:cs="仿宋"/>
          <w:bCs/>
          <w:color w:val="auto"/>
          <w:highlight w:val="none"/>
        </w:rPr>
      </w:pPr>
      <w:r>
        <w:rPr>
          <w:rFonts w:hint="eastAsia" w:ascii="仿宋" w:hAnsi="仿宋" w:eastAsia="仿宋" w:cs="仿宋"/>
          <w:bCs/>
          <w:color w:val="auto"/>
          <w:highlight w:val="none"/>
        </w:rPr>
        <w:t>11.</w:t>
      </w:r>
      <w:r>
        <w:rPr>
          <w:rFonts w:hint="eastAsia" w:ascii="仿宋" w:hAnsi="仿宋" w:eastAsia="仿宋" w:cs="仿宋"/>
          <w:bCs/>
          <w:color w:val="auto"/>
          <w:highlight w:val="none"/>
          <w:lang w:val="en-US" w:eastAsia="zh-CN"/>
        </w:rPr>
        <w:t>2</w:t>
      </w:r>
      <w:r>
        <w:rPr>
          <w:rFonts w:hint="eastAsia" w:ascii="仿宋" w:hAnsi="仿宋" w:eastAsia="仿宋" w:cs="仿宋"/>
          <w:bCs/>
          <w:color w:val="auto"/>
          <w:highlight w:val="none"/>
        </w:rPr>
        <w:t>资格证明文件必须真实有效，要求提供的证明材料为复印件的，必须加盖单位公章。资格条件不符合、资格证明文件不全或者资格证明文件复印件没有盖单位公章的</w:t>
      </w:r>
      <w:r>
        <w:rPr>
          <w:rFonts w:hint="eastAsia" w:ascii="仿宋" w:hAnsi="仿宋" w:eastAsia="仿宋" w:cs="仿宋"/>
          <w:bCs/>
          <w:color w:val="auto"/>
          <w:highlight w:val="none"/>
          <w:lang w:eastAsia="zh-CN"/>
        </w:rPr>
        <w:t>响应</w:t>
      </w:r>
      <w:r>
        <w:rPr>
          <w:rFonts w:hint="eastAsia" w:ascii="仿宋" w:hAnsi="仿宋" w:eastAsia="仿宋" w:cs="仿宋"/>
          <w:bCs/>
          <w:color w:val="auto"/>
          <w:highlight w:val="none"/>
        </w:rPr>
        <w:t>人的</w:t>
      </w:r>
      <w:r>
        <w:rPr>
          <w:rFonts w:hint="eastAsia" w:ascii="仿宋" w:hAnsi="仿宋" w:eastAsia="仿宋" w:cs="仿宋"/>
          <w:bCs/>
          <w:color w:val="auto"/>
          <w:highlight w:val="none"/>
          <w:lang w:eastAsia="zh-CN"/>
        </w:rPr>
        <w:t>响应</w:t>
      </w:r>
      <w:r>
        <w:rPr>
          <w:rFonts w:hint="eastAsia" w:ascii="仿宋" w:hAnsi="仿宋" w:eastAsia="仿宋" w:cs="仿宋"/>
          <w:bCs/>
          <w:color w:val="auto"/>
          <w:highlight w:val="none"/>
        </w:rPr>
        <w:t>将作无效</w:t>
      </w:r>
      <w:r>
        <w:rPr>
          <w:rFonts w:hint="eastAsia" w:ascii="仿宋" w:hAnsi="仿宋" w:eastAsia="仿宋" w:cs="仿宋"/>
          <w:bCs/>
          <w:color w:val="auto"/>
          <w:highlight w:val="none"/>
          <w:lang w:eastAsia="zh-CN"/>
        </w:rPr>
        <w:t>响应</w:t>
      </w:r>
      <w:r>
        <w:rPr>
          <w:rFonts w:hint="eastAsia" w:ascii="仿宋" w:hAnsi="仿宋" w:eastAsia="仿宋" w:cs="仿宋"/>
          <w:bCs/>
          <w:color w:val="auto"/>
          <w:highlight w:val="none"/>
        </w:rPr>
        <w:t>处理。</w:t>
      </w:r>
    </w:p>
    <w:p w14:paraId="69F5C454">
      <w:pPr>
        <w:pStyle w:val="4"/>
        <w:numPr>
          <w:ilvl w:val="4"/>
          <w:numId w:val="0"/>
        </w:numPr>
        <w:kinsoku/>
        <w:wordWrap/>
        <w:overflowPunct/>
        <w:topLinePunct w:val="0"/>
        <w:bidi w:val="0"/>
        <w:spacing w:before="240" w:after="120" w:line="360" w:lineRule="auto"/>
        <w:ind w:left="2427" w:leftChars="200" w:hanging="2007" w:hangingChars="956"/>
        <w:rPr>
          <w:rFonts w:hint="eastAsia" w:ascii="仿宋" w:hAnsi="仿宋" w:eastAsia="仿宋" w:cs="仿宋"/>
          <w:color w:val="auto"/>
          <w:highlight w:val="none"/>
        </w:rPr>
      </w:pPr>
      <w:r>
        <w:rPr>
          <w:rFonts w:hint="default" w:ascii="仿宋" w:hAnsi="仿宋" w:eastAsia="仿宋" w:cs="仿宋"/>
          <w:bCs/>
          <w:color w:val="auto"/>
          <w:kern w:val="0"/>
          <w:sz w:val="21"/>
          <w:szCs w:val="20"/>
          <w:lang w:val="en-US" w:eastAsia="zh-CN" w:bidi="ar-SA"/>
        </w:rPr>
        <w:t>12</w:t>
      </w:r>
      <w:r>
        <w:rPr>
          <w:rFonts w:hint="eastAsia" w:ascii="仿宋" w:hAnsi="仿宋" w:eastAsia="仿宋" w:cs="仿宋"/>
          <w:color w:val="auto"/>
          <w:highlight w:val="none"/>
        </w:rPr>
        <w:t>货物和服务的证明文件</w:t>
      </w:r>
    </w:p>
    <w:p w14:paraId="3BF9D6DE">
      <w:pPr>
        <w:tabs>
          <w:tab w:val="left" w:pos="753"/>
        </w:tabs>
        <w:kinsoku/>
        <w:wordWrap/>
        <w:overflowPunct/>
        <w:topLinePunct w:val="0"/>
        <w:autoSpaceDE w:val="0"/>
        <w:autoSpaceDN w:val="0"/>
        <w:bidi w:val="0"/>
        <w:adjustRightInd w:val="0"/>
        <w:snapToGrid w:val="0"/>
        <w:spacing w:line="360" w:lineRule="auto"/>
        <w:ind w:left="0" w:leftChars="0" w:firstLine="420" w:firstLineChars="200"/>
        <w:rPr>
          <w:rFonts w:hint="eastAsia" w:ascii="仿宋" w:hAnsi="仿宋" w:eastAsia="仿宋" w:cs="仿宋"/>
          <w:bCs/>
          <w:color w:val="auto"/>
          <w:highlight w:val="none"/>
        </w:rPr>
      </w:pPr>
      <w:r>
        <w:rPr>
          <w:rFonts w:hint="eastAsia" w:ascii="仿宋" w:hAnsi="仿宋" w:eastAsia="仿宋" w:cs="仿宋"/>
          <w:bCs/>
          <w:color w:val="auto"/>
          <w:highlight w:val="none"/>
        </w:rPr>
        <w:t>12.1</w:t>
      </w:r>
      <w:r>
        <w:rPr>
          <w:rFonts w:hint="eastAsia" w:ascii="仿宋" w:hAnsi="仿宋" w:eastAsia="仿宋" w:cs="仿宋"/>
          <w:bCs/>
          <w:color w:val="auto"/>
          <w:highlight w:val="none"/>
        </w:rPr>
        <w:tab/>
      </w:r>
      <w:r>
        <w:rPr>
          <w:rFonts w:hint="eastAsia" w:ascii="仿宋" w:hAnsi="仿宋" w:eastAsia="仿宋" w:cs="仿宋"/>
          <w:bCs/>
          <w:color w:val="auto"/>
          <w:highlight w:val="none"/>
          <w:lang w:eastAsia="zh-CN"/>
        </w:rPr>
        <w:t>响应</w:t>
      </w:r>
      <w:r>
        <w:rPr>
          <w:rFonts w:hint="eastAsia" w:ascii="仿宋" w:hAnsi="仿宋" w:eastAsia="仿宋" w:cs="仿宋"/>
          <w:bCs/>
          <w:color w:val="auto"/>
          <w:highlight w:val="none"/>
        </w:rPr>
        <w:t>人应提交其拟供的合同项下的货物和服务的合格性符合</w:t>
      </w:r>
      <w:r>
        <w:rPr>
          <w:rFonts w:hint="eastAsia" w:ascii="仿宋" w:hAnsi="仿宋" w:eastAsia="仿宋" w:cs="仿宋"/>
          <w:bCs/>
          <w:color w:val="auto"/>
          <w:highlight w:val="none"/>
          <w:lang w:eastAsia="zh-CN"/>
        </w:rPr>
        <w:t>遴选文件</w:t>
      </w:r>
      <w:r>
        <w:rPr>
          <w:rFonts w:hint="eastAsia" w:ascii="仿宋" w:hAnsi="仿宋" w:eastAsia="仿宋" w:cs="仿宋"/>
          <w:bCs/>
          <w:color w:val="auto"/>
          <w:highlight w:val="none"/>
        </w:rPr>
        <w:t>规定的证明文件，并作为其</w:t>
      </w:r>
      <w:r>
        <w:rPr>
          <w:rFonts w:hint="eastAsia" w:ascii="仿宋" w:hAnsi="仿宋" w:eastAsia="仿宋" w:cs="仿宋"/>
          <w:bCs/>
          <w:color w:val="auto"/>
          <w:highlight w:val="none"/>
          <w:lang w:eastAsia="zh-CN"/>
        </w:rPr>
        <w:t>响应</w:t>
      </w:r>
      <w:r>
        <w:rPr>
          <w:rFonts w:hint="eastAsia" w:ascii="仿宋" w:hAnsi="仿宋" w:eastAsia="仿宋" w:cs="仿宋"/>
          <w:bCs/>
          <w:color w:val="auto"/>
          <w:highlight w:val="none"/>
        </w:rPr>
        <w:t>文件的一部分。</w:t>
      </w:r>
    </w:p>
    <w:p w14:paraId="011835B9">
      <w:pPr>
        <w:tabs>
          <w:tab w:val="left" w:pos="753"/>
        </w:tabs>
        <w:kinsoku/>
        <w:wordWrap/>
        <w:overflowPunct/>
        <w:topLinePunct w:val="0"/>
        <w:autoSpaceDE w:val="0"/>
        <w:autoSpaceDN w:val="0"/>
        <w:bidi w:val="0"/>
        <w:adjustRightInd w:val="0"/>
        <w:snapToGrid w:val="0"/>
        <w:spacing w:line="360" w:lineRule="auto"/>
        <w:ind w:left="0" w:leftChars="0" w:firstLine="420" w:firstLineChars="200"/>
        <w:rPr>
          <w:rFonts w:hint="eastAsia" w:ascii="仿宋" w:hAnsi="仿宋" w:eastAsia="仿宋" w:cs="仿宋"/>
          <w:bCs/>
          <w:color w:val="auto"/>
          <w:highlight w:val="none"/>
        </w:rPr>
      </w:pPr>
      <w:r>
        <w:rPr>
          <w:rFonts w:hint="eastAsia" w:ascii="仿宋" w:hAnsi="仿宋" w:eastAsia="仿宋" w:cs="仿宋"/>
          <w:bCs/>
          <w:color w:val="auto"/>
          <w:highlight w:val="none"/>
        </w:rPr>
        <w:t>12.2</w:t>
      </w:r>
      <w:r>
        <w:rPr>
          <w:rFonts w:hint="eastAsia" w:ascii="仿宋" w:hAnsi="仿宋" w:eastAsia="仿宋" w:cs="仿宋"/>
          <w:bCs/>
          <w:color w:val="auto"/>
          <w:highlight w:val="none"/>
        </w:rPr>
        <w:tab/>
      </w:r>
      <w:r>
        <w:rPr>
          <w:rFonts w:hint="eastAsia" w:ascii="仿宋" w:hAnsi="仿宋" w:eastAsia="仿宋" w:cs="仿宋"/>
          <w:bCs/>
          <w:color w:val="auto"/>
          <w:highlight w:val="none"/>
        </w:rPr>
        <w:t>证明货物和服务与</w:t>
      </w:r>
      <w:r>
        <w:rPr>
          <w:rFonts w:hint="eastAsia" w:ascii="仿宋" w:hAnsi="仿宋" w:eastAsia="仿宋" w:cs="仿宋"/>
          <w:bCs/>
          <w:color w:val="auto"/>
          <w:highlight w:val="none"/>
          <w:lang w:eastAsia="zh-CN"/>
        </w:rPr>
        <w:t>遴选文件</w:t>
      </w:r>
      <w:r>
        <w:rPr>
          <w:rFonts w:hint="eastAsia" w:ascii="仿宋" w:hAnsi="仿宋" w:eastAsia="仿宋" w:cs="仿宋"/>
          <w:bCs/>
          <w:color w:val="auto"/>
          <w:highlight w:val="none"/>
        </w:rPr>
        <w:t>的要求相一致的文件，它可以是文字资料、图纸、手册和数据，包括：</w:t>
      </w:r>
    </w:p>
    <w:p w14:paraId="1960C7C1">
      <w:pPr>
        <w:numPr>
          <w:ilvl w:val="5"/>
          <w:numId w:val="0"/>
        </w:numPr>
        <w:tabs>
          <w:tab w:val="left" w:pos="735"/>
          <w:tab w:val="left" w:pos="3798"/>
        </w:tabs>
        <w:kinsoku/>
        <w:wordWrap/>
        <w:overflowPunct/>
        <w:topLinePunct w:val="0"/>
        <w:autoSpaceDE w:val="0"/>
        <w:autoSpaceDN w:val="0"/>
        <w:bidi w:val="0"/>
        <w:adjustRightInd w:val="0"/>
        <w:snapToGrid w:val="0"/>
        <w:spacing w:line="360" w:lineRule="auto"/>
        <w:ind w:left="735" w:leftChars="0" w:hanging="315" w:firstLineChars="0"/>
        <w:rPr>
          <w:rFonts w:hint="eastAsia" w:ascii="仿宋" w:hAnsi="仿宋" w:eastAsia="仿宋" w:cs="仿宋"/>
          <w:bCs/>
          <w:color w:val="auto"/>
          <w:highlight w:val="none"/>
        </w:rPr>
      </w:pPr>
      <w:r>
        <w:rPr>
          <w:rFonts w:hint="eastAsia" w:ascii="仿宋" w:hAnsi="仿宋" w:eastAsia="仿宋" w:cs="仿宋"/>
          <w:bCs/>
          <w:color w:val="auto"/>
          <w:kern w:val="2"/>
          <w:sz w:val="21"/>
          <w:szCs w:val="24"/>
          <w:lang w:val="en-US" w:eastAsia="zh-CN" w:bidi="ar-SA"/>
        </w:rPr>
        <w:t>1)</w:t>
      </w:r>
      <w:r>
        <w:rPr>
          <w:rFonts w:hint="eastAsia" w:ascii="仿宋" w:hAnsi="仿宋" w:eastAsia="仿宋" w:cs="仿宋"/>
          <w:bCs/>
          <w:color w:val="auto"/>
          <w:highlight w:val="none"/>
        </w:rPr>
        <w:t>货物主要技术指标和性能的详细说明。</w:t>
      </w:r>
    </w:p>
    <w:p w14:paraId="5215E301">
      <w:pPr>
        <w:numPr>
          <w:ilvl w:val="5"/>
          <w:numId w:val="0"/>
        </w:numPr>
        <w:tabs>
          <w:tab w:val="left" w:pos="735"/>
        </w:tabs>
        <w:kinsoku/>
        <w:wordWrap/>
        <w:overflowPunct/>
        <w:topLinePunct w:val="0"/>
        <w:autoSpaceDE w:val="0"/>
        <w:autoSpaceDN w:val="0"/>
        <w:bidi w:val="0"/>
        <w:adjustRightInd w:val="0"/>
        <w:snapToGrid w:val="0"/>
        <w:spacing w:line="360" w:lineRule="auto"/>
        <w:ind w:left="0" w:leftChars="0" w:firstLine="420" w:firstLineChars="200"/>
        <w:rPr>
          <w:rFonts w:hint="eastAsia" w:ascii="仿宋" w:hAnsi="仿宋" w:eastAsia="仿宋" w:cs="仿宋"/>
          <w:bCs/>
          <w:color w:val="auto"/>
          <w:highlight w:val="none"/>
        </w:rPr>
      </w:pPr>
      <w:r>
        <w:rPr>
          <w:rFonts w:hint="eastAsia" w:ascii="仿宋" w:hAnsi="仿宋" w:eastAsia="仿宋" w:cs="仿宋"/>
          <w:bCs/>
          <w:color w:val="auto"/>
          <w:kern w:val="2"/>
          <w:sz w:val="21"/>
          <w:szCs w:val="24"/>
          <w:lang w:val="en-US" w:eastAsia="zh-CN" w:bidi="ar-SA"/>
        </w:rPr>
        <w:t>2)</w:t>
      </w:r>
      <w:r>
        <w:rPr>
          <w:rFonts w:hint="eastAsia" w:ascii="仿宋" w:hAnsi="仿宋" w:eastAsia="仿宋" w:cs="仿宋"/>
          <w:bCs/>
          <w:color w:val="auto"/>
          <w:highlight w:val="none"/>
        </w:rPr>
        <w:t>货物从</w:t>
      </w:r>
      <w:r>
        <w:rPr>
          <w:rFonts w:hint="eastAsia" w:ascii="仿宋" w:hAnsi="仿宋" w:eastAsia="仿宋" w:cs="仿宋"/>
          <w:bCs/>
          <w:color w:val="auto"/>
          <w:highlight w:val="none"/>
          <w:lang w:eastAsia="zh-CN"/>
        </w:rPr>
        <w:t>采购方</w:t>
      </w:r>
      <w:r>
        <w:rPr>
          <w:rFonts w:hint="eastAsia" w:ascii="仿宋" w:hAnsi="仿宋" w:eastAsia="仿宋" w:cs="仿宋"/>
          <w:bCs/>
          <w:color w:val="auto"/>
          <w:highlight w:val="none"/>
        </w:rPr>
        <w:t>开始使用至</w:t>
      </w:r>
      <w:r>
        <w:rPr>
          <w:rFonts w:hint="eastAsia" w:ascii="仿宋" w:hAnsi="仿宋" w:eastAsia="仿宋" w:cs="仿宋"/>
          <w:bCs/>
          <w:color w:val="auto"/>
          <w:highlight w:val="none"/>
          <w:lang w:val="en-US" w:eastAsia="zh-CN"/>
        </w:rPr>
        <w:t>采购</w:t>
      </w:r>
      <w:r>
        <w:rPr>
          <w:rFonts w:hint="eastAsia" w:ascii="仿宋" w:hAnsi="仿宋" w:eastAsia="仿宋" w:cs="仿宋"/>
          <w:bCs/>
          <w:color w:val="auto"/>
          <w:highlight w:val="none"/>
        </w:rPr>
        <w:t>要求中规定的周期内正常、连续地使用</w:t>
      </w:r>
      <w:r>
        <w:rPr>
          <w:rFonts w:hint="eastAsia" w:ascii="仿宋" w:hAnsi="仿宋" w:eastAsia="仿宋" w:cs="仿宋"/>
          <w:bCs/>
          <w:color w:val="auto"/>
          <w:highlight w:val="none"/>
          <w:lang w:eastAsia="zh-CN"/>
        </w:rPr>
        <w:t>所必需的</w:t>
      </w:r>
      <w:r>
        <w:rPr>
          <w:rFonts w:hint="eastAsia" w:ascii="仿宋" w:hAnsi="仿宋" w:eastAsia="仿宋" w:cs="仿宋"/>
          <w:bCs/>
          <w:color w:val="auto"/>
          <w:highlight w:val="none"/>
        </w:rPr>
        <w:t>备件和专用工具清单，包括备件和专用工具的货源及现行价格。</w:t>
      </w:r>
    </w:p>
    <w:p w14:paraId="49D70821">
      <w:pPr>
        <w:numPr>
          <w:ilvl w:val="5"/>
          <w:numId w:val="0"/>
        </w:numPr>
        <w:tabs>
          <w:tab w:val="left" w:pos="735"/>
        </w:tabs>
        <w:kinsoku/>
        <w:wordWrap/>
        <w:overflowPunct/>
        <w:topLinePunct w:val="0"/>
        <w:autoSpaceDE w:val="0"/>
        <w:autoSpaceDN w:val="0"/>
        <w:bidi w:val="0"/>
        <w:adjustRightInd w:val="0"/>
        <w:snapToGrid w:val="0"/>
        <w:spacing w:line="360" w:lineRule="auto"/>
        <w:ind w:left="0" w:leftChars="0" w:firstLine="420" w:firstLineChars="200"/>
        <w:rPr>
          <w:rFonts w:hint="eastAsia" w:ascii="仿宋" w:hAnsi="仿宋" w:eastAsia="仿宋" w:cs="仿宋"/>
          <w:bCs/>
          <w:color w:val="auto"/>
          <w:highlight w:val="none"/>
        </w:rPr>
      </w:pPr>
      <w:r>
        <w:rPr>
          <w:rFonts w:hint="eastAsia" w:ascii="仿宋" w:hAnsi="仿宋" w:eastAsia="仿宋" w:cs="仿宋"/>
          <w:bCs/>
          <w:color w:val="auto"/>
          <w:kern w:val="2"/>
          <w:sz w:val="21"/>
          <w:szCs w:val="24"/>
          <w:lang w:val="en-US" w:eastAsia="zh-CN" w:bidi="ar-SA"/>
        </w:rPr>
        <w:t>3)</w:t>
      </w:r>
      <w:r>
        <w:rPr>
          <w:rFonts w:hint="eastAsia" w:ascii="仿宋" w:hAnsi="仿宋" w:eastAsia="仿宋" w:cs="仿宋"/>
          <w:bCs/>
          <w:color w:val="auto"/>
          <w:highlight w:val="none"/>
        </w:rPr>
        <w:t>对照</w:t>
      </w:r>
      <w:r>
        <w:rPr>
          <w:rFonts w:hint="eastAsia" w:ascii="仿宋" w:hAnsi="仿宋" w:eastAsia="仿宋" w:cs="仿宋"/>
          <w:bCs/>
          <w:color w:val="auto"/>
          <w:highlight w:val="none"/>
          <w:lang w:eastAsia="zh-CN"/>
        </w:rPr>
        <w:t>遴选文件</w:t>
      </w:r>
      <w:r>
        <w:rPr>
          <w:rFonts w:hint="eastAsia" w:ascii="仿宋" w:hAnsi="仿宋" w:eastAsia="仿宋" w:cs="仿宋"/>
          <w:bCs/>
          <w:color w:val="auto"/>
          <w:highlight w:val="none"/>
        </w:rPr>
        <w:t>技术规格，逐条说明所提供货物和服务已对</w:t>
      </w:r>
      <w:r>
        <w:rPr>
          <w:rFonts w:hint="eastAsia" w:ascii="仿宋" w:hAnsi="仿宋" w:eastAsia="仿宋" w:cs="仿宋"/>
          <w:bCs/>
          <w:color w:val="auto"/>
          <w:highlight w:val="none"/>
          <w:lang w:eastAsia="zh-CN"/>
        </w:rPr>
        <w:t>采购方</w:t>
      </w:r>
      <w:r>
        <w:rPr>
          <w:rFonts w:hint="eastAsia" w:ascii="仿宋" w:hAnsi="仿宋" w:eastAsia="仿宋" w:cs="仿宋"/>
          <w:bCs/>
          <w:color w:val="auto"/>
          <w:highlight w:val="none"/>
        </w:rPr>
        <w:t>的技术规格做出了实质性的响应，或申明与技术规格条文的偏差和例外。特别对于有具体参数要求的指标，</w:t>
      </w:r>
      <w:r>
        <w:rPr>
          <w:rFonts w:hint="eastAsia" w:ascii="仿宋" w:hAnsi="仿宋" w:eastAsia="仿宋" w:cs="仿宋"/>
          <w:bCs/>
          <w:color w:val="auto"/>
          <w:highlight w:val="none"/>
          <w:lang w:eastAsia="zh-CN"/>
        </w:rPr>
        <w:t>响应</w:t>
      </w:r>
      <w:r>
        <w:rPr>
          <w:rFonts w:hint="eastAsia" w:ascii="仿宋" w:hAnsi="仿宋" w:eastAsia="仿宋" w:cs="仿宋"/>
          <w:bCs/>
          <w:color w:val="auto"/>
          <w:highlight w:val="none"/>
        </w:rPr>
        <w:t>人必须提供所投设备的具体参数值。</w:t>
      </w:r>
    </w:p>
    <w:p w14:paraId="6D2CCA00">
      <w:pPr>
        <w:tabs>
          <w:tab w:val="left" w:pos="753"/>
        </w:tabs>
        <w:kinsoku/>
        <w:wordWrap/>
        <w:overflowPunct/>
        <w:topLinePunct w:val="0"/>
        <w:autoSpaceDE w:val="0"/>
        <w:autoSpaceDN w:val="0"/>
        <w:bidi w:val="0"/>
        <w:adjustRightInd w:val="0"/>
        <w:snapToGrid w:val="0"/>
        <w:spacing w:line="360" w:lineRule="auto"/>
        <w:ind w:left="0" w:leftChars="0" w:firstLine="420" w:firstLineChars="200"/>
        <w:rPr>
          <w:rFonts w:hint="eastAsia" w:ascii="仿宋" w:hAnsi="仿宋" w:eastAsia="仿宋" w:cs="仿宋"/>
          <w:bCs/>
          <w:color w:val="auto"/>
          <w:highlight w:val="none"/>
        </w:rPr>
      </w:pPr>
      <w:r>
        <w:rPr>
          <w:rFonts w:hint="eastAsia" w:ascii="仿宋" w:hAnsi="仿宋" w:eastAsia="仿宋" w:cs="仿宋"/>
          <w:bCs/>
          <w:color w:val="auto"/>
          <w:highlight w:val="none"/>
        </w:rPr>
        <w:t>12.3</w:t>
      </w:r>
      <w:r>
        <w:rPr>
          <w:rFonts w:hint="eastAsia" w:ascii="仿宋" w:hAnsi="仿宋" w:eastAsia="仿宋" w:cs="仿宋"/>
          <w:bCs/>
          <w:color w:val="auto"/>
          <w:highlight w:val="none"/>
        </w:rPr>
        <w:tab/>
      </w:r>
      <w:r>
        <w:rPr>
          <w:rFonts w:hint="eastAsia" w:ascii="仿宋" w:hAnsi="仿宋" w:eastAsia="仿宋" w:cs="仿宋"/>
          <w:color w:val="auto"/>
          <w:highlight w:val="none"/>
          <w:lang w:eastAsia="zh-CN"/>
        </w:rPr>
        <w:t>响应</w:t>
      </w:r>
      <w:r>
        <w:rPr>
          <w:rFonts w:hint="eastAsia" w:ascii="仿宋" w:hAnsi="仿宋" w:eastAsia="仿宋" w:cs="仿宋"/>
          <w:color w:val="auto"/>
          <w:highlight w:val="none"/>
        </w:rPr>
        <w:t>人在阐述上述第12.2（3）时应注意买方在技术规格中指出的工艺、材料和设备的标准以及参照的牌号或分类号仅起说明作用，并没有任何限制性。</w:t>
      </w:r>
      <w:r>
        <w:rPr>
          <w:rFonts w:hint="eastAsia" w:ascii="仿宋" w:hAnsi="仿宋" w:eastAsia="仿宋" w:cs="仿宋"/>
          <w:color w:val="auto"/>
          <w:highlight w:val="none"/>
          <w:lang w:eastAsia="zh-CN"/>
        </w:rPr>
        <w:t>响应</w:t>
      </w:r>
      <w:r>
        <w:rPr>
          <w:rFonts w:hint="eastAsia" w:ascii="仿宋" w:hAnsi="仿宋" w:eastAsia="仿宋" w:cs="仿宋"/>
          <w:color w:val="auto"/>
          <w:highlight w:val="none"/>
        </w:rPr>
        <w:t>人在</w:t>
      </w:r>
      <w:r>
        <w:rPr>
          <w:rFonts w:hint="eastAsia" w:ascii="仿宋" w:hAnsi="仿宋" w:eastAsia="仿宋" w:cs="仿宋"/>
          <w:color w:val="auto"/>
          <w:highlight w:val="none"/>
          <w:lang w:eastAsia="zh-CN"/>
        </w:rPr>
        <w:t>响应</w:t>
      </w:r>
      <w:r>
        <w:rPr>
          <w:rFonts w:hint="eastAsia" w:ascii="仿宋" w:hAnsi="仿宋" w:eastAsia="仿宋" w:cs="仿宋"/>
          <w:color w:val="auto"/>
          <w:highlight w:val="none"/>
        </w:rPr>
        <w:t>中可以选用替代标准、牌号或分类号，但这些替代要实质上相当于技术规格的要求，并且得到</w:t>
      </w:r>
      <w:r>
        <w:rPr>
          <w:rFonts w:hint="eastAsia" w:ascii="仿宋" w:hAnsi="仿宋" w:eastAsia="仿宋" w:cs="仿宋"/>
          <w:color w:val="auto"/>
          <w:highlight w:val="none"/>
          <w:lang w:eastAsia="zh-CN"/>
        </w:rPr>
        <w:t>评审</w:t>
      </w:r>
      <w:r>
        <w:rPr>
          <w:rFonts w:hint="eastAsia" w:ascii="仿宋" w:hAnsi="仿宋" w:eastAsia="仿宋" w:cs="仿宋"/>
          <w:color w:val="auto"/>
          <w:highlight w:val="none"/>
        </w:rPr>
        <w:t>委员会的认可。</w:t>
      </w:r>
    </w:p>
    <w:p w14:paraId="3AFB2BB7">
      <w:pPr>
        <w:tabs>
          <w:tab w:val="left" w:pos="753"/>
        </w:tabs>
        <w:kinsoku/>
        <w:wordWrap/>
        <w:overflowPunct/>
        <w:topLinePunct w:val="0"/>
        <w:autoSpaceDE w:val="0"/>
        <w:autoSpaceDN w:val="0"/>
        <w:bidi w:val="0"/>
        <w:adjustRightInd w:val="0"/>
        <w:snapToGrid w:val="0"/>
        <w:spacing w:line="360" w:lineRule="auto"/>
        <w:ind w:left="0" w:firstLine="420" w:firstLineChars="200"/>
        <w:rPr>
          <w:rFonts w:hint="eastAsia" w:ascii="仿宋" w:hAnsi="仿宋" w:eastAsia="仿宋" w:cs="仿宋"/>
          <w:bCs/>
          <w:color w:val="auto"/>
          <w:highlight w:val="none"/>
        </w:rPr>
      </w:pPr>
      <w:r>
        <w:rPr>
          <w:rFonts w:hint="eastAsia" w:ascii="仿宋" w:hAnsi="仿宋" w:eastAsia="仿宋" w:cs="仿宋"/>
          <w:color w:val="auto"/>
          <w:highlight w:val="none"/>
        </w:rPr>
        <w:t>12.4</w:t>
      </w:r>
      <w:r>
        <w:rPr>
          <w:rFonts w:hint="eastAsia" w:ascii="仿宋" w:hAnsi="仿宋" w:eastAsia="仿宋" w:cs="仿宋"/>
          <w:color w:val="auto"/>
          <w:highlight w:val="none"/>
          <w:lang w:eastAsia="zh-CN"/>
        </w:rPr>
        <w:t>评审</w:t>
      </w:r>
      <w:r>
        <w:rPr>
          <w:rFonts w:hint="eastAsia" w:ascii="仿宋" w:hAnsi="仿宋" w:eastAsia="仿宋" w:cs="仿宋"/>
          <w:color w:val="auto"/>
          <w:highlight w:val="none"/>
        </w:rPr>
        <w:t>委员会对</w:t>
      </w:r>
      <w:r>
        <w:rPr>
          <w:rFonts w:hint="eastAsia" w:ascii="仿宋" w:hAnsi="仿宋" w:eastAsia="仿宋" w:cs="仿宋"/>
          <w:color w:val="auto"/>
          <w:highlight w:val="none"/>
          <w:lang w:eastAsia="zh-CN"/>
        </w:rPr>
        <w:t>响应</w:t>
      </w:r>
      <w:r>
        <w:rPr>
          <w:rFonts w:hint="eastAsia" w:ascii="仿宋" w:hAnsi="仿宋" w:eastAsia="仿宋" w:cs="仿宋"/>
          <w:color w:val="auto"/>
          <w:highlight w:val="none"/>
        </w:rPr>
        <w:t>人所提供的证明货物和服务的合格性的文件进行审查，审查不合格的</w:t>
      </w:r>
      <w:r>
        <w:rPr>
          <w:rFonts w:hint="eastAsia" w:ascii="仿宋" w:hAnsi="仿宋" w:eastAsia="仿宋" w:cs="仿宋"/>
          <w:color w:val="auto"/>
          <w:highlight w:val="none"/>
          <w:lang w:eastAsia="zh-CN"/>
        </w:rPr>
        <w:t>响应</w:t>
      </w:r>
      <w:r>
        <w:rPr>
          <w:rFonts w:hint="eastAsia" w:ascii="仿宋" w:hAnsi="仿宋" w:eastAsia="仿宋" w:cs="仿宋"/>
          <w:color w:val="auto"/>
          <w:highlight w:val="none"/>
        </w:rPr>
        <w:t>将作为无效</w:t>
      </w:r>
      <w:r>
        <w:rPr>
          <w:rFonts w:hint="eastAsia" w:ascii="仿宋" w:hAnsi="仿宋" w:eastAsia="仿宋" w:cs="仿宋"/>
          <w:color w:val="auto"/>
          <w:highlight w:val="none"/>
          <w:lang w:eastAsia="zh-CN"/>
        </w:rPr>
        <w:t>响应</w:t>
      </w:r>
      <w:r>
        <w:rPr>
          <w:rFonts w:hint="eastAsia" w:ascii="仿宋" w:hAnsi="仿宋" w:eastAsia="仿宋" w:cs="仿宋"/>
          <w:color w:val="auto"/>
          <w:highlight w:val="none"/>
        </w:rPr>
        <w:t>处理。</w:t>
      </w:r>
    </w:p>
    <w:p w14:paraId="26F55865">
      <w:pPr>
        <w:pStyle w:val="4"/>
        <w:numPr>
          <w:ilvl w:val="4"/>
          <w:numId w:val="0"/>
        </w:numPr>
        <w:kinsoku/>
        <w:wordWrap/>
        <w:overflowPunct/>
        <w:topLinePunct w:val="0"/>
        <w:bidi w:val="0"/>
        <w:spacing w:before="240" w:after="120" w:line="360" w:lineRule="auto"/>
        <w:ind w:left="2427" w:leftChars="200" w:hanging="2007" w:hangingChars="956"/>
        <w:rPr>
          <w:rFonts w:hint="eastAsia" w:ascii="仿宋" w:hAnsi="仿宋" w:eastAsia="仿宋" w:cs="仿宋"/>
          <w:color w:val="auto"/>
          <w:highlight w:val="none"/>
        </w:rPr>
      </w:pPr>
      <w:r>
        <w:rPr>
          <w:rFonts w:hint="default" w:ascii="仿宋" w:hAnsi="仿宋" w:eastAsia="仿宋" w:cs="仿宋"/>
          <w:bCs/>
          <w:color w:val="auto"/>
          <w:kern w:val="0"/>
          <w:sz w:val="21"/>
          <w:szCs w:val="20"/>
          <w:lang w:val="en-US" w:eastAsia="zh-CN" w:bidi="ar-SA"/>
        </w:rPr>
        <w:t>13</w:t>
      </w:r>
      <w:r>
        <w:rPr>
          <w:rFonts w:hint="eastAsia" w:ascii="仿宋" w:hAnsi="仿宋" w:eastAsia="仿宋" w:cs="仿宋"/>
          <w:color w:val="auto"/>
          <w:highlight w:val="none"/>
          <w:lang w:eastAsia="zh-CN"/>
        </w:rPr>
        <w:t>响应</w:t>
      </w:r>
      <w:r>
        <w:rPr>
          <w:rFonts w:hint="eastAsia" w:ascii="仿宋" w:hAnsi="仿宋" w:eastAsia="仿宋" w:cs="仿宋"/>
          <w:color w:val="auto"/>
          <w:highlight w:val="none"/>
        </w:rPr>
        <w:t>有效期</w:t>
      </w:r>
    </w:p>
    <w:p w14:paraId="782C8E10">
      <w:pPr>
        <w:widowControl/>
        <w:tabs>
          <w:tab w:val="left" w:pos="753"/>
        </w:tabs>
        <w:kinsoku/>
        <w:wordWrap/>
        <w:overflowPunct/>
        <w:topLinePunct w:val="0"/>
        <w:bidi w:val="0"/>
        <w:adjustRightInd w:val="0"/>
        <w:snapToGrid w:val="0"/>
        <w:spacing w:line="360" w:lineRule="auto"/>
        <w:ind w:left="734" w:leftChars="194" w:hanging="327" w:hangingChars="156"/>
        <w:rPr>
          <w:rFonts w:hint="eastAsia" w:ascii="仿宋" w:hAnsi="仿宋" w:eastAsia="仿宋" w:cs="仿宋"/>
          <w:bCs/>
          <w:color w:val="auto"/>
          <w:highlight w:val="none"/>
          <w:lang w:eastAsia="zh-CN"/>
        </w:rPr>
      </w:pPr>
      <w:r>
        <w:rPr>
          <w:rFonts w:hint="eastAsia" w:ascii="仿宋" w:hAnsi="仿宋" w:eastAsia="仿宋" w:cs="仿宋"/>
          <w:bCs/>
          <w:color w:val="auto"/>
          <w:highlight w:val="none"/>
        </w:rPr>
        <w:t>1</w:t>
      </w:r>
      <w:r>
        <w:rPr>
          <w:rFonts w:hint="eastAsia" w:ascii="仿宋" w:hAnsi="仿宋" w:eastAsia="仿宋" w:cs="仿宋"/>
          <w:bCs/>
          <w:color w:val="auto"/>
          <w:highlight w:val="none"/>
          <w:lang w:val="en-US" w:eastAsia="zh-CN"/>
        </w:rPr>
        <w:t>3</w:t>
      </w:r>
      <w:r>
        <w:rPr>
          <w:rFonts w:hint="eastAsia" w:ascii="仿宋" w:hAnsi="仿宋" w:eastAsia="仿宋" w:cs="仿宋"/>
          <w:bCs/>
          <w:color w:val="auto"/>
          <w:highlight w:val="none"/>
        </w:rPr>
        <w:t>.1</w:t>
      </w:r>
      <w:r>
        <w:rPr>
          <w:rFonts w:hint="eastAsia" w:ascii="仿宋" w:hAnsi="仿宋" w:eastAsia="仿宋" w:cs="仿宋"/>
          <w:bCs/>
          <w:color w:val="auto"/>
          <w:highlight w:val="none"/>
        </w:rPr>
        <w:tab/>
      </w:r>
      <w:r>
        <w:rPr>
          <w:rFonts w:hint="eastAsia" w:ascii="仿宋" w:hAnsi="仿宋" w:eastAsia="仿宋" w:cs="仿宋"/>
          <w:bCs/>
          <w:color w:val="auto"/>
          <w:highlight w:val="none"/>
        </w:rPr>
        <w:t>从</w:t>
      </w:r>
      <w:r>
        <w:rPr>
          <w:rFonts w:hint="eastAsia" w:ascii="仿宋" w:hAnsi="仿宋" w:eastAsia="仿宋" w:cs="仿宋"/>
          <w:bCs/>
          <w:color w:val="auto"/>
          <w:highlight w:val="none"/>
          <w:lang w:eastAsia="zh-CN"/>
        </w:rPr>
        <w:t>评审</w:t>
      </w:r>
      <w:r>
        <w:rPr>
          <w:rFonts w:hint="eastAsia" w:ascii="仿宋" w:hAnsi="仿宋" w:eastAsia="仿宋" w:cs="仿宋"/>
          <w:bCs/>
          <w:color w:val="auto"/>
          <w:highlight w:val="none"/>
        </w:rPr>
        <w:t>之日起，本项目的</w:t>
      </w:r>
      <w:r>
        <w:rPr>
          <w:rFonts w:hint="eastAsia" w:ascii="仿宋" w:hAnsi="仿宋" w:eastAsia="仿宋" w:cs="仿宋"/>
          <w:bCs/>
          <w:color w:val="auto"/>
          <w:highlight w:val="none"/>
          <w:lang w:eastAsia="zh-CN"/>
        </w:rPr>
        <w:t>响应</w:t>
      </w:r>
      <w:r>
        <w:rPr>
          <w:rFonts w:hint="eastAsia" w:ascii="仿宋" w:hAnsi="仿宋" w:eastAsia="仿宋" w:cs="仿宋"/>
          <w:bCs/>
          <w:color w:val="auto"/>
          <w:highlight w:val="none"/>
          <w:lang w:val="en-US" w:eastAsia="zh-CN"/>
        </w:rPr>
        <w:t>价格</w:t>
      </w:r>
      <w:r>
        <w:rPr>
          <w:rFonts w:hint="eastAsia" w:ascii="仿宋" w:hAnsi="仿宋" w:eastAsia="仿宋" w:cs="仿宋"/>
          <w:bCs/>
          <w:color w:val="auto"/>
          <w:highlight w:val="none"/>
        </w:rPr>
        <w:t>有效期为90天。</w:t>
      </w:r>
    </w:p>
    <w:p w14:paraId="28A9F9BF">
      <w:pPr>
        <w:pStyle w:val="4"/>
        <w:numPr>
          <w:ilvl w:val="4"/>
          <w:numId w:val="0"/>
        </w:numPr>
        <w:kinsoku/>
        <w:wordWrap/>
        <w:overflowPunct/>
        <w:topLinePunct w:val="0"/>
        <w:bidi w:val="0"/>
        <w:spacing w:before="240" w:after="120" w:line="360" w:lineRule="auto"/>
        <w:ind w:left="2427" w:leftChars="200" w:hanging="2007" w:hangingChars="956"/>
        <w:rPr>
          <w:rFonts w:hint="eastAsia" w:ascii="仿宋" w:hAnsi="仿宋" w:eastAsia="仿宋" w:cs="仿宋"/>
          <w:color w:val="auto"/>
          <w:highlight w:val="none"/>
        </w:rPr>
      </w:pPr>
      <w:r>
        <w:rPr>
          <w:rFonts w:hint="default" w:ascii="仿宋" w:hAnsi="仿宋" w:eastAsia="仿宋" w:cs="仿宋"/>
          <w:bCs/>
          <w:color w:val="auto"/>
          <w:kern w:val="0"/>
          <w:sz w:val="21"/>
          <w:szCs w:val="20"/>
          <w:lang w:val="en-US" w:eastAsia="zh-CN" w:bidi="ar-SA"/>
        </w:rPr>
        <w:t>14</w:t>
      </w:r>
      <w:r>
        <w:rPr>
          <w:rFonts w:hint="eastAsia" w:ascii="仿宋" w:hAnsi="仿宋" w:eastAsia="仿宋" w:cs="仿宋"/>
          <w:color w:val="auto"/>
          <w:highlight w:val="none"/>
          <w:lang w:eastAsia="zh-CN"/>
        </w:rPr>
        <w:t>响应</w:t>
      </w:r>
      <w:r>
        <w:rPr>
          <w:rFonts w:hint="eastAsia" w:ascii="仿宋" w:hAnsi="仿宋" w:eastAsia="仿宋" w:cs="仿宋"/>
          <w:color w:val="auto"/>
          <w:highlight w:val="none"/>
        </w:rPr>
        <w:t>文件的签署及规定</w:t>
      </w:r>
    </w:p>
    <w:p w14:paraId="39C3AE30">
      <w:pPr>
        <w:widowControl/>
        <w:tabs>
          <w:tab w:val="left" w:pos="753"/>
        </w:tabs>
        <w:kinsoku/>
        <w:wordWrap/>
        <w:overflowPunct/>
        <w:topLinePunct w:val="0"/>
        <w:bidi w:val="0"/>
        <w:adjustRightInd w:val="0"/>
        <w:snapToGrid w:val="0"/>
        <w:spacing w:line="360" w:lineRule="auto"/>
        <w:ind w:left="0" w:leftChars="0" w:firstLine="420" w:firstLineChars="200"/>
        <w:rPr>
          <w:rFonts w:hint="eastAsia" w:ascii="仿宋" w:hAnsi="仿宋" w:eastAsia="仿宋" w:cs="仿宋"/>
          <w:bCs/>
          <w:color w:val="auto"/>
          <w:highlight w:val="none"/>
        </w:rPr>
      </w:pPr>
      <w:r>
        <w:rPr>
          <w:rFonts w:hint="eastAsia" w:ascii="仿宋" w:hAnsi="仿宋" w:eastAsia="仿宋" w:cs="仿宋"/>
          <w:bCs/>
          <w:color w:val="auto"/>
          <w:highlight w:val="none"/>
        </w:rPr>
        <w:t>1</w:t>
      </w:r>
      <w:r>
        <w:rPr>
          <w:rFonts w:hint="eastAsia" w:ascii="仿宋" w:hAnsi="仿宋" w:eastAsia="仿宋" w:cs="仿宋"/>
          <w:bCs/>
          <w:color w:val="auto"/>
          <w:highlight w:val="none"/>
          <w:lang w:val="en-US" w:eastAsia="zh-CN"/>
        </w:rPr>
        <w:t>4</w:t>
      </w:r>
      <w:r>
        <w:rPr>
          <w:rFonts w:hint="eastAsia" w:ascii="仿宋" w:hAnsi="仿宋" w:eastAsia="仿宋" w:cs="仿宋"/>
          <w:bCs/>
          <w:color w:val="auto"/>
          <w:highlight w:val="none"/>
        </w:rPr>
        <w:t>.1</w:t>
      </w:r>
      <w:r>
        <w:rPr>
          <w:rFonts w:hint="eastAsia" w:ascii="仿宋" w:hAnsi="仿宋" w:eastAsia="仿宋" w:cs="仿宋"/>
          <w:bCs/>
          <w:color w:val="auto"/>
          <w:highlight w:val="none"/>
        </w:rPr>
        <w:tab/>
      </w:r>
      <w:r>
        <w:rPr>
          <w:rFonts w:hint="eastAsia" w:ascii="仿宋" w:hAnsi="仿宋" w:eastAsia="仿宋" w:cs="仿宋"/>
          <w:bCs/>
          <w:color w:val="auto"/>
          <w:highlight w:val="none"/>
          <w:lang w:eastAsia="zh-CN"/>
        </w:rPr>
        <w:t>响应</w:t>
      </w:r>
      <w:r>
        <w:rPr>
          <w:rFonts w:hint="eastAsia" w:ascii="仿宋" w:hAnsi="仿宋" w:eastAsia="仿宋" w:cs="仿宋"/>
          <w:bCs/>
          <w:color w:val="auto"/>
          <w:highlight w:val="none"/>
        </w:rPr>
        <w:t>人应按所投项目准备1份正本和4份副本，在每一份</w:t>
      </w:r>
      <w:r>
        <w:rPr>
          <w:rFonts w:hint="eastAsia" w:ascii="仿宋" w:hAnsi="仿宋" w:eastAsia="仿宋" w:cs="仿宋"/>
          <w:bCs/>
          <w:color w:val="auto"/>
          <w:highlight w:val="none"/>
          <w:lang w:eastAsia="zh-CN"/>
        </w:rPr>
        <w:t>响应</w:t>
      </w:r>
      <w:r>
        <w:rPr>
          <w:rFonts w:hint="eastAsia" w:ascii="仿宋" w:hAnsi="仿宋" w:eastAsia="仿宋" w:cs="仿宋"/>
          <w:bCs/>
          <w:color w:val="auto"/>
          <w:highlight w:val="none"/>
        </w:rPr>
        <w:t>文件上要明确标明“正本”或“副本”。如正本的内容和副本不符，以正本为准。</w:t>
      </w:r>
    </w:p>
    <w:p w14:paraId="0EE9540F">
      <w:pPr>
        <w:widowControl/>
        <w:tabs>
          <w:tab w:val="left" w:pos="753"/>
        </w:tabs>
        <w:kinsoku/>
        <w:wordWrap/>
        <w:overflowPunct/>
        <w:topLinePunct w:val="0"/>
        <w:bidi w:val="0"/>
        <w:adjustRightInd w:val="0"/>
        <w:snapToGrid w:val="0"/>
        <w:spacing w:line="360" w:lineRule="auto"/>
        <w:ind w:left="0" w:leftChars="0" w:firstLine="420" w:firstLineChars="200"/>
        <w:rPr>
          <w:rFonts w:hint="eastAsia" w:ascii="仿宋" w:hAnsi="仿宋" w:eastAsia="仿宋" w:cs="仿宋"/>
          <w:bCs/>
          <w:color w:val="auto"/>
          <w:highlight w:val="none"/>
        </w:rPr>
      </w:pPr>
      <w:r>
        <w:rPr>
          <w:rFonts w:hint="eastAsia" w:ascii="仿宋" w:hAnsi="仿宋" w:eastAsia="仿宋" w:cs="仿宋"/>
          <w:bCs/>
          <w:color w:val="auto"/>
          <w:highlight w:val="none"/>
        </w:rPr>
        <w:t>1</w:t>
      </w:r>
      <w:r>
        <w:rPr>
          <w:rFonts w:hint="eastAsia" w:ascii="仿宋" w:hAnsi="仿宋" w:eastAsia="仿宋" w:cs="仿宋"/>
          <w:bCs/>
          <w:color w:val="auto"/>
          <w:highlight w:val="none"/>
          <w:lang w:val="en-US" w:eastAsia="zh-CN"/>
        </w:rPr>
        <w:t>4</w:t>
      </w:r>
      <w:r>
        <w:rPr>
          <w:rFonts w:hint="eastAsia" w:ascii="仿宋" w:hAnsi="仿宋" w:eastAsia="仿宋" w:cs="仿宋"/>
          <w:bCs/>
          <w:color w:val="auto"/>
          <w:highlight w:val="none"/>
        </w:rPr>
        <w:t>.2</w:t>
      </w:r>
      <w:r>
        <w:rPr>
          <w:rFonts w:hint="eastAsia" w:ascii="仿宋" w:hAnsi="仿宋" w:eastAsia="仿宋" w:cs="仿宋"/>
          <w:bCs/>
          <w:color w:val="auto"/>
          <w:highlight w:val="none"/>
        </w:rPr>
        <w:tab/>
      </w:r>
      <w:r>
        <w:rPr>
          <w:rFonts w:hint="eastAsia" w:ascii="仿宋" w:hAnsi="仿宋" w:eastAsia="仿宋" w:cs="仿宋"/>
          <w:bCs/>
          <w:color w:val="auto"/>
          <w:highlight w:val="none"/>
          <w:lang w:eastAsia="zh-CN"/>
        </w:rPr>
        <w:t>响应</w:t>
      </w:r>
      <w:r>
        <w:rPr>
          <w:rFonts w:hint="eastAsia" w:ascii="仿宋" w:hAnsi="仿宋" w:eastAsia="仿宋" w:cs="仿宋"/>
          <w:bCs/>
          <w:color w:val="auto"/>
          <w:highlight w:val="none"/>
        </w:rPr>
        <w:t>文件正本须打印或复印或用不褪色书写工具书写，并由</w:t>
      </w:r>
      <w:r>
        <w:rPr>
          <w:rFonts w:hint="eastAsia" w:ascii="仿宋" w:hAnsi="仿宋" w:eastAsia="仿宋" w:cs="仿宋"/>
          <w:bCs/>
          <w:color w:val="auto"/>
          <w:highlight w:val="none"/>
          <w:lang w:eastAsia="zh-CN"/>
        </w:rPr>
        <w:t>响应</w:t>
      </w:r>
      <w:r>
        <w:rPr>
          <w:rFonts w:hint="eastAsia" w:ascii="仿宋" w:hAnsi="仿宋" w:eastAsia="仿宋" w:cs="仿宋"/>
          <w:bCs/>
          <w:color w:val="auto"/>
          <w:highlight w:val="none"/>
        </w:rPr>
        <w:t>人的法定代表人或经法定代表人正式授权的代表签字，并加盖公章。</w:t>
      </w:r>
      <w:r>
        <w:rPr>
          <w:rFonts w:hint="eastAsia" w:ascii="仿宋" w:hAnsi="仿宋" w:eastAsia="仿宋" w:cs="仿宋"/>
          <w:bCs/>
          <w:color w:val="auto"/>
          <w:highlight w:val="none"/>
          <w:lang w:eastAsia="zh-CN"/>
        </w:rPr>
        <w:t>响应</w:t>
      </w:r>
      <w:r>
        <w:rPr>
          <w:rFonts w:hint="eastAsia" w:ascii="仿宋" w:hAnsi="仿宋" w:eastAsia="仿宋" w:cs="仿宋"/>
          <w:bCs/>
          <w:color w:val="auto"/>
          <w:highlight w:val="none"/>
        </w:rPr>
        <w:t>人须将以书面形式出具的“法定代表人授权委托书”附在</w:t>
      </w:r>
      <w:r>
        <w:rPr>
          <w:rFonts w:hint="eastAsia" w:ascii="仿宋" w:hAnsi="仿宋" w:eastAsia="仿宋" w:cs="仿宋"/>
          <w:bCs/>
          <w:color w:val="auto"/>
          <w:highlight w:val="none"/>
          <w:lang w:eastAsia="zh-CN"/>
        </w:rPr>
        <w:t>响应</w:t>
      </w:r>
      <w:r>
        <w:rPr>
          <w:rFonts w:hint="eastAsia" w:ascii="仿宋" w:hAnsi="仿宋" w:eastAsia="仿宋" w:cs="仿宋"/>
          <w:bCs/>
          <w:color w:val="auto"/>
          <w:highlight w:val="none"/>
        </w:rPr>
        <w:t>文件中。</w:t>
      </w:r>
    </w:p>
    <w:p w14:paraId="54FB279A">
      <w:pPr>
        <w:widowControl/>
        <w:tabs>
          <w:tab w:val="left" w:pos="753"/>
        </w:tabs>
        <w:kinsoku/>
        <w:wordWrap/>
        <w:overflowPunct/>
        <w:topLinePunct w:val="0"/>
        <w:bidi w:val="0"/>
        <w:adjustRightInd w:val="0"/>
        <w:snapToGrid w:val="0"/>
        <w:spacing w:line="360" w:lineRule="auto"/>
        <w:ind w:left="0" w:firstLine="420" w:firstLineChars="200"/>
        <w:rPr>
          <w:rFonts w:hint="eastAsia" w:ascii="仿宋" w:hAnsi="仿宋" w:eastAsia="仿宋" w:cs="仿宋"/>
          <w:bCs/>
          <w:color w:val="auto"/>
          <w:highlight w:val="none"/>
        </w:rPr>
      </w:pPr>
      <w:r>
        <w:rPr>
          <w:rFonts w:hint="eastAsia" w:ascii="仿宋" w:hAnsi="仿宋" w:eastAsia="仿宋" w:cs="仿宋"/>
          <w:bCs/>
          <w:color w:val="auto"/>
          <w:highlight w:val="none"/>
        </w:rPr>
        <w:t>1</w:t>
      </w:r>
      <w:r>
        <w:rPr>
          <w:rFonts w:hint="eastAsia" w:ascii="仿宋" w:hAnsi="仿宋" w:eastAsia="仿宋" w:cs="仿宋"/>
          <w:bCs/>
          <w:color w:val="auto"/>
          <w:highlight w:val="none"/>
          <w:lang w:val="en-US" w:eastAsia="zh-CN"/>
        </w:rPr>
        <w:t>4</w:t>
      </w:r>
      <w:r>
        <w:rPr>
          <w:rFonts w:hint="eastAsia" w:ascii="仿宋" w:hAnsi="仿宋" w:eastAsia="仿宋" w:cs="仿宋"/>
          <w:bCs/>
          <w:color w:val="auto"/>
          <w:highlight w:val="none"/>
        </w:rPr>
        <w:t>.3</w:t>
      </w:r>
      <w:r>
        <w:rPr>
          <w:rFonts w:hint="eastAsia" w:ascii="仿宋" w:hAnsi="仿宋" w:eastAsia="仿宋" w:cs="仿宋"/>
          <w:bCs/>
          <w:color w:val="auto"/>
          <w:highlight w:val="none"/>
        </w:rPr>
        <w:tab/>
      </w:r>
      <w:r>
        <w:rPr>
          <w:rFonts w:hint="eastAsia" w:ascii="仿宋" w:hAnsi="仿宋" w:eastAsia="仿宋" w:cs="仿宋"/>
          <w:bCs/>
          <w:color w:val="auto"/>
          <w:highlight w:val="none"/>
        </w:rPr>
        <w:t>除</w:t>
      </w:r>
      <w:r>
        <w:rPr>
          <w:rFonts w:hint="eastAsia" w:ascii="仿宋" w:hAnsi="仿宋" w:eastAsia="仿宋" w:cs="仿宋"/>
          <w:bCs/>
          <w:color w:val="auto"/>
          <w:highlight w:val="none"/>
          <w:lang w:eastAsia="zh-CN"/>
        </w:rPr>
        <w:t>响应</w:t>
      </w:r>
      <w:r>
        <w:rPr>
          <w:rFonts w:hint="eastAsia" w:ascii="仿宋" w:hAnsi="仿宋" w:eastAsia="仿宋" w:cs="仿宋"/>
          <w:bCs/>
          <w:color w:val="auto"/>
          <w:highlight w:val="none"/>
        </w:rPr>
        <w:t>人对差错处做必要修改外，</w:t>
      </w:r>
      <w:r>
        <w:rPr>
          <w:rFonts w:hint="eastAsia" w:ascii="仿宋" w:hAnsi="仿宋" w:eastAsia="仿宋" w:cs="仿宋"/>
          <w:bCs/>
          <w:color w:val="auto"/>
          <w:highlight w:val="none"/>
          <w:lang w:eastAsia="zh-CN"/>
        </w:rPr>
        <w:t>响应</w:t>
      </w:r>
      <w:r>
        <w:rPr>
          <w:rFonts w:hint="eastAsia" w:ascii="仿宋" w:hAnsi="仿宋" w:eastAsia="仿宋" w:cs="仿宋"/>
          <w:bCs/>
          <w:color w:val="auto"/>
          <w:highlight w:val="none"/>
        </w:rPr>
        <w:t>文件中不允许有行间插字、涂改或增删，如有修改错漏处，必须由</w:t>
      </w:r>
      <w:r>
        <w:rPr>
          <w:rFonts w:hint="eastAsia" w:ascii="仿宋" w:hAnsi="仿宋" w:eastAsia="仿宋" w:cs="仿宋"/>
          <w:bCs/>
          <w:color w:val="auto"/>
          <w:highlight w:val="none"/>
          <w:lang w:eastAsia="zh-CN"/>
        </w:rPr>
        <w:t>响应</w:t>
      </w:r>
      <w:r>
        <w:rPr>
          <w:rFonts w:hint="eastAsia" w:ascii="仿宋" w:hAnsi="仿宋" w:eastAsia="仿宋" w:cs="仿宋"/>
          <w:bCs/>
          <w:color w:val="auto"/>
          <w:highlight w:val="none"/>
        </w:rPr>
        <w:t>文件的法定代表人或经法定代表人正式授权的代表签字，以示确认。</w:t>
      </w:r>
    </w:p>
    <w:p w14:paraId="0E9A9D50">
      <w:pPr>
        <w:pStyle w:val="3"/>
        <w:numPr>
          <w:ilvl w:val="0"/>
          <w:numId w:val="0"/>
        </w:numPr>
        <w:kinsoku/>
        <w:wordWrap/>
        <w:overflowPunct/>
        <w:topLinePunct w:val="0"/>
        <w:bidi w:val="0"/>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Ｄ</w:t>
      </w:r>
      <w:r>
        <w:rPr>
          <w:rFonts w:hint="eastAsia" w:ascii="仿宋" w:hAnsi="仿宋" w:eastAsia="仿宋" w:cs="仿宋"/>
          <w:color w:val="auto"/>
          <w:sz w:val="24"/>
          <w:szCs w:val="24"/>
          <w:highlight w:val="none"/>
          <w:lang w:eastAsia="zh-CN"/>
        </w:rPr>
        <w:t>响应</w:t>
      </w:r>
      <w:r>
        <w:rPr>
          <w:rFonts w:hint="eastAsia" w:ascii="仿宋" w:hAnsi="仿宋" w:eastAsia="仿宋" w:cs="仿宋"/>
          <w:color w:val="auto"/>
          <w:sz w:val="24"/>
          <w:szCs w:val="24"/>
          <w:highlight w:val="none"/>
        </w:rPr>
        <w:t>文件的递交</w:t>
      </w:r>
    </w:p>
    <w:p w14:paraId="33B1FF3C">
      <w:pPr>
        <w:pStyle w:val="4"/>
        <w:numPr>
          <w:ilvl w:val="4"/>
          <w:numId w:val="0"/>
        </w:numPr>
        <w:kinsoku/>
        <w:wordWrap/>
        <w:overflowPunct/>
        <w:topLinePunct w:val="0"/>
        <w:bidi w:val="0"/>
        <w:spacing w:before="240" w:after="120" w:line="360" w:lineRule="auto"/>
        <w:ind w:left="2427" w:leftChars="200" w:hanging="2007" w:hangingChars="956"/>
        <w:rPr>
          <w:rFonts w:hint="eastAsia" w:ascii="仿宋" w:hAnsi="仿宋" w:eastAsia="仿宋" w:cs="仿宋"/>
          <w:color w:val="auto"/>
          <w:highlight w:val="none"/>
        </w:rPr>
      </w:pPr>
      <w:r>
        <w:rPr>
          <w:rFonts w:hint="default" w:ascii="仿宋" w:hAnsi="仿宋" w:eastAsia="仿宋" w:cs="仿宋"/>
          <w:bCs/>
          <w:color w:val="auto"/>
          <w:kern w:val="0"/>
          <w:sz w:val="21"/>
          <w:szCs w:val="20"/>
          <w:lang w:val="en-US" w:eastAsia="zh-CN" w:bidi="ar-SA"/>
        </w:rPr>
        <w:t>15</w:t>
      </w:r>
      <w:r>
        <w:rPr>
          <w:rFonts w:hint="eastAsia" w:ascii="仿宋" w:hAnsi="仿宋" w:eastAsia="仿宋" w:cs="仿宋"/>
          <w:color w:val="auto"/>
          <w:highlight w:val="none"/>
          <w:lang w:eastAsia="zh-CN"/>
        </w:rPr>
        <w:t>响应</w:t>
      </w:r>
      <w:r>
        <w:rPr>
          <w:rFonts w:hint="eastAsia" w:ascii="仿宋" w:hAnsi="仿宋" w:eastAsia="仿宋" w:cs="仿宋"/>
          <w:color w:val="auto"/>
          <w:highlight w:val="none"/>
        </w:rPr>
        <w:t>文件的密封和标记</w:t>
      </w:r>
    </w:p>
    <w:p w14:paraId="504FCFEE">
      <w:pPr>
        <w:widowControl/>
        <w:tabs>
          <w:tab w:val="left" w:pos="251"/>
          <w:tab w:val="left" w:pos="753"/>
        </w:tabs>
        <w:kinsoku/>
        <w:wordWrap/>
        <w:overflowPunct/>
        <w:topLinePunct w:val="0"/>
        <w:bidi w:val="0"/>
        <w:adjustRightInd w:val="0"/>
        <w:snapToGrid w:val="0"/>
        <w:spacing w:line="360" w:lineRule="auto"/>
        <w:ind w:left="0" w:leftChars="0" w:firstLine="420" w:firstLineChars="200"/>
        <w:rPr>
          <w:rFonts w:hint="eastAsia" w:ascii="仿宋" w:hAnsi="仿宋" w:eastAsia="仿宋" w:cs="仿宋"/>
          <w:bCs/>
          <w:color w:val="auto"/>
          <w:highlight w:val="none"/>
        </w:rPr>
      </w:pPr>
      <w:r>
        <w:rPr>
          <w:rFonts w:hint="eastAsia" w:ascii="仿宋" w:hAnsi="仿宋" w:eastAsia="仿宋" w:cs="仿宋"/>
          <w:bCs/>
          <w:color w:val="auto"/>
          <w:highlight w:val="none"/>
        </w:rPr>
        <w:t>1</w:t>
      </w:r>
      <w:r>
        <w:rPr>
          <w:rFonts w:hint="eastAsia" w:ascii="仿宋" w:hAnsi="仿宋" w:eastAsia="仿宋" w:cs="仿宋"/>
          <w:bCs/>
          <w:color w:val="auto"/>
          <w:highlight w:val="none"/>
          <w:lang w:val="en-US" w:eastAsia="zh-CN"/>
        </w:rPr>
        <w:t>5</w:t>
      </w:r>
      <w:r>
        <w:rPr>
          <w:rFonts w:hint="eastAsia" w:ascii="仿宋" w:hAnsi="仿宋" w:eastAsia="仿宋" w:cs="仿宋"/>
          <w:bCs/>
          <w:color w:val="auto"/>
          <w:highlight w:val="none"/>
        </w:rPr>
        <w:t>.1</w:t>
      </w:r>
      <w:r>
        <w:rPr>
          <w:rFonts w:hint="eastAsia" w:ascii="仿宋" w:hAnsi="仿宋" w:eastAsia="仿宋" w:cs="仿宋"/>
          <w:bCs/>
          <w:color w:val="auto"/>
          <w:highlight w:val="none"/>
        </w:rPr>
        <w:tab/>
      </w:r>
      <w:r>
        <w:rPr>
          <w:rFonts w:hint="eastAsia" w:ascii="仿宋" w:hAnsi="仿宋" w:eastAsia="仿宋" w:cs="仿宋"/>
          <w:bCs/>
          <w:color w:val="auto"/>
          <w:highlight w:val="none"/>
          <w:lang w:eastAsia="zh-CN"/>
        </w:rPr>
        <w:t>响应</w:t>
      </w:r>
      <w:r>
        <w:rPr>
          <w:rFonts w:hint="eastAsia" w:ascii="仿宋" w:hAnsi="仿宋" w:eastAsia="仿宋" w:cs="仿宋"/>
          <w:bCs/>
          <w:color w:val="auto"/>
          <w:highlight w:val="none"/>
        </w:rPr>
        <w:t>人应在每一份</w:t>
      </w:r>
      <w:r>
        <w:rPr>
          <w:rFonts w:hint="eastAsia" w:ascii="仿宋" w:hAnsi="仿宋" w:eastAsia="仿宋" w:cs="仿宋"/>
          <w:bCs/>
          <w:color w:val="auto"/>
          <w:highlight w:val="none"/>
          <w:lang w:eastAsia="zh-CN"/>
        </w:rPr>
        <w:t>响应</w:t>
      </w:r>
      <w:r>
        <w:rPr>
          <w:rFonts w:hint="eastAsia" w:ascii="仿宋" w:hAnsi="仿宋" w:eastAsia="仿宋" w:cs="仿宋"/>
          <w:bCs/>
          <w:color w:val="auto"/>
          <w:highlight w:val="none"/>
        </w:rPr>
        <w:t>文件上明确标明“正本”或“副本”。</w:t>
      </w:r>
      <w:r>
        <w:rPr>
          <w:rFonts w:hint="eastAsia" w:ascii="仿宋" w:hAnsi="仿宋" w:eastAsia="仿宋" w:cs="仿宋"/>
          <w:bCs/>
          <w:color w:val="auto"/>
          <w:highlight w:val="none"/>
          <w:lang w:eastAsia="zh-CN"/>
        </w:rPr>
        <w:t>响应</w:t>
      </w:r>
      <w:r>
        <w:rPr>
          <w:rFonts w:hint="eastAsia" w:ascii="仿宋" w:hAnsi="仿宋" w:eastAsia="仿宋" w:cs="仿宋"/>
          <w:bCs/>
          <w:color w:val="auto"/>
          <w:highlight w:val="none"/>
        </w:rPr>
        <w:t>人应将1份正本密封在一个不透明的外层封装中，将</w:t>
      </w:r>
      <w:r>
        <w:rPr>
          <w:rFonts w:hint="eastAsia" w:ascii="仿宋" w:hAnsi="仿宋" w:eastAsia="仿宋" w:cs="仿宋"/>
          <w:b/>
          <w:bCs/>
          <w:color w:val="auto"/>
          <w:highlight w:val="none"/>
        </w:rPr>
        <w:t>4</w:t>
      </w:r>
      <w:r>
        <w:rPr>
          <w:rFonts w:hint="eastAsia" w:ascii="仿宋" w:hAnsi="仿宋" w:eastAsia="仿宋" w:cs="仿宋"/>
          <w:bCs/>
          <w:color w:val="auto"/>
          <w:highlight w:val="none"/>
        </w:rPr>
        <w:t>份副本密封在另一个不透明的外层封装中。</w:t>
      </w:r>
    </w:p>
    <w:p w14:paraId="6632024E">
      <w:pPr>
        <w:widowControl/>
        <w:tabs>
          <w:tab w:val="left" w:pos="1260"/>
        </w:tabs>
        <w:kinsoku/>
        <w:wordWrap/>
        <w:overflowPunct/>
        <w:topLinePunct w:val="0"/>
        <w:bidi w:val="0"/>
        <w:adjustRightInd w:val="0"/>
        <w:snapToGrid w:val="0"/>
        <w:spacing w:line="360" w:lineRule="auto"/>
        <w:ind w:left="705" w:leftChars="195" w:hanging="296" w:hangingChars="141"/>
        <w:rPr>
          <w:rFonts w:hint="eastAsia" w:ascii="仿宋" w:hAnsi="仿宋" w:eastAsia="仿宋" w:cs="仿宋"/>
          <w:bCs/>
          <w:color w:val="auto"/>
          <w:highlight w:val="none"/>
        </w:rPr>
      </w:pPr>
      <w:r>
        <w:rPr>
          <w:rFonts w:hint="eastAsia" w:ascii="仿宋" w:hAnsi="仿宋" w:eastAsia="仿宋" w:cs="仿宋"/>
          <w:bCs/>
          <w:color w:val="auto"/>
          <w:highlight w:val="none"/>
        </w:rPr>
        <w:t>1</w:t>
      </w:r>
      <w:r>
        <w:rPr>
          <w:rFonts w:hint="eastAsia" w:ascii="仿宋" w:hAnsi="仿宋" w:eastAsia="仿宋" w:cs="仿宋"/>
          <w:bCs/>
          <w:color w:val="auto"/>
          <w:highlight w:val="none"/>
          <w:lang w:val="en-US" w:eastAsia="zh-CN"/>
        </w:rPr>
        <w:t>5</w:t>
      </w:r>
      <w:r>
        <w:rPr>
          <w:rFonts w:hint="eastAsia" w:ascii="仿宋" w:hAnsi="仿宋" w:eastAsia="仿宋" w:cs="仿宋"/>
          <w:bCs/>
          <w:color w:val="auto"/>
          <w:highlight w:val="none"/>
        </w:rPr>
        <w:t>.</w:t>
      </w:r>
      <w:r>
        <w:rPr>
          <w:rFonts w:hint="eastAsia" w:ascii="仿宋" w:hAnsi="仿宋" w:eastAsia="仿宋" w:cs="仿宋"/>
          <w:bCs/>
          <w:color w:val="auto"/>
          <w:highlight w:val="none"/>
          <w:lang w:val="en-US" w:eastAsia="zh-CN"/>
        </w:rPr>
        <w:t xml:space="preserve">2  </w:t>
      </w:r>
      <w:r>
        <w:rPr>
          <w:rFonts w:hint="eastAsia" w:ascii="仿宋" w:hAnsi="仿宋" w:eastAsia="仿宋" w:cs="仿宋"/>
          <w:bCs/>
          <w:color w:val="auto"/>
          <w:highlight w:val="none"/>
        </w:rPr>
        <w:t>每一密封信封上均应注明“于</w:t>
      </w:r>
      <w:r>
        <w:rPr>
          <w:rFonts w:hint="eastAsia" w:ascii="仿宋" w:hAnsi="仿宋" w:eastAsia="仿宋" w:cs="仿宋"/>
          <w:bCs/>
          <w:color w:val="auto"/>
          <w:highlight w:val="none"/>
          <w:u w:val="single"/>
        </w:rPr>
        <w:t>（</w:t>
      </w:r>
      <w:r>
        <w:rPr>
          <w:rFonts w:hint="eastAsia" w:ascii="仿宋" w:hAnsi="仿宋" w:eastAsia="仿宋" w:cs="仿宋"/>
          <w:bCs/>
          <w:color w:val="auto"/>
          <w:highlight w:val="none"/>
          <w:u w:val="single"/>
          <w:lang w:eastAsia="zh-CN"/>
        </w:rPr>
        <w:t>响应</w:t>
      </w:r>
      <w:r>
        <w:rPr>
          <w:rFonts w:hint="eastAsia" w:ascii="仿宋" w:hAnsi="仿宋" w:eastAsia="仿宋" w:cs="仿宋"/>
          <w:bCs/>
          <w:color w:val="auto"/>
          <w:highlight w:val="none"/>
          <w:u w:val="single"/>
        </w:rPr>
        <w:t>截止时间）</w:t>
      </w:r>
      <w:r>
        <w:rPr>
          <w:rFonts w:hint="eastAsia" w:ascii="仿宋" w:hAnsi="仿宋" w:eastAsia="仿宋" w:cs="仿宋"/>
          <w:bCs/>
          <w:color w:val="auto"/>
          <w:highlight w:val="none"/>
        </w:rPr>
        <w:t>之前不准启封”的字样，并加盖骑缝章。</w:t>
      </w:r>
    </w:p>
    <w:p w14:paraId="1A287075">
      <w:pPr>
        <w:widowControl/>
        <w:tabs>
          <w:tab w:val="left" w:pos="251"/>
          <w:tab w:val="left" w:pos="753"/>
        </w:tabs>
        <w:kinsoku/>
        <w:wordWrap/>
        <w:overflowPunct/>
        <w:topLinePunct w:val="0"/>
        <w:bidi w:val="0"/>
        <w:adjustRightInd w:val="0"/>
        <w:snapToGrid w:val="0"/>
        <w:spacing w:line="360" w:lineRule="auto"/>
        <w:ind w:left="0" w:leftChars="0" w:firstLine="420" w:firstLineChars="200"/>
        <w:rPr>
          <w:rFonts w:hint="eastAsia" w:ascii="仿宋" w:hAnsi="仿宋" w:eastAsia="仿宋" w:cs="仿宋"/>
          <w:bCs/>
          <w:color w:val="auto"/>
          <w:highlight w:val="none"/>
        </w:rPr>
      </w:pPr>
      <w:r>
        <w:rPr>
          <w:rFonts w:hint="eastAsia" w:ascii="仿宋" w:hAnsi="仿宋" w:eastAsia="仿宋" w:cs="仿宋"/>
          <w:bCs/>
          <w:color w:val="auto"/>
          <w:highlight w:val="none"/>
        </w:rPr>
        <w:t>1</w:t>
      </w:r>
      <w:r>
        <w:rPr>
          <w:rFonts w:hint="eastAsia" w:ascii="仿宋" w:hAnsi="仿宋" w:eastAsia="仿宋" w:cs="仿宋"/>
          <w:bCs/>
          <w:color w:val="auto"/>
          <w:highlight w:val="none"/>
          <w:lang w:val="en-US" w:eastAsia="zh-CN"/>
        </w:rPr>
        <w:t>5</w:t>
      </w:r>
      <w:r>
        <w:rPr>
          <w:rFonts w:hint="eastAsia" w:ascii="仿宋" w:hAnsi="仿宋" w:eastAsia="仿宋" w:cs="仿宋"/>
          <w:bCs/>
          <w:color w:val="auto"/>
          <w:highlight w:val="none"/>
        </w:rPr>
        <w:t>.</w:t>
      </w:r>
      <w:r>
        <w:rPr>
          <w:rFonts w:hint="eastAsia" w:ascii="仿宋" w:hAnsi="仿宋" w:eastAsia="仿宋" w:cs="仿宋"/>
          <w:bCs/>
          <w:color w:val="auto"/>
          <w:highlight w:val="none"/>
          <w:lang w:val="en-US" w:eastAsia="zh-CN"/>
        </w:rPr>
        <w:t>3</w:t>
      </w:r>
      <w:r>
        <w:rPr>
          <w:rFonts w:hint="eastAsia" w:ascii="仿宋" w:hAnsi="仿宋" w:eastAsia="仿宋" w:cs="仿宋"/>
          <w:bCs/>
          <w:color w:val="auto"/>
          <w:highlight w:val="none"/>
        </w:rPr>
        <w:tab/>
      </w:r>
      <w:r>
        <w:rPr>
          <w:rFonts w:hint="eastAsia" w:ascii="仿宋" w:hAnsi="仿宋" w:eastAsia="仿宋" w:cs="仿宋"/>
          <w:bCs/>
          <w:color w:val="auto"/>
          <w:highlight w:val="none"/>
        </w:rPr>
        <w:t>如果</w:t>
      </w:r>
      <w:r>
        <w:rPr>
          <w:rFonts w:hint="eastAsia" w:ascii="仿宋" w:hAnsi="仿宋" w:eastAsia="仿宋" w:cs="仿宋"/>
          <w:bCs/>
          <w:color w:val="auto"/>
          <w:highlight w:val="none"/>
          <w:lang w:eastAsia="zh-CN"/>
        </w:rPr>
        <w:t>响应</w:t>
      </w:r>
      <w:r>
        <w:rPr>
          <w:rFonts w:hint="eastAsia" w:ascii="仿宋" w:hAnsi="仿宋" w:eastAsia="仿宋" w:cs="仿宋"/>
          <w:bCs/>
          <w:color w:val="auto"/>
          <w:highlight w:val="none"/>
        </w:rPr>
        <w:t>人未按上述规定对</w:t>
      </w:r>
      <w:r>
        <w:rPr>
          <w:rFonts w:hint="eastAsia" w:ascii="仿宋" w:hAnsi="仿宋" w:eastAsia="仿宋" w:cs="仿宋"/>
          <w:bCs/>
          <w:color w:val="auto"/>
          <w:highlight w:val="none"/>
          <w:lang w:eastAsia="zh-CN"/>
        </w:rPr>
        <w:t>响应</w:t>
      </w:r>
      <w:r>
        <w:rPr>
          <w:rFonts w:hint="eastAsia" w:ascii="仿宋" w:hAnsi="仿宋" w:eastAsia="仿宋" w:cs="仿宋"/>
          <w:bCs/>
          <w:color w:val="auto"/>
          <w:highlight w:val="none"/>
        </w:rPr>
        <w:t>文件进行密封和加写标记，</w:t>
      </w:r>
      <w:r>
        <w:rPr>
          <w:rFonts w:hint="eastAsia" w:ascii="仿宋" w:hAnsi="仿宋" w:eastAsia="仿宋" w:cs="仿宋"/>
          <w:color w:val="auto"/>
          <w:highlight w:val="none"/>
        </w:rPr>
        <w:t>则有权予以拒收，并退回给</w:t>
      </w:r>
      <w:r>
        <w:rPr>
          <w:rFonts w:hint="eastAsia" w:ascii="仿宋" w:hAnsi="仿宋" w:eastAsia="仿宋" w:cs="仿宋"/>
          <w:color w:val="auto"/>
          <w:highlight w:val="none"/>
          <w:lang w:eastAsia="zh-CN"/>
        </w:rPr>
        <w:t>响应</w:t>
      </w:r>
      <w:r>
        <w:rPr>
          <w:rFonts w:hint="eastAsia" w:ascii="仿宋" w:hAnsi="仿宋" w:eastAsia="仿宋" w:cs="仿宋"/>
          <w:color w:val="auto"/>
          <w:highlight w:val="none"/>
        </w:rPr>
        <w:t>人。</w:t>
      </w:r>
    </w:p>
    <w:p w14:paraId="51191584">
      <w:pPr>
        <w:widowControl/>
        <w:tabs>
          <w:tab w:val="left" w:pos="251"/>
          <w:tab w:val="left" w:pos="753"/>
        </w:tabs>
        <w:kinsoku/>
        <w:wordWrap/>
        <w:overflowPunct/>
        <w:topLinePunct w:val="0"/>
        <w:bidi w:val="0"/>
        <w:adjustRightInd w:val="0"/>
        <w:snapToGrid w:val="0"/>
        <w:spacing w:line="360" w:lineRule="auto"/>
        <w:ind w:left="734" w:leftChars="195" w:hanging="325" w:hangingChars="155"/>
        <w:rPr>
          <w:rFonts w:hint="eastAsia" w:ascii="仿宋" w:hAnsi="仿宋" w:eastAsia="仿宋" w:cs="仿宋"/>
          <w:bCs/>
          <w:color w:val="auto"/>
          <w:highlight w:val="none"/>
        </w:rPr>
      </w:pPr>
      <w:r>
        <w:rPr>
          <w:rFonts w:hint="eastAsia" w:ascii="仿宋" w:hAnsi="仿宋" w:eastAsia="仿宋" w:cs="仿宋"/>
          <w:bCs/>
          <w:color w:val="auto"/>
          <w:highlight w:val="none"/>
        </w:rPr>
        <w:t>1</w:t>
      </w:r>
      <w:r>
        <w:rPr>
          <w:rFonts w:hint="eastAsia" w:ascii="仿宋" w:hAnsi="仿宋" w:eastAsia="仿宋" w:cs="仿宋"/>
          <w:bCs/>
          <w:color w:val="auto"/>
          <w:highlight w:val="none"/>
          <w:lang w:val="en-US" w:eastAsia="zh-CN"/>
        </w:rPr>
        <w:t>5</w:t>
      </w:r>
      <w:r>
        <w:rPr>
          <w:rFonts w:hint="eastAsia" w:ascii="仿宋" w:hAnsi="仿宋" w:eastAsia="仿宋" w:cs="仿宋"/>
          <w:bCs/>
          <w:color w:val="auto"/>
          <w:highlight w:val="none"/>
        </w:rPr>
        <w:t>.</w:t>
      </w:r>
      <w:r>
        <w:rPr>
          <w:rFonts w:hint="eastAsia" w:ascii="仿宋" w:hAnsi="仿宋" w:eastAsia="仿宋" w:cs="仿宋"/>
          <w:bCs/>
          <w:color w:val="auto"/>
          <w:highlight w:val="none"/>
          <w:lang w:val="en-US" w:eastAsia="zh-CN"/>
        </w:rPr>
        <w:t xml:space="preserve">4  </w:t>
      </w:r>
      <w:r>
        <w:rPr>
          <w:rFonts w:hint="eastAsia" w:ascii="仿宋" w:hAnsi="仿宋" w:eastAsia="仿宋" w:cs="仿宋"/>
          <w:color w:val="auto"/>
          <w:highlight w:val="none"/>
        </w:rPr>
        <w:t>电报、电话、传真</w:t>
      </w:r>
      <w:r>
        <w:rPr>
          <w:rFonts w:hint="eastAsia" w:ascii="仿宋" w:hAnsi="仿宋" w:eastAsia="仿宋" w:cs="仿宋"/>
          <w:bCs/>
          <w:color w:val="auto"/>
          <w:highlight w:val="none"/>
        </w:rPr>
        <w:t>等非纸质形式</w:t>
      </w:r>
      <w:r>
        <w:rPr>
          <w:rFonts w:hint="eastAsia" w:ascii="仿宋" w:hAnsi="仿宋" w:eastAsia="仿宋" w:cs="仿宋"/>
          <w:color w:val="auto"/>
          <w:highlight w:val="none"/>
        </w:rPr>
        <w:t>的</w:t>
      </w:r>
      <w:r>
        <w:rPr>
          <w:rFonts w:hint="eastAsia" w:ascii="仿宋" w:hAnsi="仿宋" w:eastAsia="仿宋" w:cs="仿宋"/>
          <w:color w:val="auto"/>
          <w:highlight w:val="none"/>
          <w:lang w:eastAsia="zh-CN"/>
        </w:rPr>
        <w:t>响应</w:t>
      </w:r>
      <w:r>
        <w:rPr>
          <w:rFonts w:hint="eastAsia" w:ascii="仿宋" w:hAnsi="仿宋" w:eastAsia="仿宋" w:cs="仿宋"/>
          <w:color w:val="auto"/>
          <w:highlight w:val="none"/>
        </w:rPr>
        <w:t>概不接受</w:t>
      </w:r>
      <w:r>
        <w:rPr>
          <w:rFonts w:hint="eastAsia" w:ascii="仿宋" w:hAnsi="仿宋" w:eastAsia="仿宋" w:cs="仿宋"/>
          <w:bCs/>
          <w:color w:val="auto"/>
          <w:highlight w:val="none"/>
        </w:rPr>
        <w:t>。</w:t>
      </w:r>
    </w:p>
    <w:p w14:paraId="4238FDA9">
      <w:pPr>
        <w:pStyle w:val="4"/>
        <w:numPr>
          <w:ilvl w:val="4"/>
          <w:numId w:val="0"/>
        </w:numPr>
        <w:kinsoku/>
        <w:wordWrap/>
        <w:overflowPunct/>
        <w:topLinePunct w:val="0"/>
        <w:bidi w:val="0"/>
        <w:spacing w:before="240" w:after="120" w:line="360" w:lineRule="auto"/>
        <w:ind w:left="2427" w:leftChars="200" w:hanging="2007" w:hangingChars="956"/>
        <w:rPr>
          <w:rFonts w:hint="eastAsia" w:ascii="仿宋" w:hAnsi="仿宋" w:eastAsia="仿宋" w:cs="仿宋"/>
          <w:color w:val="auto"/>
          <w:highlight w:val="none"/>
        </w:rPr>
      </w:pPr>
      <w:r>
        <w:rPr>
          <w:rFonts w:hint="default" w:ascii="仿宋" w:hAnsi="仿宋" w:eastAsia="仿宋" w:cs="仿宋"/>
          <w:bCs/>
          <w:color w:val="auto"/>
          <w:kern w:val="0"/>
          <w:sz w:val="21"/>
          <w:szCs w:val="20"/>
          <w:lang w:val="en-US" w:eastAsia="zh-CN" w:bidi="ar-SA"/>
        </w:rPr>
        <w:t>16</w:t>
      </w:r>
      <w:r>
        <w:rPr>
          <w:rFonts w:hint="eastAsia" w:ascii="仿宋" w:hAnsi="仿宋" w:eastAsia="仿宋" w:cs="仿宋"/>
          <w:color w:val="auto"/>
          <w:highlight w:val="none"/>
        </w:rPr>
        <w:t>递交</w:t>
      </w:r>
      <w:r>
        <w:rPr>
          <w:rFonts w:hint="eastAsia" w:ascii="仿宋" w:hAnsi="仿宋" w:eastAsia="仿宋" w:cs="仿宋"/>
          <w:color w:val="auto"/>
          <w:highlight w:val="none"/>
          <w:lang w:eastAsia="zh-CN"/>
        </w:rPr>
        <w:t>响应</w:t>
      </w:r>
      <w:r>
        <w:rPr>
          <w:rFonts w:hint="eastAsia" w:ascii="仿宋" w:hAnsi="仿宋" w:eastAsia="仿宋" w:cs="仿宋"/>
          <w:color w:val="auto"/>
          <w:highlight w:val="none"/>
        </w:rPr>
        <w:t>文件的时间、地点及截止时间</w:t>
      </w:r>
    </w:p>
    <w:p w14:paraId="21095664">
      <w:pPr>
        <w:widowControl/>
        <w:tabs>
          <w:tab w:val="left" w:pos="753"/>
        </w:tabs>
        <w:kinsoku/>
        <w:wordWrap/>
        <w:overflowPunct/>
        <w:topLinePunct w:val="0"/>
        <w:bidi w:val="0"/>
        <w:adjustRightInd w:val="0"/>
        <w:snapToGrid w:val="0"/>
        <w:spacing w:line="360" w:lineRule="auto"/>
        <w:ind w:left="0" w:leftChars="0" w:firstLine="420" w:firstLineChars="200"/>
        <w:rPr>
          <w:rFonts w:hint="eastAsia" w:ascii="仿宋" w:hAnsi="仿宋" w:eastAsia="仿宋" w:cs="仿宋"/>
          <w:bCs/>
          <w:color w:val="auto"/>
          <w:highlight w:val="none"/>
        </w:rPr>
      </w:pPr>
      <w:r>
        <w:rPr>
          <w:rFonts w:hint="eastAsia" w:ascii="仿宋" w:hAnsi="仿宋" w:eastAsia="仿宋" w:cs="仿宋"/>
          <w:bCs/>
          <w:color w:val="auto"/>
          <w:highlight w:val="none"/>
        </w:rPr>
        <w:t>1</w:t>
      </w:r>
      <w:r>
        <w:rPr>
          <w:rFonts w:hint="eastAsia" w:ascii="仿宋" w:hAnsi="仿宋" w:eastAsia="仿宋" w:cs="仿宋"/>
          <w:bCs/>
          <w:color w:val="auto"/>
          <w:highlight w:val="none"/>
          <w:lang w:val="en-US" w:eastAsia="zh-CN"/>
        </w:rPr>
        <w:t>6</w:t>
      </w:r>
      <w:r>
        <w:rPr>
          <w:rFonts w:hint="eastAsia" w:ascii="仿宋" w:hAnsi="仿宋" w:eastAsia="仿宋" w:cs="仿宋"/>
          <w:bCs/>
          <w:color w:val="auto"/>
          <w:highlight w:val="none"/>
        </w:rPr>
        <w:t>.</w:t>
      </w:r>
      <w:r>
        <w:rPr>
          <w:rFonts w:hint="eastAsia" w:ascii="仿宋" w:hAnsi="仿宋" w:eastAsia="仿宋" w:cs="仿宋"/>
          <w:bCs/>
          <w:color w:val="auto"/>
          <w:highlight w:val="none"/>
          <w:lang w:val="en-US" w:eastAsia="zh-CN"/>
        </w:rPr>
        <w:t>1</w:t>
      </w:r>
      <w:r>
        <w:rPr>
          <w:rFonts w:hint="eastAsia" w:ascii="仿宋" w:hAnsi="仿宋" w:eastAsia="仿宋" w:cs="仿宋"/>
          <w:bCs/>
          <w:color w:val="auto"/>
          <w:highlight w:val="none"/>
        </w:rPr>
        <w:tab/>
      </w:r>
      <w:r>
        <w:rPr>
          <w:rFonts w:hint="eastAsia" w:ascii="仿宋" w:hAnsi="仿宋" w:eastAsia="仿宋" w:cs="仿宋"/>
          <w:bCs/>
          <w:color w:val="auto"/>
          <w:highlight w:val="none"/>
          <w:lang w:eastAsia="zh-CN"/>
        </w:rPr>
        <w:t>响应</w:t>
      </w:r>
      <w:r>
        <w:rPr>
          <w:rFonts w:hint="eastAsia" w:ascii="仿宋" w:hAnsi="仿宋" w:eastAsia="仿宋" w:cs="仿宋"/>
          <w:bCs/>
          <w:color w:val="auto"/>
          <w:highlight w:val="none"/>
        </w:rPr>
        <w:t>文件需由专人送交。</w:t>
      </w:r>
      <w:r>
        <w:rPr>
          <w:rFonts w:hint="eastAsia" w:ascii="仿宋" w:hAnsi="仿宋" w:eastAsia="仿宋" w:cs="仿宋"/>
          <w:bCs/>
          <w:color w:val="auto"/>
          <w:highlight w:val="none"/>
          <w:lang w:eastAsia="zh-CN"/>
        </w:rPr>
        <w:t>响应</w:t>
      </w:r>
      <w:r>
        <w:rPr>
          <w:rFonts w:hint="eastAsia" w:ascii="仿宋" w:hAnsi="仿宋" w:eastAsia="仿宋" w:cs="仿宋"/>
          <w:bCs/>
          <w:color w:val="auto"/>
          <w:highlight w:val="none"/>
        </w:rPr>
        <w:t>人须将密封和标记后的</w:t>
      </w:r>
      <w:r>
        <w:rPr>
          <w:rFonts w:hint="eastAsia" w:ascii="仿宋" w:hAnsi="仿宋" w:eastAsia="仿宋" w:cs="仿宋"/>
          <w:bCs/>
          <w:color w:val="auto"/>
          <w:highlight w:val="none"/>
          <w:lang w:eastAsia="zh-CN"/>
        </w:rPr>
        <w:t>响应</w:t>
      </w:r>
      <w:r>
        <w:rPr>
          <w:rFonts w:hint="eastAsia" w:ascii="仿宋" w:hAnsi="仿宋" w:eastAsia="仿宋" w:cs="仿宋"/>
          <w:bCs/>
          <w:color w:val="auto"/>
          <w:highlight w:val="none"/>
        </w:rPr>
        <w:t>文件，按照</w:t>
      </w:r>
      <w:r>
        <w:rPr>
          <w:rFonts w:hint="eastAsia" w:ascii="仿宋" w:hAnsi="仿宋" w:eastAsia="仿宋" w:cs="仿宋"/>
          <w:bCs/>
          <w:color w:val="auto"/>
          <w:highlight w:val="none"/>
          <w:lang w:eastAsia="zh-CN"/>
        </w:rPr>
        <w:t>遴选文件</w:t>
      </w:r>
      <w:r>
        <w:rPr>
          <w:rFonts w:hint="eastAsia" w:ascii="仿宋" w:hAnsi="仿宋" w:eastAsia="仿宋" w:cs="仿宋"/>
          <w:bCs/>
          <w:color w:val="auto"/>
          <w:highlight w:val="none"/>
        </w:rPr>
        <w:t>中注明的</w:t>
      </w:r>
      <w:r>
        <w:rPr>
          <w:rFonts w:hint="eastAsia" w:ascii="仿宋" w:hAnsi="仿宋" w:eastAsia="仿宋" w:cs="仿宋"/>
          <w:bCs/>
          <w:color w:val="auto"/>
          <w:highlight w:val="none"/>
          <w:lang w:eastAsia="zh-CN"/>
        </w:rPr>
        <w:t>评审</w:t>
      </w:r>
      <w:r>
        <w:rPr>
          <w:rFonts w:hint="eastAsia" w:ascii="仿宋" w:hAnsi="仿宋" w:eastAsia="仿宋" w:cs="仿宋"/>
          <w:bCs/>
          <w:color w:val="auto"/>
          <w:highlight w:val="none"/>
        </w:rPr>
        <w:t>地址于</w:t>
      </w:r>
      <w:r>
        <w:rPr>
          <w:rFonts w:hint="eastAsia" w:ascii="仿宋" w:hAnsi="仿宋" w:eastAsia="仿宋" w:cs="仿宋"/>
          <w:bCs/>
          <w:color w:val="auto"/>
          <w:highlight w:val="none"/>
          <w:lang w:eastAsia="zh-CN"/>
        </w:rPr>
        <w:t>响应</w:t>
      </w:r>
      <w:r>
        <w:rPr>
          <w:rFonts w:hint="eastAsia" w:ascii="仿宋" w:hAnsi="仿宋" w:eastAsia="仿宋" w:cs="仿宋"/>
          <w:bCs/>
          <w:color w:val="auto"/>
          <w:highlight w:val="none"/>
        </w:rPr>
        <w:t>截止时间之前送交。</w:t>
      </w:r>
    </w:p>
    <w:p w14:paraId="1997FBDB">
      <w:pPr>
        <w:pStyle w:val="4"/>
        <w:numPr>
          <w:ilvl w:val="4"/>
          <w:numId w:val="0"/>
        </w:numPr>
        <w:kinsoku/>
        <w:wordWrap/>
        <w:overflowPunct/>
        <w:topLinePunct w:val="0"/>
        <w:bidi w:val="0"/>
        <w:spacing w:before="240" w:after="120" w:line="360" w:lineRule="auto"/>
        <w:ind w:left="2427" w:leftChars="200" w:hanging="2007" w:hangingChars="956"/>
        <w:rPr>
          <w:rFonts w:hint="eastAsia" w:ascii="仿宋" w:hAnsi="仿宋" w:eastAsia="仿宋" w:cs="仿宋"/>
          <w:color w:val="auto"/>
          <w:highlight w:val="none"/>
        </w:rPr>
      </w:pPr>
      <w:r>
        <w:rPr>
          <w:rFonts w:hint="default" w:ascii="仿宋" w:hAnsi="仿宋" w:eastAsia="仿宋" w:cs="仿宋"/>
          <w:bCs/>
          <w:color w:val="auto"/>
          <w:kern w:val="0"/>
          <w:sz w:val="21"/>
          <w:szCs w:val="20"/>
          <w:lang w:val="en-US" w:eastAsia="zh-CN" w:bidi="ar-SA"/>
        </w:rPr>
        <w:t>17</w:t>
      </w:r>
      <w:r>
        <w:rPr>
          <w:rFonts w:hint="eastAsia" w:ascii="仿宋" w:hAnsi="仿宋" w:eastAsia="仿宋" w:cs="仿宋"/>
          <w:color w:val="auto"/>
          <w:highlight w:val="none"/>
        </w:rPr>
        <w:t>迟交的</w:t>
      </w:r>
      <w:r>
        <w:rPr>
          <w:rFonts w:hint="eastAsia" w:ascii="仿宋" w:hAnsi="仿宋" w:eastAsia="仿宋" w:cs="仿宋"/>
          <w:color w:val="auto"/>
          <w:highlight w:val="none"/>
          <w:lang w:eastAsia="zh-CN"/>
        </w:rPr>
        <w:t>响应</w:t>
      </w:r>
      <w:r>
        <w:rPr>
          <w:rFonts w:hint="eastAsia" w:ascii="仿宋" w:hAnsi="仿宋" w:eastAsia="仿宋" w:cs="仿宋"/>
          <w:color w:val="auto"/>
          <w:highlight w:val="none"/>
        </w:rPr>
        <w:t>文件</w:t>
      </w:r>
    </w:p>
    <w:p w14:paraId="628530F8">
      <w:pPr>
        <w:widowControl/>
        <w:tabs>
          <w:tab w:val="left" w:pos="753"/>
        </w:tabs>
        <w:kinsoku/>
        <w:wordWrap/>
        <w:overflowPunct/>
        <w:topLinePunct w:val="0"/>
        <w:bidi w:val="0"/>
        <w:adjustRightInd w:val="0"/>
        <w:snapToGrid w:val="0"/>
        <w:spacing w:line="360" w:lineRule="auto"/>
        <w:ind w:left="734" w:leftChars="195" w:hanging="325" w:hangingChars="155"/>
        <w:rPr>
          <w:rFonts w:hint="eastAsia" w:ascii="仿宋" w:hAnsi="仿宋" w:eastAsia="仿宋" w:cs="仿宋"/>
          <w:bCs/>
          <w:color w:val="auto"/>
          <w:highlight w:val="none"/>
        </w:rPr>
      </w:pPr>
      <w:r>
        <w:rPr>
          <w:rFonts w:hint="eastAsia" w:ascii="仿宋" w:hAnsi="仿宋" w:eastAsia="仿宋" w:cs="仿宋"/>
          <w:bCs/>
          <w:color w:val="auto"/>
          <w:highlight w:val="none"/>
        </w:rPr>
        <w:t>1</w:t>
      </w:r>
      <w:r>
        <w:rPr>
          <w:rFonts w:hint="eastAsia" w:ascii="仿宋" w:hAnsi="仿宋" w:eastAsia="仿宋" w:cs="仿宋"/>
          <w:bCs/>
          <w:color w:val="auto"/>
          <w:highlight w:val="none"/>
          <w:lang w:val="en-US" w:eastAsia="zh-CN"/>
        </w:rPr>
        <w:t>7</w:t>
      </w:r>
      <w:r>
        <w:rPr>
          <w:rFonts w:hint="eastAsia" w:ascii="仿宋" w:hAnsi="仿宋" w:eastAsia="仿宋" w:cs="仿宋"/>
          <w:bCs/>
          <w:color w:val="auto"/>
          <w:highlight w:val="none"/>
        </w:rPr>
        <w:t>.1</w:t>
      </w:r>
      <w:r>
        <w:rPr>
          <w:rFonts w:hint="eastAsia" w:ascii="仿宋" w:hAnsi="仿宋" w:eastAsia="仿宋" w:cs="仿宋"/>
          <w:bCs/>
          <w:color w:val="auto"/>
          <w:highlight w:val="none"/>
        </w:rPr>
        <w:tab/>
      </w:r>
      <w:r>
        <w:rPr>
          <w:rFonts w:hint="eastAsia" w:ascii="仿宋" w:hAnsi="仿宋" w:eastAsia="仿宋" w:cs="仿宋"/>
          <w:bCs/>
          <w:color w:val="auto"/>
          <w:highlight w:val="none"/>
        </w:rPr>
        <w:t>将拒绝在</w:t>
      </w:r>
      <w:r>
        <w:rPr>
          <w:rFonts w:hint="eastAsia" w:ascii="仿宋" w:hAnsi="仿宋" w:eastAsia="仿宋" w:cs="仿宋"/>
          <w:bCs/>
          <w:color w:val="auto"/>
          <w:highlight w:val="none"/>
          <w:lang w:eastAsia="zh-CN"/>
        </w:rPr>
        <w:t>响应</w:t>
      </w:r>
      <w:r>
        <w:rPr>
          <w:rFonts w:hint="eastAsia" w:ascii="仿宋" w:hAnsi="仿宋" w:eastAsia="仿宋" w:cs="仿宋"/>
          <w:bCs/>
          <w:color w:val="auto"/>
          <w:highlight w:val="none"/>
        </w:rPr>
        <w:t>截止时间后递交的任何</w:t>
      </w:r>
      <w:r>
        <w:rPr>
          <w:rFonts w:hint="eastAsia" w:ascii="仿宋" w:hAnsi="仿宋" w:eastAsia="仿宋" w:cs="仿宋"/>
          <w:bCs/>
          <w:color w:val="auto"/>
          <w:highlight w:val="none"/>
          <w:lang w:eastAsia="zh-CN"/>
        </w:rPr>
        <w:t>响应</w:t>
      </w:r>
      <w:r>
        <w:rPr>
          <w:rFonts w:hint="eastAsia" w:ascii="仿宋" w:hAnsi="仿宋" w:eastAsia="仿宋" w:cs="仿宋"/>
          <w:bCs/>
          <w:color w:val="auto"/>
          <w:highlight w:val="none"/>
        </w:rPr>
        <w:t>文件。</w:t>
      </w:r>
    </w:p>
    <w:p w14:paraId="1E155BF4">
      <w:pPr>
        <w:pStyle w:val="4"/>
        <w:numPr>
          <w:ilvl w:val="4"/>
          <w:numId w:val="0"/>
        </w:numPr>
        <w:kinsoku/>
        <w:wordWrap/>
        <w:overflowPunct/>
        <w:topLinePunct w:val="0"/>
        <w:bidi w:val="0"/>
        <w:spacing w:before="240" w:after="120" w:line="360" w:lineRule="auto"/>
        <w:ind w:left="2427" w:leftChars="200" w:hanging="2007" w:hangingChars="956"/>
        <w:rPr>
          <w:rFonts w:hint="eastAsia" w:ascii="仿宋" w:hAnsi="仿宋" w:eastAsia="仿宋" w:cs="仿宋"/>
          <w:color w:val="auto"/>
          <w:highlight w:val="none"/>
        </w:rPr>
      </w:pPr>
      <w:r>
        <w:rPr>
          <w:rFonts w:hint="default" w:ascii="仿宋" w:hAnsi="仿宋" w:eastAsia="仿宋" w:cs="仿宋"/>
          <w:bCs/>
          <w:color w:val="auto"/>
          <w:kern w:val="0"/>
          <w:sz w:val="21"/>
          <w:szCs w:val="20"/>
          <w:lang w:val="en-US" w:eastAsia="zh-CN" w:bidi="ar-SA"/>
        </w:rPr>
        <w:t>18</w:t>
      </w:r>
      <w:r>
        <w:rPr>
          <w:rFonts w:hint="eastAsia" w:ascii="仿宋" w:hAnsi="仿宋" w:eastAsia="仿宋" w:cs="仿宋"/>
          <w:color w:val="auto"/>
          <w:highlight w:val="none"/>
          <w:lang w:eastAsia="zh-CN"/>
        </w:rPr>
        <w:t>响应</w:t>
      </w:r>
      <w:r>
        <w:rPr>
          <w:rFonts w:hint="eastAsia" w:ascii="仿宋" w:hAnsi="仿宋" w:eastAsia="仿宋" w:cs="仿宋"/>
          <w:color w:val="auto"/>
          <w:highlight w:val="none"/>
        </w:rPr>
        <w:t>文件的修改和撤回</w:t>
      </w:r>
    </w:p>
    <w:p w14:paraId="555582FA">
      <w:pPr>
        <w:widowControl/>
        <w:tabs>
          <w:tab w:val="left" w:pos="753"/>
        </w:tabs>
        <w:kinsoku/>
        <w:wordWrap/>
        <w:overflowPunct/>
        <w:topLinePunct w:val="0"/>
        <w:bidi w:val="0"/>
        <w:adjustRightInd w:val="0"/>
        <w:snapToGrid w:val="0"/>
        <w:spacing w:line="360" w:lineRule="auto"/>
        <w:ind w:left="0" w:leftChars="0" w:firstLine="420" w:firstLineChars="200"/>
        <w:rPr>
          <w:rFonts w:hint="eastAsia" w:ascii="仿宋" w:hAnsi="仿宋" w:eastAsia="仿宋" w:cs="仿宋"/>
          <w:bCs/>
          <w:color w:val="auto"/>
          <w:highlight w:val="none"/>
        </w:rPr>
      </w:pPr>
      <w:r>
        <w:rPr>
          <w:rFonts w:hint="eastAsia" w:ascii="仿宋" w:hAnsi="仿宋" w:eastAsia="仿宋" w:cs="仿宋"/>
          <w:bCs/>
          <w:color w:val="auto"/>
          <w:highlight w:val="none"/>
          <w:lang w:val="en-US" w:eastAsia="zh-CN"/>
        </w:rPr>
        <w:t>18.</w:t>
      </w:r>
      <w:r>
        <w:rPr>
          <w:rFonts w:hint="eastAsia" w:ascii="仿宋" w:hAnsi="仿宋" w:eastAsia="仿宋" w:cs="仿宋"/>
          <w:bCs/>
          <w:color w:val="auto"/>
          <w:highlight w:val="none"/>
        </w:rPr>
        <w:t>1</w:t>
      </w:r>
      <w:r>
        <w:rPr>
          <w:rFonts w:hint="eastAsia" w:ascii="仿宋" w:hAnsi="仿宋" w:eastAsia="仿宋" w:cs="仿宋"/>
          <w:bCs/>
          <w:color w:val="auto"/>
          <w:highlight w:val="none"/>
        </w:rPr>
        <w:tab/>
      </w:r>
      <w:r>
        <w:rPr>
          <w:rFonts w:hint="eastAsia" w:ascii="仿宋" w:hAnsi="仿宋" w:eastAsia="仿宋" w:cs="仿宋"/>
          <w:bCs/>
          <w:color w:val="auto"/>
          <w:highlight w:val="none"/>
          <w:lang w:eastAsia="zh-CN"/>
        </w:rPr>
        <w:t>响应</w:t>
      </w:r>
      <w:r>
        <w:rPr>
          <w:rFonts w:hint="eastAsia" w:ascii="仿宋" w:hAnsi="仿宋" w:eastAsia="仿宋" w:cs="仿宋"/>
          <w:bCs/>
          <w:color w:val="auto"/>
          <w:highlight w:val="none"/>
        </w:rPr>
        <w:t>人在</w:t>
      </w:r>
      <w:r>
        <w:rPr>
          <w:rFonts w:hint="eastAsia" w:ascii="仿宋" w:hAnsi="仿宋" w:eastAsia="仿宋" w:cs="仿宋"/>
          <w:bCs/>
          <w:color w:val="auto"/>
          <w:highlight w:val="none"/>
          <w:lang w:val="en-US" w:eastAsia="zh-CN"/>
        </w:rPr>
        <w:t>响应</w:t>
      </w:r>
      <w:r>
        <w:rPr>
          <w:rFonts w:hint="eastAsia" w:ascii="仿宋" w:hAnsi="仿宋" w:eastAsia="仿宋" w:cs="仿宋"/>
          <w:bCs/>
          <w:color w:val="auto"/>
          <w:highlight w:val="none"/>
        </w:rPr>
        <w:t>截止时间前，可以修改或撤回其</w:t>
      </w:r>
      <w:r>
        <w:rPr>
          <w:rFonts w:hint="eastAsia" w:ascii="仿宋" w:hAnsi="仿宋" w:eastAsia="仿宋" w:cs="仿宋"/>
          <w:bCs/>
          <w:color w:val="auto"/>
          <w:highlight w:val="none"/>
          <w:lang w:eastAsia="zh-CN"/>
        </w:rPr>
        <w:t>响应</w:t>
      </w:r>
      <w:r>
        <w:rPr>
          <w:rFonts w:hint="eastAsia" w:ascii="仿宋" w:hAnsi="仿宋" w:eastAsia="仿宋" w:cs="仿宋"/>
          <w:bCs/>
          <w:color w:val="auto"/>
          <w:highlight w:val="none"/>
        </w:rPr>
        <w:t>文件。但必须在规定的</w:t>
      </w:r>
      <w:r>
        <w:rPr>
          <w:rFonts w:hint="eastAsia" w:ascii="仿宋" w:hAnsi="仿宋" w:eastAsia="仿宋" w:cs="仿宋"/>
          <w:bCs/>
          <w:color w:val="auto"/>
          <w:highlight w:val="none"/>
          <w:lang w:eastAsia="zh-CN"/>
        </w:rPr>
        <w:t>响应</w:t>
      </w:r>
      <w:r>
        <w:rPr>
          <w:rFonts w:hint="eastAsia" w:ascii="仿宋" w:hAnsi="仿宋" w:eastAsia="仿宋" w:cs="仿宋"/>
          <w:bCs/>
          <w:color w:val="auto"/>
          <w:highlight w:val="none"/>
        </w:rPr>
        <w:t>截止时间之前以书面通知到，该通知须有</w:t>
      </w:r>
      <w:r>
        <w:rPr>
          <w:rFonts w:hint="eastAsia" w:ascii="仿宋" w:hAnsi="仿宋" w:eastAsia="仿宋" w:cs="仿宋"/>
          <w:bCs/>
          <w:color w:val="auto"/>
          <w:highlight w:val="none"/>
          <w:lang w:eastAsia="zh-CN"/>
        </w:rPr>
        <w:t>响应</w:t>
      </w:r>
      <w:r>
        <w:rPr>
          <w:rFonts w:hint="eastAsia" w:ascii="仿宋" w:hAnsi="仿宋" w:eastAsia="仿宋" w:cs="仿宋"/>
          <w:bCs/>
          <w:color w:val="auto"/>
          <w:highlight w:val="none"/>
        </w:rPr>
        <w:t>人法定代表人或其授权代表签字。</w:t>
      </w:r>
    </w:p>
    <w:p w14:paraId="5EB8A0FF">
      <w:pPr>
        <w:widowControl/>
        <w:tabs>
          <w:tab w:val="left" w:pos="753"/>
        </w:tabs>
        <w:kinsoku/>
        <w:wordWrap/>
        <w:overflowPunct/>
        <w:topLinePunct w:val="0"/>
        <w:bidi w:val="0"/>
        <w:adjustRightInd w:val="0"/>
        <w:snapToGrid w:val="0"/>
        <w:spacing w:line="360" w:lineRule="auto"/>
        <w:ind w:left="0" w:leftChars="0" w:firstLine="420" w:firstLineChars="200"/>
        <w:rPr>
          <w:rFonts w:hint="eastAsia" w:ascii="仿宋" w:hAnsi="仿宋" w:eastAsia="仿宋" w:cs="仿宋"/>
          <w:bCs/>
          <w:color w:val="auto"/>
          <w:highlight w:val="none"/>
        </w:rPr>
      </w:pPr>
      <w:r>
        <w:rPr>
          <w:rFonts w:hint="eastAsia" w:ascii="仿宋" w:hAnsi="仿宋" w:eastAsia="仿宋" w:cs="仿宋"/>
          <w:bCs/>
          <w:color w:val="auto"/>
          <w:highlight w:val="none"/>
          <w:lang w:val="en-US" w:eastAsia="zh-CN"/>
        </w:rPr>
        <w:t>18.</w:t>
      </w:r>
      <w:r>
        <w:rPr>
          <w:rFonts w:hint="eastAsia" w:ascii="仿宋" w:hAnsi="仿宋" w:eastAsia="仿宋" w:cs="仿宋"/>
          <w:bCs/>
          <w:color w:val="auto"/>
          <w:highlight w:val="none"/>
        </w:rPr>
        <w:t>2</w:t>
      </w:r>
      <w:r>
        <w:rPr>
          <w:rFonts w:hint="eastAsia" w:ascii="仿宋" w:hAnsi="仿宋" w:eastAsia="仿宋" w:cs="仿宋"/>
          <w:bCs/>
          <w:color w:val="auto"/>
          <w:highlight w:val="none"/>
        </w:rPr>
        <w:tab/>
      </w:r>
      <w:r>
        <w:rPr>
          <w:rFonts w:hint="eastAsia" w:ascii="仿宋" w:hAnsi="仿宋" w:eastAsia="仿宋" w:cs="仿宋"/>
          <w:bCs/>
          <w:color w:val="auto"/>
          <w:highlight w:val="none"/>
          <w:lang w:eastAsia="zh-CN"/>
        </w:rPr>
        <w:t>响应</w:t>
      </w:r>
      <w:r>
        <w:rPr>
          <w:rFonts w:hint="eastAsia" w:ascii="仿宋" w:hAnsi="仿宋" w:eastAsia="仿宋" w:cs="仿宋"/>
          <w:bCs/>
          <w:color w:val="auto"/>
          <w:highlight w:val="none"/>
        </w:rPr>
        <w:t>人对</w:t>
      </w:r>
      <w:r>
        <w:rPr>
          <w:rFonts w:hint="eastAsia" w:ascii="仿宋" w:hAnsi="仿宋" w:eastAsia="仿宋" w:cs="仿宋"/>
          <w:bCs/>
          <w:color w:val="auto"/>
          <w:highlight w:val="none"/>
          <w:lang w:eastAsia="zh-CN"/>
        </w:rPr>
        <w:t>响应</w:t>
      </w:r>
      <w:r>
        <w:rPr>
          <w:rFonts w:hint="eastAsia" w:ascii="仿宋" w:hAnsi="仿宋" w:eastAsia="仿宋" w:cs="仿宋"/>
          <w:bCs/>
          <w:color w:val="auto"/>
          <w:highlight w:val="none"/>
        </w:rPr>
        <w:t>文件修改的书面材料或撤销的通知应注明“修改</w:t>
      </w:r>
      <w:r>
        <w:rPr>
          <w:rFonts w:hint="eastAsia" w:ascii="仿宋" w:hAnsi="仿宋" w:eastAsia="仿宋" w:cs="仿宋"/>
          <w:bCs/>
          <w:color w:val="auto"/>
          <w:highlight w:val="none"/>
          <w:lang w:eastAsia="zh-CN"/>
        </w:rPr>
        <w:t>响应</w:t>
      </w:r>
      <w:r>
        <w:rPr>
          <w:rFonts w:hint="eastAsia" w:ascii="仿宋" w:hAnsi="仿宋" w:eastAsia="仿宋" w:cs="仿宋"/>
          <w:bCs/>
          <w:color w:val="auto"/>
          <w:highlight w:val="none"/>
        </w:rPr>
        <w:t>文件”或“撤销</w:t>
      </w:r>
      <w:r>
        <w:rPr>
          <w:rFonts w:hint="eastAsia" w:ascii="仿宋" w:hAnsi="仿宋" w:eastAsia="仿宋" w:cs="仿宋"/>
          <w:bCs/>
          <w:color w:val="auto"/>
          <w:highlight w:val="none"/>
          <w:lang w:eastAsia="zh-CN"/>
        </w:rPr>
        <w:t>响应</w:t>
      </w:r>
      <w:r>
        <w:rPr>
          <w:rFonts w:hint="eastAsia" w:ascii="仿宋" w:hAnsi="仿宋" w:eastAsia="仿宋" w:cs="仿宋"/>
          <w:bCs/>
          <w:color w:val="auto"/>
          <w:highlight w:val="none"/>
        </w:rPr>
        <w:t>”字样。</w:t>
      </w:r>
    </w:p>
    <w:p w14:paraId="7F8A5A64">
      <w:pPr>
        <w:widowControl/>
        <w:tabs>
          <w:tab w:val="left" w:pos="753"/>
        </w:tabs>
        <w:kinsoku/>
        <w:wordWrap/>
        <w:overflowPunct/>
        <w:topLinePunct w:val="0"/>
        <w:bidi w:val="0"/>
        <w:adjustRightInd w:val="0"/>
        <w:snapToGrid w:val="0"/>
        <w:spacing w:line="360" w:lineRule="auto"/>
        <w:ind w:left="734" w:leftChars="195" w:hanging="325" w:hangingChars="155"/>
        <w:rPr>
          <w:rFonts w:hint="eastAsia" w:ascii="仿宋" w:hAnsi="仿宋" w:eastAsia="仿宋" w:cs="仿宋"/>
          <w:bCs/>
          <w:color w:val="auto"/>
          <w:highlight w:val="none"/>
        </w:rPr>
      </w:pPr>
      <w:r>
        <w:rPr>
          <w:rFonts w:hint="eastAsia" w:ascii="仿宋" w:hAnsi="仿宋" w:eastAsia="仿宋" w:cs="仿宋"/>
          <w:bCs/>
          <w:color w:val="auto"/>
          <w:highlight w:val="none"/>
          <w:lang w:val="en-US" w:eastAsia="zh-CN"/>
        </w:rPr>
        <w:t>18.</w:t>
      </w:r>
      <w:r>
        <w:rPr>
          <w:rFonts w:hint="eastAsia" w:ascii="仿宋" w:hAnsi="仿宋" w:eastAsia="仿宋" w:cs="仿宋"/>
          <w:bCs/>
          <w:color w:val="auto"/>
          <w:highlight w:val="none"/>
        </w:rPr>
        <w:t>3</w:t>
      </w:r>
      <w:r>
        <w:rPr>
          <w:rFonts w:hint="eastAsia" w:ascii="仿宋" w:hAnsi="仿宋" w:eastAsia="仿宋" w:cs="仿宋"/>
          <w:bCs/>
          <w:color w:val="auto"/>
          <w:highlight w:val="none"/>
        </w:rPr>
        <w:tab/>
      </w:r>
      <w:r>
        <w:rPr>
          <w:rFonts w:hint="eastAsia" w:ascii="仿宋" w:hAnsi="仿宋" w:eastAsia="仿宋" w:cs="仿宋"/>
          <w:bCs/>
          <w:color w:val="auto"/>
          <w:highlight w:val="none"/>
        </w:rPr>
        <w:t>在</w:t>
      </w:r>
      <w:r>
        <w:rPr>
          <w:rFonts w:hint="eastAsia" w:ascii="仿宋" w:hAnsi="仿宋" w:eastAsia="仿宋" w:cs="仿宋"/>
          <w:bCs/>
          <w:color w:val="auto"/>
          <w:highlight w:val="none"/>
          <w:lang w:eastAsia="zh-CN"/>
        </w:rPr>
        <w:t>响应</w:t>
      </w:r>
      <w:r>
        <w:rPr>
          <w:rFonts w:hint="eastAsia" w:ascii="仿宋" w:hAnsi="仿宋" w:eastAsia="仿宋" w:cs="仿宋"/>
          <w:bCs/>
          <w:color w:val="auto"/>
          <w:highlight w:val="none"/>
        </w:rPr>
        <w:t>截止时间之后，</w:t>
      </w:r>
      <w:r>
        <w:rPr>
          <w:rFonts w:hint="eastAsia" w:ascii="仿宋" w:hAnsi="仿宋" w:eastAsia="仿宋" w:cs="仿宋"/>
          <w:bCs/>
          <w:color w:val="auto"/>
          <w:highlight w:val="none"/>
          <w:lang w:eastAsia="zh-CN"/>
        </w:rPr>
        <w:t>响应</w:t>
      </w:r>
      <w:r>
        <w:rPr>
          <w:rFonts w:hint="eastAsia" w:ascii="仿宋" w:hAnsi="仿宋" w:eastAsia="仿宋" w:cs="仿宋"/>
          <w:bCs/>
          <w:color w:val="auto"/>
          <w:highlight w:val="none"/>
        </w:rPr>
        <w:t>人不得对其</w:t>
      </w:r>
      <w:r>
        <w:rPr>
          <w:rFonts w:hint="eastAsia" w:ascii="仿宋" w:hAnsi="仿宋" w:eastAsia="仿宋" w:cs="仿宋"/>
          <w:bCs/>
          <w:color w:val="auto"/>
          <w:highlight w:val="none"/>
          <w:lang w:eastAsia="zh-CN"/>
        </w:rPr>
        <w:t>响应</w:t>
      </w:r>
      <w:r>
        <w:rPr>
          <w:rFonts w:hint="eastAsia" w:ascii="仿宋" w:hAnsi="仿宋" w:eastAsia="仿宋" w:cs="仿宋"/>
          <w:bCs/>
          <w:color w:val="auto"/>
          <w:highlight w:val="none"/>
        </w:rPr>
        <w:t>文件做任何修改。</w:t>
      </w:r>
    </w:p>
    <w:p w14:paraId="42A94EA5">
      <w:pPr>
        <w:pStyle w:val="3"/>
        <w:numPr>
          <w:ilvl w:val="0"/>
          <w:numId w:val="0"/>
        </w:numPr>
        <w:kinsoku/>
        <w:wordWrap/>
        <w:overflowPunct/>
        <w:topLinePunct w:val="0"/>
        <w:bidi w:val="0"/>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Ｅ</w:t>
      </w:r>
      <w:r>
        <w:rPr>
          <w:rFonts w:hint="eastAsia" w:ascii="仿宋" w:hAnsi="仿宋" w:eastAsia="仿宋" w:cs="仿宋"/>
          <w:color w:val="auto"/>
          <w:sz w:val="24"/>
          <w:szCs w:val="24"/>
          <w:highlight w:val="none"/>
          <w:lang w:eastAsia="zh-CN"/>
        </w:rPr>
        <w:t>评审</w:t>
      </w:r>
    </w:p>
    <w:p w14:paraId="316CA118">
      <w:pPr>
        <w:pStyle w:val="4"/>
        <w:numPr>
          <w:ilvl w:val="4"/>
          <w:numId w:val="0"/>
        </w:numPr>
        <w:kinsoku/>
        <w:wordWrap/>
        <w:overflowPunct/>
        <w:topLinePunct w:val="0"/>
        <w:bidi w:val="0"/>
        <w:spacing w:before="240" w:after="120" w:line="360" w:lineRule="auto"/>
        <w:ind w:left="2427" w:leftChars="200" w:hanging="2007" w:hangingChars="956"/>
        <w:rPr>
          <w:rFonts w:hint="eastAsia" w:ascii="仿宋" w:hAnsi="仿宋" w:eastAsia="仿宋" w:cs="仿宋"/>
          <w:color w:val="auto"/>
          <w:highlight w:val="none"/>
        </w:rPr>
      </w:pPr>
      <w:r>
        <w:rPr>
          <w:rFonts w:hint="default" w:ascii="仿宋" w:hAnsi="仿宋" w:eastAsia="仿宋" w:cs="仿宋"/>
          <w:bCs/>
          <w:color w:val="auto"/>
          <w:kern w:val="0"/>
          <w:sz w:val="21"/>
          <w:szCs w:val="20"/>
          <w:lang w:val="en-US" w:eastAsia="zh-CN" w:bidi="ar-SA"/>
        </w:rPr>
        <w:t>19</w:t>
      </w:r>
      <w:r>
        <w:rPr>
          <w:rFonts w:hint="eastAsia" w:ascii="仿宋" w:hAnsi="仿宋" w:eastAsia="仿宋" w:cs="仿宋"/>
          <w:color w:val="auto"/>
          <w:highlight w:val="none"/>
          <w:lang w:eastAsia="zh-CN"/>
        </w:rPr>
        <w:t>评审</w:t>
      </w:r>
    </w:p>
    <w:p w14:paraId="15A216DD">
      <w:pPr>
        <w:widowControl/>
        <w:tabs>
          <w:tab w:val="left" w:pos="753"/>
        </w:tabs>
        <w:kinsoku/>
        <w:wordWrap/>
        <w:overflowPunct/>
        <w:topLinePunct w:val="0"/>
        <w:bidi w:val="0"/>
        <w:adjustRightInd w:val="0"/>
        <w:snapToGrid w:val="0"/>
        <w:spacing w:line="360" w:lineRule="auto"/>
        <w:ind w:left="0" w:leftChars="0" w:firstLine="420" w:firstLineChars="200"/>
        <w:rPr>
          <w:rFonts w:hint="eastAsia" w:ascii="仿宋" w:hAnsi="仿宋" w:eastAsia="仿宋" w:cs="仿宋"/>
          <w:bCs/>
          <w:color w:val="auto"/>
          <w:highlight w:val="none"/>
        </w:rPr>
      </w:pPr>
      <w:r>
        <w:rPr>
          <w:rFonts w:hint="eastAsia" w:ascii="仿宋" w:hAnsi="仿宋" w:eastAsia="仿宋" w:cs="仿宋"/>
          <w:bCs/>
          <w:color w:val="auto"/>
          <w:highlight w:val="none"/>
          <w:lang w:val="en-US" w:eastAsia="zh-CN"/>
        </w:rPr>
        <w:t>19</w:t>
      </w:r>
      <w:r>
        <w:rPr>
          <w:rFonts w:hint="eastAsia" w:ascii="仿宋" w:hAnsi="仿宋" w:eastAsia="仿宋" w:cs="仿宋"/>
          <w:bCs/>
          <w:color w:val="auto"/>
          <w:highlight w:val="none"/>
        </w:rPr>
        <w:t>.1</w:t>
      </w:r>
      <w:r>
        <w:rPr>
          <w:rFonts w:hint="eastAsia" w:ascii="仿宋" w:hAnsi="仿宋" w:eastAsia="仿宋" w:cs="仿宋"/>
          <w:bCs/>
          <w:color w:val="auto"/>
          <w:highlight w:val="none"/>
        </w:rPr>
        <w:tab/>
      </w:r>
      <w:r>
        <w:rPr>
          <w:rFonts w:hint="eastAsia" w:ascii="仿宋" w:hAnsi="仿宋" w:eastAsia="仿宋" w:cs="仿宋"/>
          <w:bCs/>
          <w:color w:val="auto"/>
          <w:highlight w:val="none"/>
          <w:u w:val="single"/>
          <w:lang w:val="en-US" w:eastAsia="zh-CN"/>
        </w:rPr>
        <w:t>评选</w:t>
      </w:r>
      <w:r>
        <w:rPr>
          <w:rFonts w:hint="eastAsia" w:ascii="仿宋" w:hAnsi="仿宋" w:eastAsia="仿宋" w:cs="仿宋"/>
          <w:bCs/>
          <w:color w:val="auto"/>
          <w:highlight w:val="none"/>
          <w:u w:val="single"/>
        </w:rPr>
        <w:t>会由</w:t>
      </w:r>
      <w:r>
        <w:rPr>
          <w:rFonts w:hint="eastAsia" w:ascii="仿宋" w:hAnsi="仿宋" w:eastAsia="仿宋" w:cs="仿宋"/>
          <w:bCs/>
          <w:color w:val="auto"/>
          <w:highlight w:val="none"/>
          <w:u w:val="single"/>
          <w:lang w:val="en-US" w:eastAsia="zh-CN"/>
        </w:rPr>
        <w:t>采购</w:t>
      </w:r>
      <w:r>
        <w:rPr>
          <w:rFonts w:hint="eastAsia" w:ascii="仿宋" w:hAnsi="仿宋" w:eastAsia="仿宋" w:cs="仿宋"/>
          <w:bCs/>
          <w:color w:val="auto"/>
          <w:highlight w:val="none"/>
          <w:u w:val="single"/>
          <w:lang w:eastAsia="zh-CN"/>
        </w:rPr>
        <w:t>方</w:t>
      </w:r>
      <w:r>
        <w:rPr>
          <w:rFonts w:hint="eastAsia" w:ascii="仿宋" w:hAnsi="仿宋" w:eastAsia="仿宋" w:cs="仿宋"/>
          <w:bCs/>
          <w:color w:val="auto"/>
          <w:highlight w:val="none"/>
          <w:u w:val="single"/>
        </w:rPr>
        <w:t>主持</w:t>
      </w:r>
      <w:r>
        <w:rPr>
          <w:rFonts w:hint="eastAsia" w:ascii="仿宋" w:hAnsi="仿宋" w:eastAsia="仿宋" w:cs="仿宋"/>
          <w:bCs/>
          <w:color w:val="auto"/>
          <w:highlight w:val="none"/>
          <w:u w:val="single"/>
          <w:lang w:eastAsia="zh-CN"/>
        </w:rPr>
        <w:t>，响应</w:t>
      </w:r>
      <w:r>
        <w:rPr>
          <w:rFonts w:hint="eastAsia" w:ascii="仿宋" w:hAnsi="仿宋" w:eastAsia="仿宋" w:cs="仿宋"/>
          <w:bCs/>
          <w:color w:val="auto"/>
          <w:highlight w:val="none"/>
          <w:u w:val="single"/>
        </w:rPr>
        <w:t>人代表</w:t>
      </w:r>
      <w:r>
        <w:rPr>
          <w:rFonts w:hint="eastAsia" w:ascii="仿宋" w:hAnsi="仿宋" w:eastAsia="仿宋" w:cs="仿宋"/>
          <w:bCs/>
          <w:color w:val="auto"/>
          <w:highlight w:val="none"/>
          <w:u w:val="single"/>
          <w:lang w:val="en-US" w:eastAsia="zh-CN"/>
        </w:rPr>
        <w:t>无</w:t>
      </w:r>
      <w:r>
        <w:rPr>
          <w:rFonts w:hint="eastAsia" w:ascii="仿宋" w:hAnsi="仿宋" w:eastAsia="仿宋" w:cs="仿宋"/>
          <w:bCs/>
          <w:color w:val="auto"/>
          <w:highlight w:val="none"/>
          <w:u w:val="single"/>
        </w:rPr>
        <w:t>需参加</w:t>
      </w:r>
      <w:r>
        <w:rPr>
          <w:rFonts w:hint="eastAsia" w:ascii="仿宋" w:hAnsi="仿宋" w:eastAsia="仿宋" w:cs="仿宋"/>
          <w:bCs/>
          <w:color w:val="auto"/>
          <w:highlight w:val="none"/>
          <w:u w:val="single"/>
          <w:lang w:eastAsia="zh-CN"/>
        </w:rPr>
        <w:t>评审</w:t>
      </w:r>
      <w:r>
        <w:rPr>
          <w:rFonts w:hint="eastAsia" w:ascii="仿宋" w:hAnsi="仿宋" w:eastAsia="仿宋" w:cs="仿宋"/>
          <w:bCs/>
          <w:color w:val="auto"/>
          <w:highlight w:val="none"/>
          <w:u w:val="single"/>
        </w:rPr>
        <w:t>会</w:t>
      </w:r>
      <w:r>
        <w:rPr>
          <w:rFonts w:hint="eastAsia" w:ascii="仿宋" w:hAnsi="仿宋" w:eastAsia="仿宋" w:cs="仿宋"/>
          <w:bCs/>
          <w:color w:val="auto"/>
          <w:highlight w:val="none"/>
          <w:u w:val="single"/>
          <w:lang w:eastAsia="zh-CN"/>
        </w:rPr>
        <w:t>，</w:t>
      </w:r>
      <w:r>
        <w:rPr>
          <w:rFonts w:hint="eastAsia" w:ascii="仿宋" w:hAnsi="仿宋" w:eastAsia="仿宋" w:cs="仿宋"/>
          <w:bCs/>
          <w:color w:val="auto"/>
          <w:highlight w:val="none"/>
          <w:u w:val="single"/>
          <w:lang w:val="en-US" w:eastAsia="zh-CN"/>
        </w:rPr>
        <w:t>评审结果采购方会在采购方官网（</w:t>
      </w:r>
      <w:r>
        <w:rPr>
          <w:rFonts w:hint="eastAsia" w:ascii="仿宋" w:hAnsi="仿宋" w:eastAsia="仿宋" w:cs="仿宋"/>
          <w:color w:val="auto"/>
          <w:sz w:val="24"/>
          <w:szCs w:val="24"/>
          <w:highlight w:val="none"/>
          <w:u w:val="single"/>
        </w:rPr>
        <w:fldChar w:fldCharType="begin"/>
      </w:r>
      <w:r>
        <w:rPr>
          <w:rFonts w:hint="eastAsia" w:ascii="仿宋" w:hAnsi="仿宋" w:eastAsia="仿宋" w:cs="仿宋"/>
          <w:color w:val="auto"/>
          <w:sz w:val="24"/>
          <w:szCs w:val="24"/>
          <w:highlight w:val="none"/>
          <w:u w:val="single"/>
        </w:rPr>
        <w:instrText xml:space="preserve"> HYPERLINK "http://www.yjtcm.com/" </w:instrText>
      </w:r>
      <w:r>
        <w:rPr>
          <w:rFonts w:hint="eastAsia" w:ascii="仿宋" w:hAnsi="仿宋" w:eastAsia="仿宋" w:cs="仿宋"/>
          <w:color w:val="auto"/>
          <w:sz w:val="24"/>
          <w:szCs w:val="24"/>
          <w:highlight w:val="none"/>
          <w:u w:val="single"/>
        </w:rPr>
        <w:fldChar w:fldCharType="separate"/>
      </w:r>
      <w:r>
        <w:rPr>
          <w:rStyle w:val="50"/>
          <w:rFonts w:hint="eastAsia" w:ascii="仿宋" w:hAnsi="仿宋" w:eastAsia="仿宋" w:cs="仿宋"/>
          <w:color w:val="auto"/>
          <w:sz w:val="24"/>
          <w:szCs w:val="24"/>
          <w:highlight w:val="none"/>
          <w:u w:val="single"/>
        </w:rPr>
        <w:t>http://www.yjtcm.com/</w:t>
      </w:r>
      <w:r>
        <w:rPr>
          <w:rFonts w:hint="eastAsia" w:ascii="仿宋" w:hAnsi="仿宋" w:eastAsia="仿宋" w:cs="仿宋"/>
          <w:color w:val="auto"/>
          <w:sz w:val="24"/>
          <w:szCs w:val="24"/>
          <w:highlight w:val="none"/>
          <w:u w:val="single"/>
        </w:rPr>
        <w:fldChar w:fldCharType="end"/>
      </w:r>
      <w:r>
        <w:rPr>
          <w:rFonts w:hint="eastAsia" w:ascii="仿宋" w:hAnsi="仿宋" w:eastAsia="仿宋" w:cs="仿宋"/>
          <w:bCs/>
          <w:color w:val="auto"/>
          <w:highlight w:val="none"/>
          <w:u w:val="single"/>
          <w:lang w:val="en-US" w:eastAsia="zh-CN"/>
        </w:rPr>
        <w:t>）公示</w:t>
      </w:r>
      <w:r>
        <w:rPr>
          <w:rFonts w:hint="eastAsia" w:ascii="仿宋" w:hAnsi="仿宋" w:eastAsia="仿宋" w:cs="仿宋"/>
          <w:bCs/>
          <w:color w:val="auto"/>
          <w:highlight w:val="none"/>
          <w:u w:val="single"/>
        </w:rPr>
        <w:t>。</w:t>
      </w:r>
    </w:p>
    <w:p w14:paraId="1B5F3E15">
      <w:pPr>
        <w:widowControl/>
        <w:tabs>
          <w:tab w:val="left" w:pos="753"/>
        </w:tabs>
        <w:kinsoku/>
        <w:wordWrap/>
        <w:overflowPunct/>
        <w:topLinePunct w:val="0"/>
        <w:bidi w:val="0"/>
        <w:adjustRightInd w:val="0"/>
        <w:snapToGrid w:val="0"/>
        <w:spacing w:line="360" w:lineRule="auto"/>
        <w:ind w:left="734" w:leftChars="194" w:hanging="327" w:hangingChars="156"/>
        <w:rPr>
          <w:rFonts w:hint="eastAsia" w:ascii="仿宋" w:hAnsi="仿宋" w:eastAsia="仿宋" w:cs="仿宋"/>
          <w:bCs/>
          <w:color w:val="auto"/>
          <w:highlight w:val="none"/>
        </w:rPr>
      </w:pPr>
      <w:r>
        <w:rPr>
          <w:rFonts w:hint="eastAsia" w:ascii="仿宋" w:hAnsi="仿宋" w:eastAsia="仿宋" w:cs="仿宋"/>
          <w:bCs/>
          <w:color w:val="auto"/>
          <w:highlight w:val="none"/>
          <w:lang w:val="en-US" w:eastAsia="zh-CN"/>
        </w:rPr>
        <w:t>19</w:t>
      </w:r>
      <w:r>
        <w:rPr>
          <w:rFonts w:hint="eastAsia" w:ascii="仿宋" w:hAnsi="仿宋" w:eastAsia="仿宋" w:cs="仿宋"/>
          <w:bCs/>
          <w:color w:val="auto"/>
          <w:highlight w:val="none"/>
        </w:rPr>
        <w:t>.2</w:t>
      </w:r>
      <w:r>
        <w:rPr>
          <w:rFonts w:hint="eastAsia" w:ascii="仿宋" w:hAnsi="仿宋" w:eastAsia="仿宋" w:cs="仿宋"/>
          <w:bCs/>
          <w:color w:val="auto"/>
          <w:highlight w:val="none"/>
        </w:rPr>
        <w:tab/>
      </w:r>
      <w:r>
        <w:rPr>
          <w:rFonts w:hint="eastAsia" w:ascii="仿宋" w:hAnsi="仿宋" w:eastAsia="仿宋" w:cs="仿宋"/>
          <w:bCs/>
          <w:color w:val="auto"/>
          <w:highlight w:val="none"/>
          <w:lang w:eastAsia="zh-CN"/>
        </w:rPr>
        <w:t>评审</w:t>
      </w:r>
      <w:r>
        <w:rPr>
          <w:rFonts w:hint="eastAsia" w:ascii="仿宋" w:hAnsi="仿宋" w:eastAsia="仿宋" w:cs="仿宋"/>
          <w:bCs/>
          <w:color w:val="auto"/>
          <w:highlight w:val="none"/>
        </w:rPr>
        <w:t>时，由</w:t>
      </w:r>
      <w:r>
        <w:rPr>
          <w:rFonts w:hint="eastAsia" w:ascii="仿宋" w:hAnsi="仿宋" w:eastAsia="仿宋" w:cs="仿宋"/>
          <w:bCs/>
          <w:color w:val="auto"/>
          <w:highlight w:val="none"/>
          <w:lang w:eastAsia="zh-CN"/>
        </w:rPr>
        <w:t>采购方监</w:t>
      </w:r>
      <w:r>
        <w:rPr>
          <w:rFonts w:hint="eastAsia" w:ascii="仿宋" w:hAnsi="仿宋" w:eastAsia="仿宋" w:cs="仿宋"/>
          <w:bCs/>
          <w:color w:val="auto"/>
          <w:highlight w:val="none"/>
        </w:rPr>
        <w:t>督员检查</w:t>
      </w:r>
      <w:r>
        <w:rPr>
          <w:rFonts w:hint="eastAsia" w:ascii="仿宋" w:hAnsi="仿宋" w:eastAsia="仿宋" w:cs="仿宋"/>
          <w:bCs/>
          <w:color w:val="auto"/>
          <w:highlight w:val="none"/>
          <w:lang w:eastAsia="zh-CN"/>
        </w:rPr>
        <w:t>响应</w:t>
      </w:r>
      <w:r>
        <w:rPr>
          <w:rFonts w:hint="eastAsia" w:ascii="仿宋" w:hAnsi="仿宋" w:eastAsia="仿宋" w:cs="仿宋"/>
          <w:bCs/>
          <w:color w:val="auto"/>
          <w:highlight w:val="none"/>
        </w:rPr>
        <w:t>文件的密封情况，并宣布检查结果。</w:t>
      </w:r>
    </w:p>
    <w:p w14:paraId="352DB1C8">
      <w:pPr>
        <w:widowControl/>
        <w:tabs>
          <w:tab w:val="left" w:pos="753"/>
        </w:tabs>
        <w:kinsoku/>
        <w:wordWrap/>
        <w:overflowPunct/>
        <w:topLinePunct w:val="0"/>
        <w:bidi w:val="0"/>
        <w:adjustRightInd w:val="0"/>
        <w:snapToGrid w:val="0"/>
        <w:spacing w:line="360" w:lineRule="auto"/>
        <w:ind w:left="0" w:leftChars="0" w:firstLine="420" w:firstLineChars="200"/>
        <w:rPr>
          <w:rFonts w:hint="eastAsia" w:ascii="仿宋" w:hAnsi="仿宋" w:eastAsia="仿宋" w:cs="仿宋"/>
          <w:bCs/>
          <w:color w:val="auto"/>
          <w:highlight w:val="none"/>
          <w:lang w:eastAsia="zh-CN"/>
        </w:rPr>
      </w:pPr>
      <w:r>
        <w:rPr>
          <w:rFonts w:hint="eastAsia" w:ascii="仿宋" w:hAnsi="仿宋" w:eastAsia="仿宋" w:cs="仿宋"/>
          <w:bCs/>
          <w:color w:val="auto"/>
          <w:highlight w:val="none"/>
          <w:lang w:val="en-US" w:eastAsia="zh-CN"/>
        </w:rPr>
        <w:t>19</w:t>
      </w:r>
      <w:r>
        <w:rPr>
          <w:rFonts w:hint="eastAsia" w:ascii="仿宋" w:hAnsi="仿宋" w:eastAsia="仿宋" w:cs="仿宋"/>
          <w:bCs/>
          <w:color w:val="auto"/>
          <w:highlight w:val="none"/>
        </w:rPr>
        <w:t>.</w:t>
      </w:r>
      <w:r>
        <w:rPr>
          <w:rFonts w:hint="eastAsia" w:ascii="仿宋" w:hAnsi="仿宋" w:eastAsia="仿宋" w:cs="仿宋"/>
          <w:bCs/>
          <w:color w:val="auto"/>
          <w:highlight w:val="none"/>
          <w:lang w:val="en-US" w:eastAsia="zh-CN"/>
        </w:rPr>
        <w:t>3</w:t>
      </w:r>
      <w:r>
        <w:rPr>
          <w:rFonts w:hint="eastAsia" w:ascii="仿宋" w:hAnsi="仿宋" w:eastAsia="仿宋" w:cs="仿宋"/>
          <w:bCs/>
          <w:color w:val="auto"/>
          <w:highlight w:val="none"/>
        </w:rPr>
        <w:tab/>
      </w:r>
      <w:r>
        <w:rPr>
          <w:rFonts w:hint="eastAsia" w:ascii="仿宋" w:hAnsi="仿宋" w:eastAsia="仿宋" w:cs="仿宋"/>
          <w:bCs/>
          <w:color w:val="auto"/>
          <w:highlight w:val="none"/>
          <w:lang w:eastAsia="zh-CN"/>
        </w:rPr>
        <w:t>评审</w:t>
      </w:r>
      <w:r>
        <w:rPr>
          <w:rFonts w:hint="eastAsia" w:ascii="仿宋" w:hAnsi="仿宋" w:eastAsia="仿宋" w:cs="仿宋"/>
          <w:bCs/>
          <w:color w:val="auto"/>
          <w:highlight w:val="none"/>
        </w:rPr>
        <w:t>由依法组建的</w:t>
      </w:r>
      <w:r>
        <w:rPr>
          <w:rFonts w:hint="eastAsia" w:ascii="仿宋" w:hAnsi="仿宋" w:eastAsia="仿宋" w:cs="仿宋"/>
          <w:bCs/>
          <w:color w:val="auto"/>
          <w:highlight w:val="none"/>
          <w:lang w:eastAsia="zh-CN"/>
        </w:rPr>
        <w:t>评审</w:t>
      </w:r>
      <w:r>
        <w:rPr>
          <w:rFonts w:hint="eastAsia" w:ascii="仿宋" w:hAnsi="仿宋" w:eastAsia="仿宋" w:cs="仿宋"/>
          <w:bCs/>
          <w:color w:val="auto"/>
          <w:highlight w:val="none"/>
        </w:rPr>
        <w:t>委员会负责，其成员由</w:t>
      </w:r>
      <w:r>
        <w:rPr>
          <w:rFonts w:hint="eastAsia" w:ascii="仿宋" w:hAnsi="仿宋" w:eastAsia="仿宋" w:cs="仿宋"/>
          <w:bCs/>
          <w:color w:val="auto"/>
          <w:highlight w:val="none"/>
          <w:lang w:eastAsia="zh-CN"/>
        </w:rPr>
        <w:t>采购方负责部门</w:t>
      </w:r>
      <w:r>
        <w:rPr>
          <w:rFonts w:hint="eastAsia" w:ascii="仿宋" w:hAnsi="仿宋" w:eastAsia="仿宋" w:cs="仿宋"/>
          <w:bCs/>
          <w:color w:val="auto"/>
          <w:highlight w:val="none"/>
        </w:rPr>
        <w:t>代表及有关技术、经济等方面的专家共五人组成</w:t>
      </w:r>
      <w:r>
        <w:rPr>
          <w:rFonts w:hint="eastAsia" w:ascii="仿宋" w:hAnsi="仿宋" w:eastAsia="仿宋" w:cs="仿宋"/>
          <w:bCs/>
          <w:color w:val="auto"/>
          <w:highlight w:val="none"/>
          <w:lang w:eastAsia="zh-CN"/>
        </w:rPr>
        <w:t>。</w:t>
      </w:r>
    </w:p>
    <w:p w14:paraId="12AB89CC">
      <w:pPr>
        <w:widowControl/>
        <w:tabs>
          <w:tab w:val="left" w:pos="753"/>
        </w:tabs>
        <w:kinsoku/>
        <w:wordWrap/>
        <w:overflowPunct/>
        <w:topLinePunct w:val="0"/>
        <w:bidi w:val="0"/>
        <w:adjustRightInd w:val="0"/>
        <w:snapToGrid w:val="0"/>
        <w:spacing w:line="360" w:lineRule="auto"/>
        <w:ind w:left="0" w:firstLine="420" w:firstLineChars="200"/>
        <w:rPr>
          <w:rFonts w:hint="eastAsia" w:ascii="仿宋" w:hAnsi="仿宋" w:eastAsia="仿宋" w:cs="仿宋"/>
          <w:bCs/>
          <w:color w:val="auto"/>
          <w:highlight w:val="none"/>
        </w:rPr>
      </w:pPr>
      <w:r>
        <w:rPr>
          <w:rFonts w:hint="eastAsia" w:ascii="仿宋" w:hAnsi="仿宋" w:eastAsia="仿宋" w:cs="仿宋"/>
          <w:bCs/>
          <w:color w:val="auto"/>
          <w:highlight w:val="none"/>
          <w:lang w:val="en-US" w:eastAsia="zh-CN"/>
        </w:rPr>
        <w:t>19</w:t>
      </w:r>
      <w:r>
        <w:rPr>
          <w:rFonts w:hint="eastAsia" w:ascii="仿宋" w:hAnsi="仿宋" w:eastAsia="仿宋" w:cs="仿宋"/>
          <w:bCs/>
          <w:color w:val="auto"/>
          <w:highlight w:val="none"/>
        </w:rPr>
        <w:t>.</w:t>
      </w:r>
      <w:r>
        <w:rPr>
          <w:rFonts w:hint="eastAsia" w:ascii="仿宋" w:hAnsi="仿宋" w:eastAsia="仿宋" w:cs="仿宋"/>
          <w:bCs/>
          <w:color w:val="auto"/>
          <w:highlight w:val="none"/>
          <w:lang w:val="en-US" w:eastAsia="zh-CN"/>
        </w:rPr>
        <w:t>4</w:t>
      </w:r>
      <w:r>
        <w:rPr>
          <w:rFonts w:hint="eastAsia" w:ascii="仿宋" w:hAnsi="仿宋" w:eastAsia="仿宋" w:cs="仿宋"/>
          <w:bCs/>
          <w:color w:val="auto"/>
          <w:highlight w:val="none"/>
        </w:rPr>
        <w:tab/>
      </w:r>
      <w:r>
        <w:rPr>
          <w:rFonts w:hint="eastAsia" w:ascii="仿宋" w:hAnsi="仿宋" w:eastAsia="仿宋" w:cs="仿宋"/>
          <w:bCs/>
          <w:color w:val="auto"/>
          <w:highlight w:val="none"/>
          <w:lang w:eastAsia="zh-CN"/>
        </w:rPr>
        <w:t>评审</w:t>
      </w:r>
      <w:r>
        <w:rPr>
          <w:rFonts w:hint="eastAsia" w:ascii="仿宋" w:hAnsi="仿宋" w:eastAsia="仿宋" w:cs="仿宋"/>
          <w:bCs/>
          <w:color w:val="auto"/>
          <w:highlight w:val="none"/>
        </w:rPr>
        <w:t>专家由</w:t>
      </w:r>
      <w:r>
        <w:rPr>
          <w:rFonts w:hint="eastAsia" w:ascii="仿宋" w:hAnsi="仿宋" w:eastAsia="仿宋" w:cs="仿宋"/>
          <w:bCs/>
          <w:color w:val="auto"/>
          <w:highlight w:val="none"/>
          <w:lang w:eastAsia="zh-CN"/>
        </w:rPr>
        <w:t>采购方</w:t>
      </w:r>
      <w:r>
        <w:rPr>
          <w:rFonts w:hint="eastAsia" w:ascii="仿宋" w:hAnsi="仿宋" w:eastAsia="仿宋" w:cs="仿宋"/>
          <w:bCs/>
          <w:color w:val="auto"/>
          <w:highlight w:val="none"/>
        </w:rPr>
        <w:t>按照程序依据本次采购活动的特点和需要在</w:t>
      </w:r>
      <w:r>
        <w:rPr>
          <w:rFonts w:hint="eastAsia" w:ascii="仿宋" w:hAnsi="仿宋" w:eastAsia="仿宋" w:cs="仿宋"/>
          <w:bCs/>
          <w:color w:val="auto"/>
          <w:highlight w:val="none"/>
          <w:lang w:eastAsia="zh-CN"/>
        </w:rPr>
        <w:t>采购方评审委员会小组成员</w:t>
      </w:r>
      <w:r>
        <w:rPr>
          <w:rFonts w:hint="eastAsia" w:ascii="仿宋" w:hAnsi="仿宋" w:eastAsia="仿宋" w:cs="仿宋"/>
          <w:bCs/>
          <w:color w:val="auto"/>
          <w:highlight w:val="none"/>
        </w:rPr>
        <w:t>中随机抽取产生。</w:t>
      </w:r>
    </w:p>
    <w:p w14:paraId="632D82EA">
      <w:pPr>
        <w:pStyle w:val="4"/>
        <w:numPr>
          <w:ilvl w:val="4"/>
          <w:numId w:val="0"/>
        </w:numPr>
        <w:kinsoku/>
        <w:wordWrap/>
        <w:overflowPunct/>
        <w:topLinePunct w:val="0"/>
        <w:bidi w:val="0"/>
        <w:spacing w:before="240" w:after="120" w:line="360" w:lineRule="auto"/>
        <w:ind w:left="2427" w:leftChars="200" w:hanging="2007" w:hangingChars="956"/>
        <w:rPr>
          <w:rFonts w:hint="eastAsia" w:ascii="仿宋" w:hAnsi="仿宋" w:eastAsia="仿宋" w:cs="仿宋"/>
          <w:color w:val="auto"/>
          <w:highlight w:val="none"/>
        </w:rPr>
      </w:pPr>
      <w:r>
        <w:rPr>
          <w:rFonts w:hint="default" w:ascii="仿宋" w:hAnsi="仿宋" w:eastAsia="仿宋" w:cs="仿宋"/>
          <w:bCs/>
          <w:color w:val="auto"/>
          <w:kern w:val="0"/>
          <w:sz w:val="21"/>
          <w:szCs w:val="20"/>
          <w:lang w:val="en-US" w:eastAsia="zh-CN" w:bidi="ar-SA"/>
        </w:rPr>
        <w:t>20</w:t>
      </w:r>
      <w:r>
        <w:rPr>
          <w:rFonts w:hint="eastAsia" w:ascii="仿宋" w:hAnsi="仿宋" w:eastAsia="仿宋" w:cs="仿宋"/>
          <w:color w:val="auto"/>
          <w:highlight w:val="none"/>
        </w:rPr>
        <w:t>对</w:t>
      </w:r>
      <w:r>
        <w:rPr>
          <w:rFonts w:hint="eastAsia" w:ascii="仿宋" w:hAnsi="仿宋" w:eastAsia="仿宋" w:cs="仿宋"/>
          <w:color w:val="auto"/>
          <w:highlight w:val="none"/>
          <w:lang w:eastAsia="zh-CN"/>
        </w:rPr>
        <w:t>响应</w:t>
      </w:r>
      <w:r>
        <w:rPr>
          <w:rFonts w:hint="eastAsia" w:ascii="仿宋" w:hAnsi="仿宋" w:eastAsia="仿宋" w:cs="仿宋"/>
          <w:color w:val="auto"/>
          <w:highlight w:val="none"/>
        </w:rPr>
        <w:t>文件的</w:t>
      </w:r>
      <w:r>
        <w:rPr>
          <w:rFonts w:hint="eastAsia" w:ascii="仿宋" w:hAnsi="仿宋" w:eastAsia="仿宋" w:cs="仿宋"/>
          <w:color w:val="auto"/>
          <w:highlight w:val="none"/>
          <w:lang w:val="en-US" w:eastAsia="zh-CN"/>
        </w:rPr>
        <w:t>撤回</w:t>
      </w:r>
    </w:p>
    <w:p w14:paraId="169B549B">
      <w:pPr>
        <w:widowControl/>
        <w:tabs>
          <w:tab w:val="left" w:pos="753"/>
        </w:tabs>
        <w:kinsoku/>
        <w:wordWrap/>
        <w:overflowPunct/>
        <w:topLinePunct w:val="0"/>
        <w:bidi w:val="0"/>
        <w:adjustRightInd w:val="0"/>
        <w:snapToGrid w:val="0"/>
        <w:spacing w:line="360" w:lineRule="auto"/>
        <w:ind w:left="752" w:hanging="751" w:hangingChars="358"/>
        <w:rPr>
          <w:rFonts w:hint="eastAsia" w:ascii="仿宋" w:hAnsi="仿宋" w:eastAsia="仿宋" w:cs="仿宋"/>
          <w:bCs/>
          <w:color w:val="auto"/>
          <w:highlight w:val="none"/>
        </w:rPr>
      </w:pPr>
    </w:p>
    <w:p w14:paraId="7103719C">
      <w:pPr>
        <w:widowControl/>
        <w:tabs>
          <w:tab w:val="left" w:pos="753"/>
        </w:tabs>
        <w:kinsoku/>
        <w:wordWrap/>
        <w:overflowPunct/>
        <w:topLinePunct w:val="0"/>
        <w:bidi w:val="0"/>
        <w:adjustRightInd w:val="0"/>
        <w:snapToGrid w:val="0"/>
        <w:spacing w:line="360" w:lineRule="auto"/>
        <w:ind w:left="0" w:firstLine="420" w:firstLineChars="200"/>
        <w:rPr>
          <w:rFonts w:hint="eastAsia" w:ascii="仿宋" w:hAnsi="仿宋" w:eastAsia="仿宋" w:cs="仿宋"/>
          <w:bCs/>
          <w:color w:val="auto"/>
          <w:highlight w:val="none"/>
        </w:rPr>
      </w:pPr>
      <w:r>
        <w:rPr>
          <w:rFonts w:hint="eastAsia" w:ascii="仿宋" w:hAnsi="仿宋" w:eastAsia="仿宋" w:cs="仿宋"/>
          <w:bCs/>
          <w:color w:val="auto"/>
          <w:highlight w:val="none"/>
          <w:lang w:val="en-US" w:eastAsia="zh-CN"/>
        </w:rPr>
        <w:t>20.1</w:t>
      </w:r>
      <w:r>
        <w:rPr>
          <w:rFonts w:hint="eastAsia" w:ascii="仿宋" w:hAnsi="仿宋" w:eastAsia="仿宋" w:cs="仿宋"/>
          <w:bCs/>
          <w:color w:val="auto"/>
          <w:highlight w:val="none"/>
        </w:rPr>
        <w:t>在</w:t>
      </w:r>
      <w:r>
        <w:rPr>
          <w:rFonts w:hint="eastAsia" w:ascii="仿宋" w:hAnsi="仿宋" w:eastAsia="仿宋" w:cs="仿宋"/>
          <w:bCs/>
          <w:color w:val="auto"/>
          <w:highlight w:val="none"/>
          <w:lang w:eastAsia="zh-CN"/>
        </w:rPr>
        <w:t>响应</w:t>
      </w:r>
      <w:r>
        <w:rPr>
          <w:rFonts w:hint="eastAsia" w:ascii="仿宋" w:hAnsi="仿宋" w:eastAsia="仿宋" w:cs="仿宋"/>
          <w:bCs/>
          <w:color w:val="auto"/>
          <w:highlight w:val="none"/>
        </w:rPr>
        <w:t>截止之前收到的所有</w:t>
      </w:r>
      <w:r>
        <w:rPr>
          <w:rFonts w:hint="eastAsia" w:ascii="仿宋" w:hAnsi="仿宋" w:eastAsia="仿宋" w:cs="仿宋"/>
          <w:bCs/>
          <w:color w:val="auto"/>
          <w:highlight w:val="none"/>
          <w:lang w:eastAsia="zh-CN"/>
        </w:rPr>
        <w:t>响应</w:t>
      </w:r>
      <w:r>
        <w:rPr>
          <w:rFonts w:hint="eastAsia" w:ascii="仿宋" w:hAnsi="仿宋" w:eastAsia="仿宋" w:cs="仿宋"/>
          <w:bCs/>
          <w:color w:val="auto"/>
          <w:highlight w:val="none"/>
        </w:rPr>
        <w:t>文件，</w:t>
      </w:r>
      <w:r>
        <w:rPr>
          <w:rFonts w:hint="eastAsia" w:ascii="仿宋" w:hAnsi="仿宋" w:eastAsia="仿宋" w:cs="仿宋"/>
          <w:bCs/>
          <w:color w:val="auto"/>
          <w:highlight w:val="none"/>
          <w:lang w:eastAsia="zh-CN"/>
        </w:rPr>
        <w:t>评审</w:t>
      </w:r>
      <w:r>
        <w:rPr>
          <w:rFonts w:hint="eastAsia" w:ascii="仿宋" w:hAnsi="仿宋" w:eastAsia="仿宋" w:cs="仿宋"/>
          <w:bCs/>
          <w:color w:val="auto"/>
          <w:highlight w:val="none"/>
        </w:rPr>
        <w:t>时都应当众拆封并宣读。在</w:t>
      </w:r>
      <w:r>
        <w:rPr>
          <w:rFonts w:hint="eastAsia" w:ascii="仿宋" w:hAnsi="仿宋" w:eastAsia="仿宋" w:cs="仿宋"/>
          <w:bCs/>
          <w:color w:val="auto"/>
          <w:highlight w:val="none"/>
          <w:lang w:eastAsia="zh-CN"/>
        </w:rPr>
        <w:t>评审</w:t>
      </w:r>
      <w:r>
        <w:rPr>
          <w:rFonts w:hint="eastAsia" w:ascii="仿宋" w:hAnsi="仿宋" w:eastAsia="仿宋" w:cs="仿宋"/>
          <w:bCs/>
          <w:color w:val="auto"/>
          <w:highlight w:val="none"/>
        </w:rPr>
        <w:t>时没有当众拆封和宣读的</w:t>
      </w:r>
      <w:r>
        <w:rPr>
          <w:rFonts w:hint="eastAsia" w:ascii="仿宋" w:hAnsi="仿宋" w:eastAsia="仿宋" w:cs="仿宋"/>
          <w:bCs/>
          <w:color w:val="auto"/>
          <w:highlight w:val="none"/>
          <w:lang w:eastAsia="zh-CN"/>
        </w:rPr>
        <w:t>响应</w:t>
      </w:r>
      <w:r>
        <w:rPr>
          <w:rFonts w:hint="eastAsia" w:ascii="仿宋" w:hAnsi="仿宋" w:eastAsia="仿宋" w:cs="仿宋"/>
          <w:bCs/>
          <w:color w:val="auto"/>
          <w:highlight w:val="none"/>
        </w:rPr>
        <w:t>文件在</w:t>
      </w:r>
      <w:r>
        <w:rPr>
          <w:rFonts w:hint="eastAsia" w:ascii="仿宋" w:hAnsi="仿宋" w:eastAsia="仿宋" w:cs="仿宋"/>
          <w:bCs/>
          <w:color w:val="auto"/>
          <w:highlight w:val="none"/>
          <w:lang w:eastAsia="zh-CN"/>
        </w:rPr>
        <w:t>评审</w:t>
      </w:r>
      <w:r>
        <w:rPr>
          <w:rFonts w:hint="eastAsia" w:ascii="仿宋" w:hAnsi="仿宋" w:eastAsia="仿宋" w:cs="仿宋"/>
          <w:bCs/>
          <w:color w:val="auto"/>
          <w:highlight w:val="none"/>
        </w:rPr>
        <w:t>时将不予考虑。提交了可接受的“撤回”通知的</w:t>
      </w:r>
      <w:r>
        <w:rPr>
          <w:rFonts w:hint="eastAsia" w:ascii="仿宋" w:hAnsi="仿宋" w:eastAsia="仿宋" w:cs="仿宋"/>
          <w:bCs/>
          <w:color w:val="auto"/>
          <w:highlight w:val="none"/>
          <w:lang w:eastAsia="zh-CN"/>
        </w:rPr>
        <w:t>响应</w:t>
      </w:r>
      <w:r>
        <w:rPr>
          <w:rFonts w:hint="eastAsia" w:ascii="仿宋" w:hAnsi="仿宋" w:eastAsia="仿宋" w:cs="仿宋"/>
          <w:bCs/>
          <w:color w:val="auto"/>
          <w:highlight w:val="none"/>
        </w:rPr>
        <w:t>文件将不予拆封。</w:t>
      </w:r>
    </w:p>
    <w:p w14:paraId="34D94390">
      <w:pPr>
        <w:widowControl/>
        <w:tabs>
          <w:tab w:val="left" w:pos="753"/>
        </w:tabs>
        <w:kinsoku/>
        <w:wordWrap/>
        <w:overflowPunct/>
        <w:topLinePunct w:val="0"/>
        <w:bidi w:val="0"/>
        <w:adjustRightInd w:val="0"/>
        <w:snapToGrid w:val="0"/>
        <w:spacing w:line="360" w:lineRule="auto"/>
        <w:ind w:left="752" w:hanging="751" w:hangingChars="358"/>
        <w:rPr>
          <w:rFonts w:hint="eastAsia" w:ascii="仿宋" w:hAnsi="仿宋" w:eastAsia="仿宋" w:cs="仿宋"/>
          <w:bCs/>
          <w:color w:val="auto"/>
          <w:highlight w:val="none"/>
        </w:rPr>
      </w:pPr>
    </w:p>
    <w:p w14:paraId="510DDC06">
      <w:pPr>
        <w:pStyle w:val="4"/>
        <w:numPr>
          <w:ilvl w:val="4"/>
          <w:numId w:val="0"/>
        </w:numPr>
        <w:kinsoku/>
        <w:wordWrap/>
        <w:overflowPunct/>
        <w:topLinePunct w:val="0"/>
        <w:bidi w:val="0"/>
        <w:spacing w:before="240" w:after="120" w:line="360" w:lineRule="auto"/>
        <w:ind w:left="2427" w:leftChars="200" w:hanging="2007" w:hangingChars="956"/>
        <w:rPr>
          <w:rFonts w:hint="eastAsia" w:ascii="仿宋" w:hAnsi="仿宋" w:eastAsia="仿宋" w:cs="仿宋"/>
          <w:color w:val="auto"/>
          <w:highlight w:val="none"/>
        </w:rPr>
      </w:pPr>
      <w:r>
        <w:rPr>
          <w:rFonts w:hint="default" w:ascii="仿宋" w:hAnsi="仿宋" w:eastAsia="仿宋" w:cs="仿宋"/>
          <w:bCs/>
          <w:color w:val="auto"/>
          <w:kern w:val="0"/>
          <w:sz w:val="21"/>
          <w:szCs w:val="20"/>
          <w:lang w:val="en-US" w:eastAsia="zh-CN" w:bidi="ar-SA"/>
        </w:rPr>
        <w:t>21</w:t>
      </w:r>
      <w:r>
        <w:rPr>
          <w:rFonts w:hint="eastAsia" w:ascii="仿宋" w:hAnsi="仿宋" w:eastAsia="仿宋" w:cs="仿宋"/>
          <w:color w:val="auto"/>
          <w:highlight w:val="none"/>
        </w:rPr>
        <w:t>对</w:t>
      </w:r>
      <w:r>
        <w:rPr>
          <w:rFonts w:hint="eastAsia" w:ascii="仿宋" w:hAnsi="仿宋" w:eastAsia="仿宋" w:cs="仿宋"/>
          <w:color w:val="auto"/>
          <w:highlight w:val="none"/>
          <w:lang w:eastAsia="zh-CN"/>
        </w:rPr>
        <w:t>响应</w:t>
      </w:r>
      <w:r>
        <w:rPr>
          <w:rFonts w:hint="eastAsia" w:ascii="仿宋" w:hAnsi="仿宋" w:eastAsia="仿宋" w:cs="仿宋"/>
          <w:color w:val="auto"/>
          <w:highlight w:val="none"/>
        </w:rPr>
        <w:t>文件的初审和响应性的确定</w:t>
      </w:r>
    </w:p>
    <w:p w14:paraId="7F11E70B">
      <w:pPr>
        <w:widowControl/>
        <w:tabs>
          <w:tab w:val="left" w:pos="753"/>
        </w:tabs>
        <w:kinsoku/>
        <w:wordWrap/>
        <w:overflowPunct/>
        <w:topLinePunct w:val="0"/>
        <w:bidi w:val="0"/>
        <w:adjustRightInd w:val="0"/>
        <w:snapToGrid w:val="0"/>
        <w:spacing w:line="360" w:lineRule="auto"/>
        <w:ind w:left="0" w:firstLine="420" w:firstLineChars="200"/>
        <w:rPr>
          <w:rFonts w:hint="eastAsia" w:ascii="仿宋" w:hAnsi="仿宋" w:eastAsia="仿宋" w:cs="仿宋"/>
          <w:bCs/>
          <w:color w:val="auto"/>
          <w:highlight w:val="none"/>
        </w:rPr>
      </w:pPr>
      <w:r>
        <w:rPr>
          <w:rFonts w:hint="eastAsia" w:ascii="仿宋" w:hAnsi="仿宋" w:eastAsia="仿宋" w:cs="仿宋"/>
          <w:bCs/>
          <w:color w:val="auto"/>
          <w:highlight w:val="none"/>
          <w:lang w:val="en-US" w:eastAsia="zh-CN"/>
        </w:rPr>
        <w:t>21.</w:t>
      </w:r>
      <w:r>
        <w:rPr>
          <w:rFonts w:hint="eastAsia" w:ascii="仿宋" w:hAnsi="仿宋" w:eastAsia="仿宋" w:cs="仿宋"/>
          <w:bCs/>
          <w:color w:val="auto"/>
          <w:highlight w:val="none"/>
        </w:rPr>
        <w:t>1</w:t>
      </w:r>
      <w:r>
        <w:rPr>
          <w:rFonts w:hint="eastAsia" w:ascii="仿宋" w:hAnsi="仿宋" w:eastAsia="仿宋" w:cs="仿宋"/>
          <w:bCs/>
          <w:color w:val="auto"/>
          <w:highlight w:val="none"/>
        </w:rPr>
        <w:tab/>
      </w:r>
      <w:r>
        <w:rPr>
          <w:rFonts w:hint="eastAsia" w:ascii="仿宋" w:hAnsi="仿宋" w:eastAsia="仿宋" w:cs="仿宋"/>
          <w:bCs/>
          <w:color w:val="auto"/>
          <w:highlight w:val="none"/>
          <w:lang w:eastAsia="zh-CN"/>
        </w:rPr>
        <w:t>评审</w:t>
      </w:r>
      <w:r>
        <w:rPr>
          <w:rFonts w:hint="eastAsia" w:ascii="仿宋" w:hAnsi="仿宋" w:eastAsia="仿宋" w:cs="仿宋"/>
          <w:bCs/>
          <w:color w:val="auto"/>
          <w:highlight w:val="none"/>
        </w:rPr>
        <w:t>后，</w:t>
      </w:r>
      <w:r>
        <w:rPr>
          <w:rFonts w:hint="eastAsia" w:ascii="仿宋" w:hAnsi="仿宋" w:eastAsia="仿宋" w:cs="仿宋"/>
          <w:bCs/>
          <w:color w:val="auto"/>
          <w:highlight w:val="none"/>
          <w:lang w:eastAsia="zh-CN"/>
        </w:rPr>
        <w:t>评审</w:t>
      </w:r>
      <w:r>
        <w:rPr>
          <w:rFonts w:hint="eastAsia" w:ascii="仿宋" w:hAnsi="仿宋" w:eastAsia="仿宋" w:cs="仿宋"/>
          <w:bCs/>
          <w:color w:val="auto"/>
          <w:highlight w:val="none"/>
        </w:rPr>
        <w:t>委员会将组织审查</w:t>
      </w:r>
      <w:r>
        <w:rPr>
          <w:rFonts w:hint="eastAsia" w:ascii="仿宋" w:hAnsi="仿宋" w:eastAsia="仿宋" w:cs="仿宋"/>
          <w:bCs/>
          <w:color w:val="auto"/>
          <w:highlight w:val="none"/>
          <w:lang w:eastAsia="zh-CN"/>
        </w:rPr>
        <w:t>响应</w:t>
      </w:r>
      <w:r>
        <w:rPr>
          <w:rFonts w:hint="eastAsia" w:ascii="仿宋" w:hAnsi="仿宋" w:eastAsia="仿宋" w:cs="仿宋"/>
          <w:bCs/>
          <w:color w:val="auto"/>
          <w:highlight w:val="none"/>
        </w:rPr>
        <w:t>文件是否完整，文件签署是否合格，证明文件是否齐全等。</w:t>
      </w:r>
    </w:p>
    <w:p w14:paraId="4C6EF365">
      <w:pPr>
        <w:widowControl/>
        <w:tabs>
          <w:tab w:val="left" w:pos="753"/>
        </w:tabs>
        <w:kinsoku/>
        <w:wordWrap/>
        <w:overflowPunct/>
        <w:topLinePunct w:val="0"/>
        <w:bidi w:val="0"/>
        <w:adjustRightInd w:val="0"/>
        <w:snapToGrid w:val="0"/>
        <w:spacing w:line="360" w:lineRule="auto"/>
        <w:ind w:left="0" w:firstLine="420" w:firstLineChars="200"/>
        <w:rPr>
          <w:rFonts w:hint="eastAsia" w:ascii="仿宋" w:hAnsi="仿宋" w:eastAsia="仿宋" w:cs="仿宋"/>
          <w:bCs/>
          <w:color w:val="auto"/>
          <w:highlight w:val="none"/>
        </w:rPr>
      </w:pPr>
      <w:r>
        <w:rPr>
          <w:rFonts w:hint="eastAsia" w:ascii="仿宋" w:hAnsi="仿宋" w:eastAsia="仿宋" w:cs="仿宋"/>
          <w:bCs/>
          <w:color w:val="auto"/>
          <w:highlight w:val="none"/>
          <w:lang w:val="en-US" w:eastAsia="zh-CN"/>
        </w:rPr>
        <w:t>21.</w:t>
      </w:r>
      <w:r>
        <w:rPr>
          <w:rFonts w:hint="eastAsia" w:ascii="仿宋" w:hAnsi="仿宋" w:eastAsia="仿宋" w:cs="仿宋"/>
          <w:bCs/>
          <w:color w:val="auto"/>
          <w:highlight w:val="none"/>
        </w:rPr>
        <w:t>2</w:t>
      </w:r>
      <w:r>
        <w:rPr>
          <w:rFonts w:hint="eastAsia" w:ascii="仿宋" w:hAnsi="仿宋" w:eastAsia="仿宋" w:cs="仿宋"/>
          <w:bCs/>
          <w:color w:val="auto"/>
          <w:highlight w:val="none"/>
        </w:rPr>
        <w:tab/>
      </w:r>
      <w:r>
        <w:rPr>
          <w:rFonts w:hint="eastAsia" w:ascii="仿宋" w:hAnsi="仿宋" w:eastAsia="仿宋" w:cs="仿宋"/>
          <w:bCs/>
          <w:color w:val="auto"/>
          <w:highlight w:val="none"/>
        </w:rPr>
        <w:tab/>
      </w:r>
      <w:r>
        <w:rPr>
          <w:rFonts w:hint="eastAsia" w:ascii="仿宋" w:hAnsi="仿宋" w:eastAsia="仿宋" w:cs="仿宋"/>
          <w:bCs/>
          <w:color w:val="auto"/>
          <w:highlight w:val="none"/>
          <w:lang w:eastAsia="zh-CN"/>
        </w:rPr>
        <w:t>评审</w:t>
      </w:r>
      <w:r>
        <w:rPr>
          <w:rFonts w:hint="eastAsia" w:ascii="仿宋" w:hAnsi="仿宋" w:eastAsia="仿宋" w:cs="仿宋"/>
          <w:bCs/>
          <w:color w:val="auto"/>
          <w:highlight w:val="none"/>
        </w:rPr>
        <w:t>委员会将确定每一</w:t>
      </w:r>
      <w:r>
        <w:rPr>
          <w:rFonts w:hint="eastAsia" w:ascii="仿宋" w:hAnsi="仿宋" w:eastAsia="仿宋" w:cs="仿宋"/>
          <w:bCs/>
          <w:color w:val="auto"/>
          <w:highlight w:val="none"/>
          <w:lang w:eastAsia="zh-CN"/>
        </w:rPr>
        <w:t>响应</w:t>
      </w:r>
      <w:r>
        <w:rPr>
          <w:rFonts w:hint="eastAsia" w:ascii="仿宋" w:hAnsi="仿宋" w:eastAsia="仿宋" w:cs="仿宋"/>
          <w:bCs/>
          <w:color w:val="auto"/>
          <w:highlight w:val="none"/>
        </w:rPr>
        <w:t>是否对</w:t>
      </w:r>
      <w:r>
        <w:rPr>
          <w:rFonts w:hint="eastAsia" w:ascii="仿宋" w:hAnsi="仿宋" w:eastAsia="仿宋" w:cs="仿宋"/>
          <w:bCs/>
          <w:color w:val="auto"/>
          <w:highlight w:val="none"/>
          <w:lang w:eastAsia="zh-CN"/>
        </w:rPr>
        <w:t>遴选文件</w:t>
      </w:r>
      <w:r>
        <w:rPr>
          <w:rFonts w:hint="eastAsia" w:ascii="仿宋" w:hAnsi="仿宋" w:eastAsia="仿宋" w:cs="仿宋"/>
          <w:bCs/>
          <w:color w:val="auto"/>
          <w:highlight w:val="none"/>
        </w:rPr>
        <w:t>的要求做出了实质性的响应，而没有重大偏离。实质性响应的</w:t>
      </w:r>
      <w:r>
        <w:rPr>
          <w:rFonts w:hint="eastAsia" w:ascii="仿宋" w:hAnsi="仿宋" w:eastAsia="仿宋" w:cs="仿宋"/>
          <w:bCs/>
          <w:color w:val="auto"/>
          <w:highlight w:val="none"/>
          <w:lang w:eastAsia="zh-CN"/>
        </w:rPr>
        <w:t>响应</w:t>
      </w:r>
      <w:r>
        <w:rPr>
          <w:rFonts w:hint="eastAsia" w:ascii="仿宋" w:hAnsi="仿宋" w:eastAsia="仿宋" w:cs="仿宋"/>
          <w:bCs/>
          <w:color w:val="auto"/>
          <w:highlight w:val="none"/>
        </w:rPr>
        <w:t>是指</w:t>
      </w:r>
      <w:r>
        <w:rPr>
          <w:rFonts w:hint="eastAsia" w:ascii="仿宋" w:hAnsi="仿宋" w:eastAsia="仿宋" w:cs="仿宋"/>
          <w:bCs/>
          <w:color w:val="auto"/>
          <w:highlight w:val="none"/>
          <w:lang w:eastAsia="zh-CN"/>
        </w:rPr>
        <w:t>响应</w:t>
      </w:r>
      <w:r>
        <w:rPr>
          <w:rFonts w:hint="eastAsia" w:ascii="仿宋" w:hAnsi="仿宋" w:eastAsia="仿宋" w:cs="仿宋"/>
          <w:bCs/>
          <w:color w:val="auto"/>
          <w:highlight w:val="none"/>
        </w:rPr>
        <w:t>符合</w:t>
      </w:r>
      <w:r>
        <w:rPr>
          <w:rFonts w:hint="eastAsia" w:ascii="仿宋" w:hAnsi="仿宋" w:eastAsia="仿宋" w:cs="仿宋"/>
          <w:bCs/>
          <w:color w:val="auto"/>
          <w:highlight w:val="none"/>
          <w:lang w:eastAsia="zh-CN"/>
        </w:rPr>
        <w:t>遴选文件</w:t>
      </w:r>
      <w:r>
        <w:rPr>
          <w:rFonts w:hint="eastAsia" w:ascii="仿宋" w:hAnsi="仿宋" w:eastAsia="仿宋" w:cs="仿宋"/>
          <w:bCs/>
          <w:color w:val="auto"/>
          <w:highlight w:val="none"/>
        </w:rPr>
        <w:t>的所有条款、条件和规定且没有重大偏离或保留。重大偏离或保留系指影响到</w:t>
      </w:r>
      <w:r>
        <w:rPr>
          <w:rFonts w:hint="eastAsia" w:ascii="仿宋" w:hAnsi="仿宋" w:eastAsia="仿宋" w:cs="仿宋"/>
          <w:bCs/>
          <w:color w:val="auto"/>
          <w:highlight w:val="none"/>
          <w:lang w:eastAsia="zh-CN"/>
        </w:rPr>
        <w:t>遴选文件</w:t>
      </w:r>
      <w:r>
        <w:rPr>
          <w:rFonts w:hint="eastAsia" w:ascii="仿宋" w:hAnsi="仿宋" w:eastAsia="仿宋" w:cs="仿宋"/>
          <w:bCs/>
          <w:color w:val="auto"/>
          <w:highlight w:val="none"/>
        </w:rPr>
        <w:t>规定的供货范围、质量和性能，或限制了买方的权力和</w:t>
      </w:r>
      <w:r>
        <w:rPr>
          <w:rFonts w:hint="eastAsia" w:ascii="仿宋" w:hAnsi="仿宋" w:eastAsia="仿宋" w:cs="仿宋"/>
          <w:bCs/>
          <w:color w:val="auto"/>
          <w:highlight w:val="none"/>
          <w:lang w:eastAsia="zh-CN"/>
        </w:rPr>
        <w:t>响应</w:t>
      </w:r>
      <w:r>
        <w:rPr>
          <w:rFonts w:hint="eastAsia" w:ascii="仿宋" w:hAnsi="仿宋" w:eastAsia="仿宋" w:cs="仿宋"/>
          <w:bCs/>
          <w:color w:val="auto"/>
          <w:highlight w:val="none"/>
        </w:rPr>
        <w:t>人的义务的规定，而纠正这些偏离将影响到</w:t>
      </w:r>
      <w:r>
        <w:rPr>
          <w:rFonts w:hint="eastAsia" w:ascii="仿宋" w:hAnsi="仿宋" w:eastAsia="仿宋" w:cs="仿宋"/>
          <w:bCs/>
          <w:color w:val="auto"/>
          <w:highlight w:val="none"/>
          <w:lang w:eastAsia="zh-CN"/>
        </w:rPr>
        <w:t>其他</w:t>
      </w:r>
      <w:r>
        <w:rPr>
          <w:rFonts w:hint="eastAsia" w:ascii="仿宋" w:hAnsi="仿宋" w:eastAsia="仿宋" w:cs="仿宋"/>
          <w:bCs/>
          <w:color w:val="auto"/>
          <w:highlight w:val="none"/>
        </w:rPr>
        <w:t>提交实质性响应</w:t>
      </w:r>
      <w:r>
        <w:rPr>
          <w:rFonts w:hint="eastAsia" w:ascii="仿宋" w:hAnsi="仿宋" w:eastAsia="仿宋" w:cs="仿宋"/>
          <w:bCs/>
          <w:color w:val="auto"/>
          <w:highlight w:val="none"/>
          <w:lang w:eastAsia="zh-CN"/>
        </w:rPr>
        <w:t>响应</w:t>
      </w:r>
      <w:r>
        <w:rPr>
          <w:rFonts w:hint="eastAsia" w:ascii="仿宋" w:hAnsi="仿宋" w:eastAsia="仿宋" w:cs="仿宋"/>
          <w:bCs/>
          <w:color w:val="auto"/>
          <w:highlight w:val="none"/>
        </w:rPr>
        <w:t>的</w:t>
      </w:r>
      <w:r>
        <w:rPr>
          <w:rFonts w:hint="eastAsia" w:ascii="仿宋" w:hAnsi="仿宋" w:eastAsia="仿宋" w:cs="仿宋"/>
          <w:bCs/>
          <w:color w:val="auto"/>
          <w:highlight w:val="none"/>
          <w:lang w:eastAsia="zh-CN"/>
        </w:rPr>
        <w:t>响应</w:t>
      </w:r>
      <w:r>
        <w:rPr>
          <w:rFonts w:hint="eastAsia" w:ascii="仿宋" w:hAnsi="仿宋" w:eastAsia="仿宋" w:cs="仿宋"/>
          <w:bCs/>
          <w:color w:val="auto"/>
          <w:highlight w:val="none"/>
        </w:rPr>
        <w:t>人的公平竞争地位。</w:t>
      </w:r>
    </w:p>
    <w:p w14:paraId="44D73517">
      <w:pPr>
        <w:widowControl/>
        <w:tabs>
          <w:tab w:val="left" w:pos="753"/>
        </w:tabs>
        <w:kinsoku/>
        <w:wordWrap/>
        <w:overflowPunct/>
        <w:topLinePunct w:val="0"/>
        <w:bidi w:val="0"/>
        <w:adjustRightInd w:val="0"/>
        <w:snapToGrid w:val="0"/>
        <w:spacing w:line="360" w:lineRule="auto"/>
        <w:ind w:left="0" w:firstLine="420" w:firstLineChars="200"/>
        <w:rPr>
          <w:rFonts w:hint="eastAsia" w:ascii="仿宋" w:hAnsi="仿宋" w:eastAsia="仿宋" w:cs="仿宋"/>
          <w:bCs/>
          <w:color w:val="auto"/>
          <w:highlight w:val="none"/>
        </w:rPr>
      </w:pPr>
      <w:r>
        <w:rPr>
          <w:rFonts w:hint="eastAsia" w:ascii="仿宋" w:hAnsi="仿宋" w:eastAsia="仿宋" w:cs="仿宋"/>
          <w:bCs/>
          <w:color w:val="auto"/>
          <w:highlight w:val="none"/>
          <w:lang w:val="en-US" w:eastAsia="zh-CN"/>
        </w:rPr>
        <w:t>21.</w:t>
      </w:r>
      <w:r>
        <w:rPr>
          <w:rFonts w:hint="eastAsia" w:ascii="仿宋" w:hAnsi="仿宋" w:eastAsia="仿宋" w:cs="仿宋"/>
          <w:bCs/>
          <w:color w:val="auto"/>
          <w:highlight w:val="none"/>
        </w:rPr>
        <w:t>3</w:t>
      </w:r>
      <w:r>
        <w:rPr>
          <w:rFonts w:hint="eastAsia" w:ascii="仿宋" w:hAnsi="仿宋" w:eastAsia="仿宋" w:cs="仿宋"/>
          <w:bCs/>
          <w:color w:val="auto"/>
          <w:highlight w:val="none"/>
        </w:rPr>
        <w:tab/>
      </w:r>
      <w:r>
        <w:rPr>
          <w:rFonts w:hint="eastAsia" w:ascii="仿宋" w:hAnsi="仿宋" w:eastAsia="仿宋" w:cs="仿宋"/>
          <w:bCs/>
          <w:color w:val="auto"/>
          <w:highlight w:val="none"/>
        </w:rPr>
        <w:tab/>
      </w:r>
      <w:r>
        <w:rPr>
          <w:rFonts w:hint="eastAsia" w:ascii="仿宋" w:hAnsi="仿宋" w:eastAsia="仿宋" w:cs="仿宋"/>
          <w:bCs/>
          <w:color w:val="auto"/>
          <w:highlight w:val="none"/>
          <w:lang w:eastAsia="zh-CN"/>
        </w:rPr>
        <w:t>评审</w:t>
      </w:r>
      <w:r>
        <w:rPr>
          <w:rFonts w:hint="eastAsia" w:ascii="仿宋" w:hAnsi="仿宋" w:eastAsia="仿宋" w:cs="仿宋"/>
          <w:bCs/>
          <w:color w:val="auto"/>
          <w:highlight w:val="none"/>
        </w:rPr>
        <w:t>委员会将拒绝被确定为非实质性响应的</w:t>
      </w:r>
      <w:r>
        <w:rPr>
          <w:rFonts w:hint="eastAsia" w:ascii="仿宋" w:hAnsi="仿宋" w:eastAsia="仿宋" w:cs="仿宋"/>
          <w:bCs/>
          <w:color w:val="auto"/>
          <w:highlight w:val="none"/>
          <w:lang w:eastAsia="zh-CN"/>
        </w:rPr>
        <w:t>响应</w:t>
      </w:r>
      <w:r>
        <w:rPr>
          <w:rFonts w:hint="eastAsia" w:ascii="仿宋" w:hAnsi="仿宋" w:eastAsia="仿宋" w:cs="仿宋"/>
          <w:bCs/>
          <w:color w:val="auto"/>
          <w:highlight w:val="none"/>
        </w:rPr>
        <w:t>，</w:t>
      </w:r>
      <w:r>
        <w:rPr>
          <w:rFonts w:hint="eastAsia" w:ascii="仿宋" w:hAnsi="仿宋" w:eastAsia="仿宋" w:cs="仿宋"/>
          <w:bCs/>
          <w:color w:val="auto"/>
          <w:highlight w:val="none"/>
          <w:lang w:eastAsia="zh-CN"/>
        </w:rPr>
        <w:t>响应</w:t>
      </w:r>
      <w:r>
        <w:rPr>
          <w:rFonts w:hint="eastAsia" w:ascii="仿宋" w:hAnsi="仿宋" w:eastAsia="仿宋" w:cs="仿宋"/>
          <w:bCs/>
          <w:color w:val="auto"/>
          <w:highlight w:val="none"/>
        </w:rPr>
        <w:t>人不能通过修正或撤销不符之处而使其</w:t>
      </w:r>
      <w:r>
        <w:rPr>
          <w:rFonts w:hint="eastAsia" w:ascii="仿宋" w:hAnsi="仿宋" w:eastAsia="仿宋" w:cs="仿宋"/>
          <w:bCs/>
          <w:color w:val="auto"/>
          <w:highlight w:val="none"/>
          <w:lang w:eastAsia="zh-CN"/>
        </w:rPr>
        <w:t>响应</w:t>
      </w:r>
      <w:r>
        <w:rPr>
          <w:rFonts w:hint="eastAsia" w:ascii="仿宋" w:hAnsi="仿宋" w:eastAsia="仿宋" w:cs="仿宋"/>
          <w:bCs/>
          <w:color w:val="auto"/>
          <w:highlight w:val="none"/>
        </w:rPr>
        <w:t>成为实质性响应的</w:t>
      </w:r>
      <w:r>
        <w:rPr>
          <w:rFonts w:hint="eastAsia" w:ascii="仿宋" w:hAnsi="仿宋" w:eastAsia="仿宋" w:cs="仿宋"/>
          <w:bCs/>
          <w:color w:val="auto"/>
          <w:highlight w:val="none"/>
          <w:lang w:eastAsia="zh-CN"/>
        </w:rPr>
        <w:t>响应</w:t>
      </w:r>
      <w:r>
        <w:rPr>
          <w:rFonts w:hint="eastAsia" w:ascii="仿宋" w:hAnsi="仿宋" w:eastAsia="仿宋" w:cs="仿宋"/>
          <w:bCs/>
          <w:color w:val="auto"/>
          <w:highlight w:val="none"/>
        </w:rPr>
        <w:t>。</w:t>
      </w:r>
    </w:p>
    <w:p w14:paraId="1D63C928">
      <w:pPr>
        <w:widowControl/>
        <w:tabs>
          <w:tab w:val="left" w:pos="753"/>
        </w:tabs>
        <w:kinsoku/>
        <w:wordWrap/>
        <w:overflowPunct/>
        <w:topLinePunct w:val="0"/>
        <w:bidi w:val="0"/>
        <w:adjustRightInd w:val="0"/>
        <w:snapToGrid w:val="0"/>
        <w:spacing w:line="360" w:lineRule="auto"/>
        <w:ind w:left="734" w:leftChars="194" w:hanging="327" w:hangingChars="156"/>
        <w:rPr>
          <w:rFonts w:hint="eastAsia" w:ascii="仿宋" w:hAnsi="仿宋" w:eastAsia="仿宋" w:cs="仿宋"/>
          <w:bCs/>
          <w:color w:val="auto"/>
          <w:highlight w:val="none"/>
        </w:rPr>
      </w:pPr>
      <w:r>
        <w:rPr>
          <w:rFonts w:hint="eastAsia" w:ascii="仿宋" w:hAnsi="仿宋" w:eastAsia="仿宋" w:cs="仿宋"/>
          <w:bCs/>
          <w:color w:val="auto"/>
          <w:highlight w:val="none"/>
          <w:lang w:val="en-US" w:eastAsia="zh-CN"/>
        </w:rPr>
        <w:t>21.</w:t>
      </w:r>
      <w:r>
        <w:rPr>
          <w:rFonts w:hint="eastAsia" w:ascii="仿宋" w:hAnsi="仿宋" w:eastAsia="仿宋" w:cs="仿宋"/>
          <w:bCs/>
          <w:color w:val="auto"/>
          <w:highlight w:val="none"/>
        </w:rPr>
        <w:t>4</w:t>
      </w:r>
      <w:r>
        <w:rPr>
          <w:rFonts w:hint="eastAsia" w:ascii="仿宋" w:hAnsi="仿宋" w:eastAsia="仿宋" w:cs="仿宋"/>
          <w:bCs/>
          <w:color w:val="auto"/>
          <w:highlight w:val="none"/>
        </w:rPr>
        <w:tab/>
      </w:r>
      <w:r>
        <w:rPr>
          <w:rFonts w:hint="eastAsia" w:ascii="仿宋" w:hAnsi="仿宋" w:eastAsia="仿宋" w:cs="仿宋"/>
          <w:bCs/>
          <w:color w:val="auto"/>
          <w:highlight w:val="none"/>
        </w:rPr>
        <w:t>如果发现下列情况之一的，其</w:t>
      </w:r>
      <w:r>
        <w:rPr>
          <w:rFonts w:hint="eastAsia" w:ascii="仿宋" w:hAnsi="仿宋" w:eastAsia="仿宋" w:cs="仿宋"/>
          <w:bCs/>
          <w:color w:val="auto"/>
          <w:highlight w:val="none"/>
          <w:lang w:eastAsia="zh-CN"/>
        </w:rPr>
        <w:t>响应</w:t>
      </w:r>
      <w:r>
        <w:rPr>
          <w:rFonts w:hint="eastAsia" w:ascii="仿宋" w:hAnsi="仿宋" w:eastAsia="仿宋" w:cs="仿宋"/>
          <w:bCs/>
          <w:color w:val="auto"/>
          <w:highlight w:val="none"/>
        </w:rPr>
        <w:t>将被拒绝而作无效</w:t>
      </w:r>
      <w:r>
        <w:rPr>
          <w:rFonts w:hint="eastAsia" w:ascii="仿宋" w:hAnsi="仿宋" w:eastAsia="仿宋" w:cs="仿宋"/>
          <w:bCs/>
          <w:color w:val="auto"/>
          <w:highlight w:val="none"/>
          <w:lang w:eastAsia="zh-CN"/>
        </w:rPr>
        <w:t>响应</w:t>
      </w:r>
      <w:r>
        <w:rPr>
          <w:rFonts w:hint="eastAsia" w:ascii="仿宋" w:hAnsi="仿宋" w:eastAsia="仿宋" w:cs="仿宋"/>
          <w:bCs/>
          <w:color w:val="auto"/>
          <w:highlight w:val="none"/>
        </w:rPr>
        <w:t>处理：</w:t>
      </w:r>
    </w:p>
    <w:p w14:paraId="1B09CFA4">
      <w:pPr>
        <w:numPr>
          <w:ilvl w:val="-1"/>
          <w:numId w:val="0"/>
        </w:numPr>
        <w:kinsoku/>
        <w:wordWrap/>
        <w:overflowPunct/>
        <w:topLinePunct w:val="0"/>
        <w:bidi w:val="0"/>
        <w:adjustRightInd w:val="0"/>
        <w:snapToGrid w:val="0"/>
        <w:spacing w:line="240" w:lineRule="auto"/>
        <w:ind w:left="0" w:firstLine="420" w:firstLineChars="200"/>
        <w:rPr>
          <w:rFonts w:hint="eastAsia" w:ascii="仿宋" w:hAnsi="仿宋" w:eastAsia="仿宋" w:cs="仿宋"/>
          <w:bCs/>
          <w:color w:val="auto"/>
          <w:highlight w:val="none"/>
        </w:rPr>
      </w:pPr>
      <w:r>
        <w:rPr>
          <w:rFonts w:hint="eastAsia" w:ascii="仿宋" w:hAnsi="仿宋" w:eastAsia="仿宋" w:cs="仿宋"/>
          <w:bCs/>
          <w:color w:val="auto"/>
          <w:highlight w:val="none"/>
          <w:lang w:val="en-US" w:eastAsia="zh-CN"/>
        </w:rPr>
        <w:t>1）</w:t>
      </w:r>
      <w:r>
        <w:rPr>
          <w:rFonts w:hint="eastAsia" w:ascii="仿宋" w:hAnsi="仿宋" w:eastAsia="仿宋" w:cs="仿宋"/>
          <w:bCs/>
          <w:color w:val="auto"/>
          <w:highlight w:val="none"/>
        </w:rPr>
        <w:t>资格审查结果为不合格的；</w:t>
      </w:r>
    </w:p>
    <w:p w14:paraId="0FA7F302">
      <w:pPr>
        <w:numPr>
          <w:ilvl w:val="-1"/>
          <w:numId w:val="0"/>
        </w:numPr>
        <w:kinsoku/>
        <w:wordWrap/>
        <w:overflowPunct/>
        <w:topLinePunct w:val="0"/>
        <w:bidi w:val="0"/>
        <w:adjustRightInd w:val="0"/>
        <w:snapToGrid w:val="0"/>
        <w:spacing w:line="240" w:lineRule="auto"/>
        <w:ind w:left="0" w:firstLine="420" w:firstLineChars="200"/>
        <w:rPr>
          <w:rFonts w:hint="eastAsia" w:ascii="仿宋" w:hAnsi="仿宋" w:eastAsia="仿宋" w:cs="仿宋"/>
          <w:bCs/>
          <w:color w:val="auto"/>
          <w:highlight w:val="none"/>
        </w:rPr>
      </w:pPr>
      <w:r>
        <w:rPr>
          <w:rFonts w:hint="eastAsia" w:ascii="仿宋" w:hAnsi="仿宋" w:eastAsia="仿宋" w:cs="仿宋"/>
          <w:bCs/>
          <w:color w:val="auto"/>
          <w:highlight w:val="none"/>
          <w:lang w:val="en-US" w:eastAsia="zh-CN"/>
        </w:rPr>
        <w:t>2）</w:t>
      </w:r>
      <w:r>
        <w:rPr>
          <w:rFonts w:hint="eastAsia" w:ascii="仿宋" w:hAnsi="仿宋" w:eastAsia="仿宋" w:cs="仿宋"/>
          <w:bCs/>
          <w:color w:val="auto"/>
          <w:highlight w:val="none"/>
          <w:lang w:eastAsia="zh-CN"/>
        </w:rPr>
        <w:t>响应</w:t>
      </w:r>
      <w:r>
        <w:rPr>
          <w:rFonts w:hint="eastAsia" w:ascii="仿宋" w:hAnsi="仿宋" w:eastAsia="仿宋" w:cs="仿宋"/>
          <w:bCs/>
          <w:color w:val="auto"/>
          <w:highlight w:val="none"/>
        </w:rPr>
        <w:t>函未加盖</w:t>
      </w:r>
      <w:r>
        <w:rPr>
          <w:rFonts w:hint="eastAsia" w:ascii="仿宋" w:hAnsi="仿宋" w:eastAsia="仿宋" w:cs="仿宋"/>
          <w:bCs/>
          <w:color w:val="auto"/>
          <w:highlight w:val="none"/>
          <w:lang w:eastAsia="zh-CN"/>
        </w:rPr>
        <w:t>响应</w:t>
      </w:r>
      <w:r>
        <w:rPr>
          <w:rFonts w:hint="eastAsia" w:ascii="仿宋" w:hAnsi="仿宋" w:eastAsia="仿宋" w:cs="仿宋"/>
          <w:bCs/>
          <w:color w:val="auto"/>
          <w:highlight w:val="none"/>
        </w:rPr>
        <w:t>人公章或未有法定代表人或者被授权人签名的；</w:t>
      </w:r>
    </w:p>
    <w:p w14:paraId="1B1AD25D">
      <w:pPr>
        <w:numPr>
          <w:ilvl w:val="-1"/>
          <w:numId w:val="0"/>
        </w:numPr>
        <w:kinsoku/>
        <w:wordWrap/>
        <w:overflowPunct/>
        <w:topLinePunct w:val="0"/>
        <w:bidi w:val="0"/>
        <w:adjustRightInd w:val="0"/>
        <w:snapToGrid w:val="0"/>
        <w:spacing w:line="240" w:lineRule="auto"/>
        <w:ind w:left="0" w:firstLine="420" w:firstLineChars="200"/>
        <w:rPr>
          <w:rFonts w:hint="eastAsia" w:ascii="仿宋" w:hAnsi="仿宋" w:eastAsia="仿宋" w:cs="仿宋"/>
          <w:bCs/>
          <w:color w:val="auto"/>
          <w:highlight w:val="none"/>
        </w:rPr>
      </w:pPr>
      <w:r>
        <w:rPr>
          <w:rFonts w:hint="eastAsia" w:ascii="仿宋" w:hAnsi="仿宋" w:eastAsia="仿宋" w:cs="仿宋"/>
          <w:bCs/>
          <w:color w:val="auto"/>
          <w:highlight w:val="none"/>
          <w:lang w:val="en-US" w:eastAsia="zh-CN"/>
        </w:rPr>
        <w:t>3）</w:t>
      </w:r>
      <w:r>
        <w:rPr>
          <w:rFonts w:hint="eastAsia" w:ascii="仿宋" w:hAnsi="仿宋" w:eastAsia="仿宋" w:cs="仿宋"/>
          <w:bCs/>
          <w:color w:val="auto"/>
          <w:highlight w:val="none"/>
        </w:rPr>
        <w:t>未按</w:t>
      </w:r>
      <w:r>
        <w:rPr>
          <w:rFonts w:hint="eastAsia" w:ascii="仿宋" w:hAnsi="仿宋" w:eastAsia="仿宋" w:cs="仿宋"/>
          <w:bCs/>
          <w:color w:val="auto"/>
          <w:highlight w:val="none"/>
          <w:lang w:eastAsia="zh-CN"/>
        </w:rPr>
        <w:t>遴选文件</w:t>
      </w:r>
      <w:r>
        <w:rPr>
          <w:rFonts w:hint="eastAsia" w:ascii="仿宋" w:hAnsi="仿宋" w:eastAsia="仿宋" w:cs="仿宋"/>
          <w:bCs/>
          <w:color w:val="auto"/>
          <w:highlight w:val="none"/>
        </w:rPr>
        <w:t>规定格式填写或者字迹模糊不清的；</w:t>
      </w:r>
    </w:p>
    <w:p w14:paraId="3ED9DE62">
      <w:pPr>
        <w:numPr>
          <w:ilvl w:val="-1"/>
          <w:numId w:val="0"/>
        </w:numPr>
        <w:kinsoku/>
        <w:wordWrap/>
        <w:overflowPunct/>
        <w:topLinePunct w:val="0"/>
        <w:bidi w:val="0"/>
        <w:adjustRightInd w:val="0"/>
        <w:snapToGrid w:val="0"/>
        <w:spacing w:line="240" w:lineRule="auto"/>
        <w:ind w:left="0" w:firstLine="420" w:firstLineChars="200"/>
        <w:rPr>
          <w:rFonts w:hint="eastAsia" w:ascii="仿宋" w:hAnsi="仿宋" w:eastAsia="仿宋" w:cs="仿宋"/>
          <w:bCs/>
          <w:color w:val="auto"/>
          <w:highlight w:val="none"/>
        </w:rPr>
      </w:pPr>
      <w:r>
        <w:rPr>
          <w:rFonts w:hint="eastAsia" w:ascii="仿宋" w:hAnsi="仿宋" w:eastAsia="仿宋" w:cs="仿宋"/>
          <w:bCs/>
          <w:color w:val="auto"/>
          <w:highlight w:val="none"/>
          <w:lang w:val="en-US" w:eastAsia="zh-CN"/>
        </w:rPr>
        <w:t>4）</w:t>
      </w:r>
      <w:r>
        <w:rPr>
          <w:rFonts w:hint="eastAsia" w:ascii="仿宋" w:hAnsi="仿宋" w:eastAsia="仿宋" w:cs="仿宋"/>
          <w:bCs/>
          <w:color w:val="auto"/>
          <w:highlight w:val="none"/>
          <w:lang w:eastAsia="zh-CN"/>
        </w:rPr>
        <w:t>响应</w:t>
      </w:r>
      <w:r>
        <w:rPr>
          <w:rFonts w:hint="eastAsia" w:ascii="仿宋" w:hAnsi="仿宋" w:eastAsia="仿宋" w:cs="仿宋"/>
          <w:bCs/>
          <w:color w:val="auto"/>
          <w:highlight w:val="none"/>
        </w:rPr>
        <w:t>文件载明的</w:t>
      </w:r>
      <w:r>
        <w:rPr>
          <w:rFonts w:hint="eastAsia" w:ascii="仿宋" w:hAnsi="仿宋" w:eastAsia="仿宋" w:cs="仿宋"/>
          <w:bCs/>
          <w:color w:val="auto"/>
          <w:highlight w:val="none"/>
          <w:lang w:val="en-US" w:eastAsia="zh-CN"/>
        </w:rPr>
        <w:t>采购</w:t>
      </w:r>
      <w:r>
        <w:rPr>
          <w:rFonts w:hint="eastAsia" w:ascii="仿宋" w:hAnsi="仿宋" w:eastAsia="仿宋" w:cs="仿宋"/>
          <w:bCs/>
          <w:color w:val="auto"/>
          <w:highlight w:val="none"/>
        </w:rPr>
        <w:t>项目服务期超过</w:t>
      </w:r>
      <w:r>
        <w:rPr>
          <w:rFonts w:hint="eastAsia" w:ascii="仿宋" w:hAnsi="仿宋" w:eastAsia="仿宋" w:cs="仿宋"/>
          <w:bCs/>
          <w:color w:val="auto"/>
          <w:highlight w:val="none"/>
          <w:lang w:eastAsia="zh-CN"/>
        </w:rPr>
        <w:t>遴选文件</w:t>
      </w:r>
      <w:r>
        <w:rPr>
          <w:rFonts w:hint="eastAsia" w:ascii="仿宋" w:hAnsi="仿宋" w:eastAsia="仿宋" w:cs="仿宋"/>
          <w:bCs/>
          <w:color w:val="auto"/>
          <w:highlight w:val="none"/>
        </w:rPr>
        <w:t>规定的期限，或服务期不满足</w:t>
      </w:r>
      <w:r>
        <w:rPr>
          <w:rFonts w:hint="eastAsia" w:ascii="仿宋" w:hAnsi="仿宋" w:eastAsia="仿宋" w:cs="仿宋"/>
          <w:bCs/>
          <w:color w:val="auto"/>
          <w:highlight w:val="none"/>
          <w:lang w:eastAsia="zh-CN"/>
        </w:rPr>
        <w:t>遴选文件</w:t>
      </w:r>
      <w:r>
        <w:rPr>
          <w:rFonts w:hint="eastAsia" w:ascii="仿宋" w:hAnsi="仿宋" w:eastAsia="仿宋" w:cs="仿宋"/>
          <w:bCs/>
          <w:color w:val="auto"/>
          <w:highlight w:val="none"/>
        </w:rPr>
        <w:t>规定要求的；</w:t>
      </w:r>
    </w:p>
    <w:p w14:paraId="7180172A">
      <w:pPr>
        <w:numPr>
          <w:ilvl w:val="-1"/>
          <w:numId w:val="0"/>
        </w:numPr>
        <w:kinsoku/>
        <w:wordWrap/>
        <w:overflowPunct/>
        <w:topLinePunct w:val="0"/>
        <w:bidi w:val="0"/>
        <w:adjustRightInd w:val="0"/>
        <w:snapToGrid w:val="0"/>
        <w:spacing w:line="240" w:lineRule="auto"/>
        <w:ind w:left="0" w:firstLine="420" w:firstLineChars="200"/>
        <w:rPr>
          <w:rFonts w:hint="eastAsia" w:ascii="仿宋" w:hAnsi="仿宋" w:eastAsia="仿宋" w:cs="仿宋"/>
          <w:color w:val="auto"/>
          <w:highlight w:val="none"/>
        </w:rPr>
      </w:pPr>
      <w:r>
        <w:rPr>
          <w:rFonts w:hint="eastAsia" w:ascii="仿宋" w:hAnsi="仿宋" w:eastAsia="仿宋" w:cs="仿宋"/>
          <w:color w:val="auto"/>
          <w:highlight w:val="none"/>
          <w:lang w:val="en-US" w:eastAsia="zh-CN"/>
        </w:rPr>
        <w:t>5）</w:t>
      </w:r>
      <w:r>
        <w:rPr>
          <w:rFonts w:hint="eastAsia" w:ascii="仿宋" w:hAnsi="仿宋" w:eastAsia="仿宋" w:cs="仿宋"/>
          <w:color w:val="auto"/>
          <w:highlight w:val="none"/>
          <w:lang w:eastAsia="zh-CN"/>
        </w:rPr>
        <w:t>响应</w:t>
      </w:r>
      <w:r>
        <w:rPr>
          <w:rFonts w:hint="eastAsia" w:ascii="仿宋" w:hAnsi="仿宋" w:eastAsia="仿宋" w:cs="仿宋"/>
          <w:color w:val="auto"/>
          <w:highlight w:val="none"/>
        </w:rPr>
        <w:t>有效期不足的；</w:t>
      </w:r>
    </w:p>
    <w:p w14:paraId="6E8B166C">
      <w:pPr>
        <w:numPr>
          <w:ilvl w:val="-1"/>
          <w:numId w:val="0"/>
        </w:numPr>
        <w:kinsoku/>
        <w:wordWrap/>
        <w:overflowPunct/>
        <w:topLinePunct w:val="0"/>
        <w:bidi w:val="0"/>
        <w:adjustRightInd w:val="0"/>
        <w:snapToGrid w:val="0"/>
        <w:spacing w:line="240" w:lineRule="auto"/>
        <w:ind w:left="0" w:firstLine="420" w:firstLineChars="200"/>
        <w:rPr>
          <w:rFonts w:hint="eastAsia" w:ascii="仿宋" w:hAnsi="仿宋" w:eastAsia="仿宋" w:cs="仿宋"/>
          <w:color w:val="auto"/>
          <w:highlight w:val="none"/>
        </w:rPr>
      </w:pPr>
      <w:r>
        <w:rPr>
          <w:rFonts w:hint="eastAsia" w:ascii="仿宋" w:hAnsi="仿宋" w:eastAsia="仿宋" w:cs="仿宋"/>
          <w:color w:val="auto"/>
          <w:highlight w:val="none"/>
          <w:lang w:val="en-US" w:eastAsia="zh-CN"/>
        </w:rPr>
        <w:t>6）</w:t>
      </w:r>
      <w:r>
        <w:rPr>
          <w:rFonts w:hint="eastAsia" w:ascii="仿宋" w:hAnsi="仿宋" w:eastAsia="仿宋" w:cs="仿宋"/>
          <w:color w:val="auto"/>
          <w:highlight w:val="none"/>
          <w:lang w:eastAsia="zh-CN"/>
        </w:rPr>
        <w:t>响应</w:t>
      </w:r>
      <w:r>
        <w:rPr>
          <w:rFonts w:hint="eastAsia" w:ascii="仿宋" w:hAnsi="仿宋" w:eastAsia="仿宋" w:cs="仿宋"/>
          <w:color w:val="auto"/>
          <w:highlight w:val="none"/>
        </w:rPr>
        <w:t>文件附有</w:t>
      </w:r>
      <w:r>
        <w:rPr>
          <w:rFonts w:hint="eastAsia" w:ascii="仿宋" w:hAnsi="仿宋" w:eastAsia="仿宋" w:cs="仿宋"/>
          <w:color w:val="auto"/>
          <w:highlight w:val="none"/>
          <w:lang w:eastAsia="zh-CN"/>
        </w:rPr>
        <w:t>采购方</w:t>
      </w:r>
      <w:r>
        <w:rPr>
          <w:rFonts w:hint="eastAsia" w:ascii="仿宋" w:hAnsi="仿宋" w:eastAsia="仿宋" w:cs="仿宋"/>
          <w:color w:val="auto"/>
          <w:highlight w:val="none"/>
        </w:rPr>
        <w:t>或不能接受的条件的；</w:t>
      </w:r>
    </w:p>
    <w:p w14:paraId="016BE736">
      <w:pPr>
        <w:numPr>
          <w:ilvl w:val="-1"/>
          <w:numId w:val="0"/>
        </w:numPr>
        <w:kinsoku/>
        <w:wordWrap/>
        <w:overflowPunct/>
        <w:topLinePunct w:val="0"/>
        <w:bidi w:val="0"/>
        <w:adjustRightInd w:val="0"/>
        <w:snapToGrid w:val="0"/>
        <w:spacing w:line="240" w:lineRule="auto"/>
        <w:ind w:left="0" w:firstLine="420" w:firstLineChars="200"/>
        <w:rPr>
          <w:rFonts w:hint="eastAsia" w:ascii="仿宋" w:hAnsi="仿宋" w:eastAsia="仿宋" w:cs="仿宋"/>
          <w:color w:val="auto"/>
          <w:highlight w:val="none"/>
        </w:rPr>
      </w:pPr>
      <w:r>
        <w:rPr>
          <w:rFonts w:hint="eastAsia" w:ascii="仿宋" w:hAnsi="仿宋" w:eastAsia="仿宋" w:cs="仿宋"/>
          <w:color w:val="auto"/>
          <w:highlight w:val="none"/>
          <w:lang w:val="en-US" w:eastAsia="zh-CN"/>
        </w:rPr>
        <w:t>7）</w:t>
      </w:r>
      <w:r>
        <w:rPr>
          <w:rFonts w:hint="eastAsia" w:ascii="仿宋" w:hAnsi="仿宋" w:eastAsia="仿宋" w:cs="仿宋"/>
          <w:color w:val="auto"/>
          <w:highlight w:val="none"/>
          <w:lang w:eastAsia="zh-CN"/>
        </w:rPr>
        <w:t>遴选文件</w:t>
      </w:r>
      <w:r>
        <w:rPr>
          <w:rFonts w:hint="eastAsia" w:ascii="仿宋" w:hAnsi="仿宋" w:eastAsia="仿宋" w:cs="仿宋"/>
          <w:color w:val="auto"/>
          <w:highlight w:val="none"/>
        </w:rPr>
        <w:t>规定的其他实质性要求的；</w:t>
      </w:r>
    </w:p>
    <w:p w14:paraId="3B4F59BC">
      <w:pPr>
        <w:numPr>
          <w:ilvl w:val="-1"/>
          <w:numId w:val="0"/>
        </w:numPr>
        <w:kinsoku/>
        <w:wordWrap/>
        <w:overflowPunct/>
        <w:topLinePunct w:val="0"/>
        <w:bidi w:val="0"/>
        <w:adjustRightInd w:val="0"/>
        <w:snapToGrid w:val="0"/>
        <w:spacing w:line="240" w:lineRule="auto"/>
        <w:ind w:left="0" w:firstLine="420" w:firstLineChars="200"/>
        <w:rPr>
          <w:rFonts w:hint="eastAsia" w:ascii="仿宋" w:hAnsi="仿宋" w:eastAsia="仿宋" w:cs="仿宋"/>
          <w:color w:val="auto"/>
          <w:highlight w:val="none"/>
        </w:rPr>
      </w:pPr>
      <w:r>
        <w:rPr>
          <w:rFonts w:hint="eastAsia" w:ascii="仿宋" w:hAnsi="仿宋" w:eastAsia="仿宋" w:cs="仿宋"/>
          <w:color w:val="auto"/>
          <w:highlight w:val="none"/>
          <w:lang w:val="en-US" w:eastAsia="zh-CN"/>
        </w:rPr>
        <w:t>8）</w:t>
      </w:r>
      <w:r>
        <w:rPr>
          <w:rFonts w:hint="eastAsia" w:ascii="仿宋" w:hAnsi="仿宋" w:eastAsia="仿宋" w:cs="仿宋"/>
          <w:color w:val="auto"/>
          <w:highlight w:val="none"/>
        </w:rPr>
        <w:t>法律、法规规定的其他废标条款。</w:t>
      </w:r>
    </w:p>
    <w:p w14:paraId="3CE4476A">
      <w:pPr>
        <w:pStyle w:val="4"/>
        <w:numPr>
          <w:ilvl w:val="4"/>
          <w:numId w:val="0"/>
        </w:numPr>
        <w:kinsoku/>
        <w:wordWrap/>
        <w:overflowPunct/>
        <w:topLinePunct w:val="0"/>
        <w:bidi w:val="0"/>
        <w:spacing w:before="240" w:after="120" w:line="360" w:lineRule="auto"/>
        <w:ind w:left="2427" w:leftChars="200" w:hanging="2007" w:hangingChars="956"/>
        <w:rPr>
          <w:rFonts w:hint="eastAsia" w:ascii="仿宋" w:hAnsi="仿宋" w:eastAsia="仿宋" w:cs="仿宋"/>
          <w:color w:val="auto"/>
          <w:highlight w:val="none"/>
        </w:rPr>
      </w:pPr>
      <w:r>
        <w:rPr>
          <w:rFonts w:hint="default" w:ascii="仿宋" w:hAnsi="仿宋" w:eastAsia="仿宋" w:cs="仿宋"/>
          <w:bCs/>
          <w:color w:val="auto"/>
          <w:kern w:val="0"/>
          <w:sz w:val="21"/>
          <w:szCs w:val="20"/>
          <w:lang w:val="en-US" w:eastAsia="zh-CN" w:bidi="ar-SA"/>
        </w:rPr>
        <w:t>22</w:t>
      </w:r>
      <w:r>
        <w:rPr>
          <w:rFonts w:hint="eastAsia" w:ascii="仿宋" w:hAnsi="仿宋" w:eastAsia="仿宋" w:cs="仿宋"/>
          <w:color w:val="auto"/>
          <w:highlight w:val="none"/>
          <w:lang w:eastAsia="zh-CN"/>
        </w:rPr>
        <w:t>响应</w:t>
      </w:r>
      <w:r>
        <w:rPr>
          <w:rFonts w:hint="eastAsia" w:ascii="仿宋" w:hAnsi="仿宋" w:eastAsia="仿宋" w:cs="仿宋"/>
          <w:color w:val="auto"/>
          <w:highlight w:val="none"/>
        </w:rPr>
        <w:t>文件的澄清</w:t>
      </w:r>
    </w:p>
    <w:p w14:paraId="36FF9D63">
      <w:pPr>
        <w:widowControl/>
        <w:tabs>
          <w:tab w:val="left" w:pos="753"/>
        </w:tabs>
        <w:kinsoku/>
        <w:wordWrap/>
        <w:overflowPunct/>
        <w:topLinePunct w:val="0"/>
        <w:bidi w:val="0"/>
        <w:adjustRightInd w:val="0"/>
        <w:snapToGrid w:val="0"/>
        <w:spacing w:line="360" w:lineRule="auto"/>
        <w:ind w:left="0" w:firstLine="420" w:firstLineChars="200"/>
        <w:rPr>
          <w:rFonts w:hint="eastAsia" w:ascii="仿宋" w:hAnsi="仿宋" w:eastAsia="仿宋" w:cs="仿宋"/>
          <w:bCs/>
          <w:color w:val="auto"/>
          <w:highlight w:val="none"/>
        </w:rPr>
      </w:pPr>
      <w:r>
        <w:rPr>
          <w:rFonts w:hint="eastAsia" w:ascii="仿宋" w:hAnsi="仿宋" w:eastAsia="仿宋" w:cs="仿宋"/>
          <w:bCs/>
          <w:color w:val="auto"/>
          <w:highlight w:val="none"/>
        </w:rPr>
        <w:t>2</w:t>
      </w:r>
      <w:r>
        <w:rPr>
          <w:rFonts w:hint="eastAsia" w:ascii="仿宋" w:hAnsi="仿宋" w:eastAsia="仿宋" w:cs="仿宋"/>
          <w:bCs/>
          <w:color w:val="auto"/>
          <w:highlight w:val="none"/>
          <w:lang w:val="en-US" w:eastAsia="zh-CN"/>
        </w:rPr>
        <w:t>2.</w:t>
      </w:r>
      <w:r>
        <w:rPr>
          <w:rFonts w:hint="eastAsia" w:ascii="仿宋" w:hAnsi="仿宋" w:eastAsia="仿宋" w:cs="仿宋"/>
          <w:bCs/>
          <w:color w:val="auto"/>
          <w:highlight w:val="none"/>
        </w:rPr>
        <w:t>1</w:t>
      </w:r>
      <w:r>
        <w:rPr>
          <w:rFonts w:hint="eastAsia" w:ascii="仿宋" w:hAnsi="仿宋" w:eastAsia="仿宋" w:cs="仿宋"/>
          <w:bCs/>
          <w:color w:val="auto"/>
          <w:highlight w:val="none"/>
        </w:rPr>
        <w:tab/>
      </w:r>
      <w:r>
        <w:rPr>
          <w:rFonts w:hint="eastAsia" w:ascii="仿宋" w:hAnsi="仿宋" w:eastAsia="仿宋" w:cs="仿宋"/>
          <w:bCs/>
          <w:color w:val="auto"/>
          <w:highlight w:val="none"/>
        </w:rPr>
        <w:t>为了</w:t>
      </w:r>
      <w:r>
        <w:rPr>
          <w:rFonts w:hint="eastAsia" w:ascii="仿宋" w:hAnsi="仿宋" w:eastAsia="仿宋" w:cs="仿宋"/>
          <w:bCs/>
          <w:color w:val="auto"/>
          <w:highlight w:val="none"/>
          <w:lang w:eastAsia="zh-CN"/>
        </w:rPr>
        <w:t>有助于响应</w:t>
      </w:r>
      <w:r>
        <w:rPr>
          <w:rFonts w:hint="eastAsia" w:ascii="仿宋" w:hAnsi="仿宋" w:eastAsia="仿宋" w:cs="仿宋"/>
          <w:bCs/>
          <w:color w:val="auto"/>
          <w:highlight w:val="none"/>
        </w:rPr>
        <w:t>文件进行审查、评估和比较，</w:t>
      </w:r>
      <w:r>
        <w:rPr>
          <w:rFonts w:hint="eastAsia" w:ascii="仿宋" w:hAnsi="仿宋" w:eastAsia="仿宋" w:cs="仿宋"/>
          <w:bCs/>
          <w:color w:val="auto"/>
          <w:highlight w:val="none"/>
          <w:lang w:eastAsia="zh-CN"/>
        </w:rPr>
        <w:t>评审</w:t>
      </w:r>
      <w:r>
        <w:rPr>
          <w:rFonts w:hint="eastAsia" w:ascii="仿宋" w:hAnsi="仿宋" w:eastAsia="仿宋" w:cs="仿宋"/>
          <w:bCs/>
          <w:color w:val="auto"/>
          <w:highlight w:val="none"/>
        </w:rPr>
        <w:t>委员会有权向</w:t>
      </w:r>
      <w:r>
        <w:rPr>
          <w:rFonts w:hint="eastAsia" w:ascii="仿宋" w:hAnsi="仿宋" w:eastAsia="仿宋" w:cs="仿宋"/>
          <w:bCs/>
          <w:color w:val="auto"/>
          <w:highlight w:val="none"/>
          <w:lang w:eastAsia="zh-CN"/>
        </w:rPr>
        <w:t>响应</w:t>
      </w:r>
      <w:r>
        <w:rPr>
          <w:rFonts w:hint="eastAsia" w:ascii="仿宋" w:hAnsi="仿宋" w:eastAsia="仿宋" w:cs="仿宋"/>
          <w:bCs/>
          <w:color w:val="auto"/>
          <w:highlight w:val="none"/>
        </w:rPr>
        <w:t>人质疑，请</w:t>
      </w:r>
      <w:r>
        <w:rPr>
          <w:rFonts w:hint="eastAsia" w:ascii="仿宋" w:hAnsi="仿宋" w:eastAsia="仿宋" w:cs="仿宋"/>
          <w:bCs/>
          <w:color w:val="auto"/>
          <w:highlight w:val="none"/>
          <w:lang w:eastAsia="zh-CN"/>
        </w:rPr>
        <w:t>响应</w:t>
      </w:r>
      <w:r>
        <w:rPr>
          <w:rFonts w:hint="eastAsia" w:ascii="仿宋" w:hAnsi="仿宋" w:eastAsia="仿宋" w:cs="仿宋"/>
          <w:bCs/>
          <w:color w:val="auto"/>
          <w:highlight w:val="none"/>
        </w:rPr>
        <w:t>人澄清其</w:t>
      </w:r>
      <w:r>
        <w:rPr>
          <w:rFonts w:hint="eastAsia" w:ascii="仿宋" w:hAnsi="仿宋" w:eastAsia="仿宋" w:cs="仿宋"/>
          <w:bCs/>
          <w:color w:val="auto"/>
          <w:highlight w:val="none"/>
          <w:lang w:eastAsia="zh-CN"/>
        </w:rPr>
        <w:t>响应</w:t>
      </w:r>
      <w:r>
        <w:rPr>
          <w:rFonts w:hint="eastAsia" w:ascii="仿宋" w:hAnsi="仿宋" w:eastAsia="仿宋" w:cs="仿宋"/>
          <w:bCs/>
          <w:color w:val="auto"/>
          <w:highlight w:val="none"/>
        </w:rPr>
        <w:t>内容。</w:t>
      </w:r>
      <w:r>
        <w:rPr>
          <w:rFonts w:hint="eastAsia" w:ascii="仿宋" w:hAnsi="仿宋" w:eastAsia="仿宋" w:cs="仿宋"/>
          <w:bCs/>
          <w:color w:val="auto"/>
          <w:highlight w:val="none"/>
          <w:lang w:eastAsia="zh-CN"/>
        </w:rPr>
        <w:t>响应</w:t>
      </w:r>
      <w:r>
        <w:rPr>
          <w:rFonts w:hint="eastAsia" w:ascii="仿宋" w:hAnsi="仿宋" w:eastAsia="仿宋" w:cs="仿宋"/>
          <w:bCs/>
          <w:color w:val="auto"/>
          <w:highlight w:val="none"/>
        </w:rPr>
        <w:t>人有责任按照通知的时间、地点指派专人进行答疑和澄清。</w:t>
      </w:r>
    </w:p>
    <w:p w14:paraId="658F6518">
      <w:pPr>
        <w:widowControl/>
        <w:tabs>
          <w:tab w:val="left" w:pos="753"/>
        </w:tabs>
        <w:kinsoku/>
        <w:wordWrap/>
        <w:overflowPunct/>
        <w:topLinePunct w:val="0"/>
        <w:bidi w:val="0"/>
        <w:adjustRightInd w:val="0"/>
        <w:snapToGrid w:val="0"/>
        <w:spacing w:line="360" w:lineRule="auto"/>
        <w:ind w:left="0" w:firstLine="420" w:firstLineChars="200"/>
        <w:rPr>
          <w:rFonts w:hint="eastAsia" w:ascii="仿宋" w:hAnsi="仿宋" w:eastAsia="仿宋" w:cs="仿宋"/>
          <w:color w:val="auto"/>
          <w:highlight w:val="none"/>
        </w:rPr>
      </w:pPr>
      <w:r>
        <w:rPr>
          <w:rFonts w:hint="eastAsia" w:ascii="仿宋" w:hAnsi="仿宋" w:eastAsia="仿宋" w:cs="仿宋"/>
          <w:bCs/>
          <w:color w:val="auto"/>
          <w:highlight w:val="none"/>
        </w:rPr>
        <w:t>2</w:t>
      </w:r>
      <w:r>
        <w:rPr>
          <w:rFonts w:hint="eastAsia" w:ascii="仿宋" w:hAnsi="仿宋" w:eastAsia="仿宋" w:cs="仿宋"/>
          <w:bCs/>
          <w:color w:val="auto"/>
          <w:highlight w:val="none"/>
          <w:lang w:val="en-US" w:eastAsia="zh-CN"/>
        </w:rPr>
        <w:t>2.</w:t>
      </w:r>
      <w:r>
        <w:rPr>
          <w:rFonts w:hint="eastAsia" w:ascii="仿宋" w:hAnsi="仿宋" w:eastAsia="仿宋" w:cs="仿宋"/>
          <w:color w:val="auto"/>
          <w:highlight w:val="none"/>
        </w:rPr>
        <w:t>2</w:t>
      </w:r>
      <w:r>
        <w:rPr>
          <w:rFonts w:hint="eastAsia" w:ascii="仿宋" w:hAnsi="仿宋" w:eastAsia="仿宋" w:cs="仿宋"/>
          <w:color w:val="auto"/>
          <w:highlight w:val="none"/>
        </w:rPr>
        <w:tab/>
      </w:r>
      <w:r>
        <w:rPr>
          <w:rFonts w:hint="eastAsia" w:ascii="仿宋" w:hAnsi="仿宋" w:eastAsia="仿宋" w:cs="仿宋"/>
          <w:color w:val="auto"/>
          <w:highlight w:val="none"/>
        </w:rPr>
        <w:t>重要澄清的答复应是书面的，但不得对</w:t>
      </w:r>
      <w:r>
        <w:rPr>
          <w:rFonts w:hint="eastAsia" w:ascii="仿宋" w:hAnsi="仿宋" w:eastAsia="仿宋" w:cs="仿宋"/>
          <w:color w:val="auto"/>
          <w:highlight w:val="none"/>
          <w:lang w:eastAsia="zh-CN"/>
        </w:rPr>
        <w:t>响应</w:t>
      </w:r>
      <w:r>
        <w:rPr>
          <w:rFonts w:hint="eastAsia" w:ascii="仿宋" w:hAnsi="仿宋" w:eastAsia="仿宋" w:cs="仿宋"/>
          <w:color w:val="auto"/>
          <w:highlight w:val="none"/>
        </w:rPr>
        <w:t>内容进行实质性修改。</w:t>
      </w:r>
    </w:p>
    <w:p w14:paraId="4E99DB74">
      <w:pPr>
        <w:widowControl/>
        <w:tabs>
          <w:tab w:val="left" w:pos="753"/>
        </w:tabs>
        <w:kinsoku/>
        <w:wordWrap/>
        <w:overflowPunct/>
        <w:topLinePunct w:val="0"/>
        <w:bidi w:val="0"/>
        <w:adjustRightInd w:val="0"/>
        <w:snapToGrid w:val="0"/>
        <w:spacing w:line="360" w:lineRule="auto"/>
        <w:ind w:left="0" w:firstLine="420" w:firstLineChars="200"/>
        <w:rPr>
          <w:rFonts w:hint="eastAsia" w:ascii="仿宋" w:hAnsi="仿宋" w:eastAsia="仿宋" w:cs="仿宋"/>
          <w:color w:val="auto"/>
          <w:highlight w:val="none"/>
        </w:rPr>
      </w:pPr>
      <w:r>
        <w:rPr>
          <w:rFonts w:hint="eastAsia" w:ascii="仿宋" w:hAnsi="仿宋" w:eastAsia="仿宋" w:cs="仿宋"/>
          <w:bCs/>
          <w:color w:val="auto"/>
          <w:highlight w:val="none"/>
        </w:rPr>
        <w:t>2</w:t>
      </w:r>
      <w:r>
        <w:rPr>
          <w:rFonts w:hint="eastAsia" w:ascii="仿宋" w:hAnsi="仿宋" w:eastAsia="仿宋" w:cs="仿宋"/>
          <w:bCs/>
          <w:color w:val="auto"/>
          <w:highlight w:val="none"/>
          <w:lang w:val="en-US" w:eastAsia="zh-CN"/>
        </w:rPr>
        <w:t>2.</w:t>
      </w:r>
      <w:r>
        <w:rPr>
          <w:rFonts w:hint="eastAsia" w:ascii="仿宋" w:hAnsi="仿宋" w:eastAsia="仿宋" w:cs="仿宋"/>
          <w:color w:val="auto"/>
          <w:highlight w:val="none"/>
        </w:rPr>
        <w:t>3</w:t>
      </w:r>
      <w:r>
        <w:rPr>
          <w:rFonts w:hint="eastAsia" w:ascii="仿宋" w:hAnsi="仿宋" w:eastAsia="仿宋" w:cs="仿宋"/>
          <w:color w:val="auto"/>
          <w:highlight w:val="none"/>
        </w:rPr>
        <w:tab/>
      </w:r>
      <w:r>
        <w:rPr>
          <w:rFonts w:hint="eastAsia" w:ascii="仿宋" w:hAnsi="仿宋" w:eastAsia="仿宋" w:cs="仿宋"/>
          <w:color w:val="auto"/>
          <w:highlight w:val="none"/>
        </w:rPr>
        <w:t>除</w:t>
      </w:r>
      <w:r>
        <w:rPr>
          <w:rFonts w:hint="eastAsia" w:ascii="仿宋" w:hAnsi="仿宋" w:eastAsia="仿宋" w:cs="仿宋"/>
          <w:color w:val="auto"/>
          <w:highlight w:val="none"/>
          <w:lang w:eastAsia="zh-CN"/>
        </w:rPr>
        <w:t>评审</w:t>
      </w:r>
      <w:r>
        <w:rPr>
          <w:rFonts w:hint="eastAsia" w:ascii="仿宋" w:hAnsi="仿宋" w:eastAsia="仿宋" w:cs="仿宋"/>
          <w:color w:val="auto"/>
          <w:highlight w:val="none"/>
        </w:rPr>
        <w:t>委员会主动要求询标外，从</w:t>
      </w:r>
      <w:r>
        <w:rPr>
          <w:rFonts w:hint="eastAsia" w:ascii="仿宋" w:hAnsi="仿宋" w:eastAsia="仿宋" w:cs="仿宋"/>
          <w:color w:val="auto"/>
          <w:highlight w:val="none"/>
          <w:lang w:eastAsia="zh-CN"/>
        </w:rPr>
        <w:t>评审</w:t>
      </w:r>
      <w:r>
        <w:rPr>
          <w:rFonts w:hint="eastAsia" w:ascii="仿宋" w:hAnsi="仿宋" w:eastAsia="仿宋" w:cs="仿宋"/>
          <w:color w:val="auto"/>
          <w:highlight w:val="none"/>
        </w:rPr>
        <w:t>后至授予合同期间，任何</w:t>
      </w:r>
      <w:r>
        <w:rPr>
          <w:rFonts w:hint="eastAsia" w:ascii="仿宋" w:hAnsi="仿宋" w:eastAsia="仿宋" w:cs="仿宋"/>
          <w:color w:val="auto"/>
          <w:highlight w:val="none"/>
          <w:lang w:eastAsia="zh-CN"/>
        </w:rPr>
        <w:t>响应</w:t>
      </w:r>
      <w:r>
        <w:rPr>
          <w:rFonts w:hint="eastAsia" w:ascii="仿宋" w:hAnsi="仿宋" w:eastAsia="仿宋" w:cs="仿宋"/>
          <w:color w:val="auto"/>
          <w:highlight w:val="none"/>
        </w:rPr>
        <w:t>人均不得就与其</w:t>
      </w:r>
      <w:r>
        <w:rPr>
          <w:rFonts w:hint="eastAsia" w:ascii="仿宋" w:hAnsi="仿宋" w:eastAsia="仿宋" w:cs="仿宋"/>
          <w:color w:val="auto"/>
          <w:highlight w:val="none"/>
          <w:lang w:eastAsia="zh-CN"/>
        </w:rPr>
        <w:t>响应</w:t>
      </w:r>
      <w:r>
        <w:rPr>
          <w:rFonts w:hint="eastAsia" w:ascii="仿宋" w:hAnsi="仿宋" w:eastAsia="仿宋" w:cs="仿宋"/>
          <w:color w:val="auto"/>
          <w:highlight w:val="none"/>
        </w:rPr>
        <w:t>有关的任何问题与</w:t>
      </w:r>
      <w:r>
        <w:rPr>
          <w:rFonts w:hint="eastAsia" w:ascii="仿宋" w:hAnsi="仿宋" w:eastAsia="仿宋" w:cs="仿宋"/>
          <w:color w:val="auto"/>
          <w:highlight w:val="none"/>
          <w:lang w:eastAsia="zh-CN"/>
        </w:rPr>
        <w:t>评审</w:t>
      </w:r>
      <w:r>
        <w:rPr>
          <w:rFonts w:hint="eastAsia" w:ascii="仿宋" w:hAnsi="仿宋" w:eastAsia="仿宋" w:cs="仿宋"/>
          <w:color w:val="auto"/>
          <w:highlight w:val="none"/>
        </w:rPr>
        <w:t>委员会联系。如果</w:t>
      </w:r>
      <w:r>
        <w:rPr>
          <w:rFonts w:hint="eastAsia" w:ascii="仿宋" w:hAnsi="仿宋" w:eastAsia="仿宋" w:cs="仿宋"/>
          <w:color w:val="auto"/>
          <w:highlight w:val="none"/>
          <w:lang w:eastAsia="zh-CN"/>
        </w:rPr>
        <w:t>响应</w:t>
      </w:r>
      <w:r>
        <w:rPr>
          <w:rFonts w:hint="eastAsia" w:ascii="仿宋" w:hAnsi="仿宋" w:eastAsia="仿宋" w:cs="仿宋"/>
          <w:color w:val="auto"/>
          <w:highlight w:val="none"/>
        </w:rPr>
        <w:t>人希望递交其他资料给和</w:t>
      </w:r>
      <w:r>
        <w:rPr>
          <w:rFonts w:hint="eastAsia" w:ascii="仿宋" w:hAnsi="仿宋" w:eastAsia="仿宋" w:cs="仿宋"/>
          <w:color w:val="auto"/>
          <w:highlight w:val="none"/>
          <w:lang w:eastAsia="zh-CN"/>
        </w:rPr>
        <w:t>评审</w:t>
      </w:r>
      <w:r>
        <w:rPr>
          <w:rFonts w:hint="eastAsia" w:ascii="仿宋" w:hAnsi="仿宋" w:eastAsia="仿宋" w:cs="仿宋"/>
          <w:color w:val="auto"/>
          <w:highlight w:val="none"/>
        </w:rPr>
        <w:t>委员会以提醒和</w:t>
      </w:r>
      <w:r>
        <w:rPr>
          <w:rFonts w:hint="eastAsia" w:ascii="仿宋" w:hAnsi="仿宋" w:eastAsia="仿宋" w:cs="仿宋"/>
          <w:color w:val="auto"/>
          <w:highlight w:val="none"/>
          <w:lang w:eastAsia="zh-CN"/>
        </w:rPr>
        <w:t>评审</w:t>
      </w:r>
      <w:r>
        <w:rPr>
          <w:rFonts w:hint="eastAsia" w:ascii="仿宋" w:hAnsi="仿宋" w:eastAsia="仿宋" w:cs="仿宋"/>
          <w:color w:val="auto"/>
          <w:highlight w:val="none"/>
        </w:rPr>
        <w:t>委员会注意，则应以书面形式提交。</w:t>
      </w:r>
    </w:p>
    <w:p w14:paraId="6524BC3F">
      <w:pPr>
        <w:pStyle w:val="4"/>
        <w:numPr>
          <w:ilvl w:val="4"/>
          <w:numId w:val="0"/>
        </w:numPr>
        <w:kinsoku/>
        <w:wordWrap/>
        <w:overflowPunct/>
        <w:topLinePunct w:val="0"/>
        <w:bidi w:val="0"/>
        <w:spacing w:before="240" w:after="120" w:line="360" w:lineRule="auto"/>
        <w:ind w:left="2427" w:leftChars="200" w:hanging="2007" w:hangingChars="956"/>
        <w:rPr>
          <w:rFonts w:hint="eastAsia" w:ascii="仿宋" w:hAnsi="仿宋" w:eastAsia="仿宋" w:cs="仿宋"/>
          <w:color w:val="auto"/>
          <w:highlight w:val="none"/>
        </w:rPr>
      </w:pPr>
      <w:r>
        <w:rPr>
          <w:rFonts w:hint="default" w:ascii="仿宋" w:hAnsi="仿宋" w:eastAsia="仿宋" w:cs="仿宋"/>
          <w:bCs/>
          <w:color w:val="auto"/>
          <w:kern w:val="0"/>
          <w:sz w:val="21"/>
          <w:szCs w:val="20"/>
          <w:lang w:val="en-US" w:eastAsia="zh-CN" w:bidi="ar-SA"/>
        </w:rPr>
        <w:t>23</w:t>
      </w:r>
      <w:r>
        <w:rPr>
          <w:rFonts w:hint="eastAsia" w:ascii="仿宋" w:hAnsi="仿宋" w:eastAsia="仿宋" w:cs="仿宋"/>
          <w:color w:val="auto"/>
          <w:highlight w:val="none"/>
          <w:lang w:eastAsia="zh-CN"/>
        </w:rPr>
        <w:t>评审</w:t>
      </w:r>
      <w:r>
        <w:rPr>
          <w:rFonts w:hint="eastAsia" w:ascii="仿宋" w:hAnsi="仿宋" w:eastAsia="仿宋" w:cs="仿宋"/>
          <w:color w:val="auto"/>
          <w:highlight w:val="none"/>
        </w:rPr>
        <w:t>原则</w:t>
      </w:r>
    </w:p>
    <w:p w14:paraId="7B661FFF">
      <w:pPr>
        <w:tabs>
          <w:tab w:val="left" w:pos="753"/>
        </w:tabs>
        <w:kinsoku/>
        <w:wordWrap/>
        <w:overflowPunct/>
        <w:topLinePunct w:val="0"/>
        <w:bidi w:val="0"/>
        <w:adjustRightInd w:val="0"/>
        <w:snapToGrid w:val="0"/>
        <w:spacing w:line="360" w:lineRule="auto"/>
        <w:ind w:left="734" w:leftChars="194" w:hanging="327" w:hangingChars="156"/>
        <w:rPr>
          <w:rFonts w:hint="eastAsia" w:ascii="仿宋" w:hAnsi="仿宋" w:eastAsia="仿宋" w:cs="仿宋"/>
          <w:bCs/>
          <w:color w:val="auto"/>
          <w:highlight w:val="none"/>
        </w:rPr>
      </w:pPr>
      <w:r>
        <w:rPr>
          <w:rFonts w:hint="eastAsia" w:ascii="仿宋" w:hAnsi="仿宋" w:eastAsia="仿宋" w:cs="仿宋"/>
          <w:bCs/>
          <w:color w:val="auto"/>
          <w:highlight w:val="none"/>
          <w:lang w:val="en-US" w:eastAsia="zh-CN"/>
        </w:rPr>
        <w:t>23.1</w:t>
      </w:r>
      <w:r>
        <w:rPr>
          <w:rFonts w:hint="eastAsia" w:ascii="仿宋" w:hAnsi="仿宋" w:eastAsia="仿宋" w:cs="仿宋"/>
          <w:bCs/>
          <w:color w:val="auto"/>
          <w:highlight w:val="none"/>
        </w:rPr>
        <w:tab/>
      </w:r>
      <w:r>
        <w:rPr>
          <w:rFonts w:hint="eastAsia" w:ascii="仿宋" w:hAnsi="仿宋" w:eastAsia="仿宋" w:cs="仿宋"/>
          <w:bCs/>
          <w:color w:val="auto"/>
          <w:highlight w:val="none"/>
        </w:rPr>
        <w:t>依据有关法律法规，确定</w:t>
      </w:r>
      <w:r>
        <w:rPr>
          <w:rFonts w:hint="eastAsia" w:ascii="仿宋" w:hAnsi="仿宋" w:eastAsia="仿宋" w:cs="仿宋"/>
          <w:bCs/>
          <w:color w:val="auto"/>
          <w:highlight w:val="none"/>
          <w:lang w:eastAsia="zh-CN"/>
        </w:rPr>
        <w:t>评审</w:t>
      </w:r>
      <w:r>
        <w:rPr>
          <w:rFonts w:hint="eastAsia" w:ascii="仿宋" w:hAnsi="仿宋" w:eastAsia="仿宋" w:cs="仿宋"/>
          <w:bCs/>
          <w:color w:val="auto"/>
          <w:highlight w:val="none"/>
        </w:rPr>
        <w:t>标准和方法，维护采购当事人的合法权益。</w:t>
      </w:r>
    </w:p>
    <w:p w14:paraId="37BD020A">
      <w:pPr>
        <w:tabs>
          <w:tab w:val="left" w:pos="753"/>
        </w:tabs>
        <w:kinsoku/>
        <w:wordWrap/>
        <w:overflowPunct/>
        <w:topLinePunct w:val="0"/>
        <w:bidi w:val="0"/>
        <w:adjustRightInd w:val="0"/>
        <w:snapToGrid w:val="0"/>
        <w:spacing w:line="360" w:lineRule="auto"/>
        <w:ind w:left="734" w:leftChars="194" w:hanging="327" w:hangingChars="156"/>
        <w:rPr>
          <w:rFonts w:hint="eastAsia" w:ascii="仿宋" w:hAnsi="仿宋" w:eastAsia="仿宋" w:cs="仿宋"/>
          <w:bCs/>
          <w:color w:val="auto"/>
          <w:highlight w:val="none"/>
        </w:rPr>
      </w:pPr>
      <w:r>
        <w:rPr>
          <w:rFonts w:hint="eastAsia" w:ascii="仿宋" w:hAnsi="仿宋" w:eastAsia="仿宋" w:cs="仿宋"/>
          <w:bCs/>
          <w:color w:val="auto"/>
          <w:highlight w:val="none"/>
          <w:lang w:val="en-US" w:eastAsia="zh-CN"/>
        </w:rPr>
        <w:t>23.</w:t>
      </w:r>
      <w:r>
        <w:rPr>
          <w:rFonts w:hint="eastAsia" w:ascii="仿宋" w:hAnsi="仿宋" w:eastAsia="仿宋" w:cs="仿宋"/>
          <w:bCs/>
          <w:color w:val="auto"/>
          <w:highlight w:val="none"/>
        </w:rPr>
        <w:t>2</w:t>
      </w:r>
      <w:r>
        <w:rPr>
          <w:rFonts w:hint="eastAsia" w:ascii="仿宋" w:hAnsi="仿宋" w:eastAsia="仿宋" w:cs="仿宋"/>
          <w:bCs/>
          <w:color w:val="auto"/>
          <w:highlight w:val="none"/>
        </w:rPr>
        <w:tab/>
      </w:r>
      <w:r>
        <w:rPr>
          <w:rFonts w:hint="eastAsia" w:ascii="仿宋" w:hAnsi="仿宋" w:eastAsia="仿宋" w:cs="仿宋"/>
          <w:bCs/>
          <w:color w:val="auto"/>
          <w:highlight w:val="none"/>
        </w:rPr>
        <w:t>坚持公平、公正、科学和择优原则。</w:t>
      </w:r>
    </w:p>
    <w:p w14:paraId="076EB317">
      <w:pPr>
        <w:tabs>
          <w:tab w:val="left" w:pos="753"/>
        </w:tabs>
        <w:kinsoku/>
        <w:wordWrap/>
        <w:overflowPunct/>
        <w:topLinePunct w:val="0"/>
        <w:bidi w:val="0"/>
        <w:adjustRightInd w:val="0"/>
        <w:snapToGrid w:val="0"/>
        <w:spacing w:line="360" w:lineRule="auto"/>
        <w:ind w:left="734" w:leftChars="194" w:hanging="327" w:hangingChars="156"/>
        <w:rPr>
          <w:rFonts w:hint="eastAsia" w:ascii="仿宋" w:hAnsi="仿宋" w:eastAsia="仿宋" w:cs="仿宋"/>
          <w:bCs/>
          <w:color w:val="auto"/>
          <w:highlight w:val="none"/>
        </w:rPr>
      </w:pPr>
      <w:r>
        <w:rPr>
          <w:rFonts w:hint="eastAsia" w:ascii="仿宋" w:hAnsi="仿宋" w:eastAsia="仿宋" w:cs="仿宋"/>
          <w:bCs/>
          <w:color w:val="auto"/>
          <w:highlight w:val="none"/>
          <w:lang w:val="en-US" w:eastAsia="zh-CN"/>
        </w:rPr>
        <w:t>23.</w:t>
      </w:r>
      <w:r>
        <w:rPr>
          <w:rFonts w:hint="eastAsia" w:ascii="仿宋" w:hAnsi="仿宋" w:eastAsia="仿宋" w:cs="仿宋"/>
          <w:bCs/>
          <w:color w:val="auto"/>
          <w:highlight w:val="none"/>
        </w:rPr>
        <w:t>3</w:t>
      </w:r>
      <w:r>
        <w:rPr>
          <w:rFonts w:hint="eastAsia" w:ascii="仿宋" w:hAnsi="仿宋" w:eastAsia="仿宋" w:cs="仿宋"/>
          <w:bCs/>
          <w:color w:val="auto"/>
          <w:highlight w:val="none"/>
        </w:rPr>
        <w:tab/>
      </w:r>
      <w:r>
        <w:rPr>
          <w:rFonts w:hint="eastAsia" w:ascii="仿宋" w:hAnsi="仿宋" w:eastAsia="仿宋" w:cs="仿宋"/>
          <w:bCs/>
          <w:color w:val="auto"/>
          <w:highlight w:val="none"/>
        </w:rPr>
        <w:t>实行科学评估、集体决策。</w:t>
      </w:r>
    </w:p>
    <w:p w14:paraId="75A8FE34">
      <w:pPr>
        <w:pStyle w:val="4"/>
        <w:numPr>
          <w:ilvl w:val="4"/>
          <w:numId w:val="0"/>
        </w:numPr>
        <w:kinsoku/>
        <w:wordWrap/>
        <w:overflowPunct/>
        <w:topLinePunct w:val="0"/>
        <w:bidi w:val="0"/>
        <w:spacing w:before="240" w:after="120" w:line="360" w:lineRule="auto"/>
        <w:ind w:left="2427" w:leftChars="200" w:hanging="2007" w:hangingChars="956"/>
        <w:rPr>
          <w:rFonts w:hint="eastAsia" w:ascii="仿宋" w:hAnsi="仿宋" w:eastAsia="仿宋" w:cs="仿宋"/>
          <w:color w:val="auto"/>
          <w:highlight w:val="none"/>
        </w:rPr>
      </w:pPr>
      <w:r>
        <w:rPr>
          <w:rFonts w:hint="default" w:ascii="仿宋" w:hAnsi="仿宋" w:eastAsia="仿宋" w:cs="仿宋"/>
          <w:bCs/>
          <w:color w:val="auto"/>
          <w:kern w:val="0"/>
          <w:sz w:val="21"/>
          <w:szCs w:val="20"/>
          <w:lang w:val="en-US" w:eastAsia="zh-CN" w:bidi="ar-SA"/>
        </w:rPr>
        <w:t>24</w:t>
      </w:r>
      <w:r>
        <w:rPr>
          <w:rFonts w:hint="eastAsia" w:ascii="仿宋" w:hAnsi="仿宋" w:eastAsia="仿宋" w:cs="仿宋"/>
          <w:color w:val="auto"/>
          <w:highlight w:val="none"/>
          <w:lang w:eastAsia="zh-CN"/>
        </w:rPr>
        <w:t>评审</w:t>
      </w:r>
      <w:r>
        <w:rPr>
          <w:rFonts w:hint="eastAsia" w:ascii="仿宋" w:hAnsi="仿宋" w:eastAsia="仿宋" w:cs="仿宋"/>
          <w:color w:val="auto"/>
          <w:highlight w:val="none"/>
        </w:rPr>
        <w:t>标准和办法</w:t>
      </w:r>
    </w:p>
    <w:p w14:paraId="1DEC4BE3">
      <w:pPr>
        <w:pStyle w:val="23"/>
        <w:tabs>
          <w:tab w:val="left" w:pos="753"/>
        </w:tabs>
        <w:kinsoku/>
        <w:wordWrap/>
        <w:overflowPunct/>
        <w:topLinePunct w:val="0"/>
        <w:bidi w:val="0"/>
        <w:adjustRightInd w:val="0"/>
        <w:snapToGrid w:val="0"/>
        <w:spacing w:line="360" w:lineRule="auto"/>
        <w:ind w:left="0" w:leftChars="0" w:firstLine="420" w:firstLineChars="200"/>
        <w:rPr>
          <w:rFonts w:hint="eastAsia" w:ascii="仿宋" w:hAnsi="仿宋" w:eastAsia="仿宋" w:cs="仿宋"/>
          <w:bCs/>
          <w:color w:val="auto"/>
          <w:highlight w:val="none"/>
          <w:lang w:eastAsia="zh-CN"/>
        </w:rPr>
      </w:pPr>
      <w:r>
        <w:rPr>
          <w:rFonts w:hint="eastAsia" w:ascii="仿宋" w:hAnsi="仿宋" w:eastAsia="仿宋" w:cs="仿宋"/>
          <w:bCs/>
          <w:color w:val="auto"/>
          <w:highlight w:val="none"/>
          <w:lang w:val="en-US" w:eastAsia="zh-CN"/>
        </w:rPr>
        <w:t>24.</w:t>
      </w:r>
      <w:r>
        <w:rPr>
          <w:rFonts w:hint="eastAsia" w:ascii="仿宋" w:hAnsi="仿宋" w:eastAsia="仿宋" w:cs="仿宋"/>
          <w:bCs/>
          <w:color w:val="auto"/>
          <w:highlight w:val="none"/>
        </w:rPr>
        <w:t>1</w:t>
      </w:r>
      <w:r>
        <w:rPr>
          <w:rFonts w:hint="eastAsia" w:ascii="仿宋" w:hAnsi="仿宋" w:eastAsia="仿宋" w:cs="仿宋"/>
          <w:bCs/>
          <w:color w:val="auto"/>
          <w:highlight w:val="none"/>
        </w:rPr>
        <w:tab/>
      </w:r>
      <w:r>
        <w:rPr>
          <w:rFonts w:hint="eastAsia" w:ascii="仿宋" w:hAnsi="仿宋" w:eastAsia="仿宋" w:cs="仿宋"/>
          <w:bCs/>
          <w:color w:val="auto"/>
          <w:highlight w:val="none"/>
          <w:lang w:eastAsia="zh-CN"/>
        </w:rPr>
        <w:t>评审</w:t>
      </w:r>
      <w:r>
        <w:rPr>
          <w:rFonts w:hint="eastAsia" w:ascii="仿宋" w:hAnsi="仿宋" w:eastAsia="仿宋" w:cs="仿宋"/>
          <w:bCs/>
          <w:color w:val="auto"/>
          <w:highlight w:val="none"/>
        </w:rPr>
        <w:t>委员会将综合分析</w:t>
      </w:r>
      <w:r>
        <w:rPr>
          <w:rFonts w:hint="eastAsia" w:ascii="仿宋" w:hAnsi="仿宋" w:eastAsia="仿宋" w:cs="仿宋"/>
          <w:bCs/>
          <w:color w:val="auto"/>
          <w:highlight w:val="none"/>
          <w:lang w:eastAsia="zh-CN"/>
        </w:rPr>
        <w:t>响应</w:t>
      </w:r>
      <w:r>
        <w:rPr>
          <w:rFonts w:hint="eastAsia" w:ascii="仿宋" w:hAnsi="仿宋" w:eastAsia="仿宋" w:cs="仿宋"/>
          <w:bCs/>
          <w:color w:val="auto"/>
          <w:highlight w:val="none"/>
        </w:rPr>
        <w:t>人的各项指标，而不以单项指标的优劣评选出</w:t>
      </w:r>
      <w:r>
        <w:rPr>
          <w:rFonts w:hint="eastAsia" w:ascii="仿宋" w:hAnsi="仿宋" w:eastAsia="仿宋" w:cs="仿宋"/>
          <w:bCs/>
          <w:color w:val="auto"/>
          <w:highlight w:val="none"/>
          <w:lang w:eastAsia="zh-CN"/>
        </w:rPr>
        <w:t>成交</w:t>
      </w:r>
      <w:r>
        <w:rPr>
          <w:rFonts w:hint="eastAsia" w:ascii="仿宋" w:hAnsi="仿宋" w:eastAsia="仿宋" w:cs="仿宋"/>
          <w:bCs/>
          <w:color w:val="auto"/>
          <w:highlight w:val="none"/>
        </w:rPr>
        <w:t>单位。对所有</w:t>
      </w:r>
      <w:r>
        <w:rPr>
          <w:rFonts w:hint="eastAsia" w:ascii="仿宋" w:hAnsi="仿宋" w:eastAsia="仿宋" w:cs="仿宋"/>
          <w:bCs/>
          <w:color w:val="auto"/>
          <w:highlight w:val="none"/>
          <w:lang w:eastAsia="zh-CN"/>
        </w:rPr>
        <w:t>响应</w:t>
      </w:r>
      <w:r>
        <w:rPr>
          <w:rFonts w:hint="eastAsia" w:ascii="仿宋" w:hAnsi="仿宋" w:eastAsia="仿宋" w:cs="仿宋"/>
          <w:bCs/>
          <w:color w:val="auto"/>
          <w:highlight w:val="none"/>
        </w:rPr>
        <w:t>人的</w:t>
      </w:r>
      <w:r>
        <w:rPr>
          <w:rFonts w:hint="eastAsia" w:ascii="仿宋" w:hAnsi="仿宋" w:eastAsia="仿宋" w:cs="仿宋"/>
          <w:bCs/>
          <w:color w:val="auto"/>
          <w:highlight w:val="none"/>
          <w:lang w:eastAsia="zh-CN"/>
        </w:rPr>
        <w:t>响应</w:t>
      </w:r>
      <w:r>
        <w:rPr>
          <w:rFonts w:hint="eastAsia" w:ascii="仿宋" w:hAnsi="仿宋" w:eastAsia="仿宋" w:cs="仿宋"/>
          <w:bCs/>
          <w:color w:val="auto"/>
          <w:highlight w:val="none"/>
        </w:rPr>
        <w:t>评估，都采用相同的程序和标准，</w:t>
      </w:r>
      <w:r>
        <w:rPr>
          <w:rFonts w:hint="eastAsia" w:ascii="仿宋" w:hAnsi="仿宋" w:eastAsia="仿宋" w:cs="仿宋"/>
          <w:bCs/>
          <w:color w:val="auto"/>
          <w:highlight w:val="none"/>
          <w:lang w:eastAsia="zh-CN"/>
        </w:rPr>
        <w:t>评审</w:t>
      </w:r>
      <w:r>
        <w:rPr>
          <w:rFonts w:hint="eastAsia" w:ascii="仿宋" w:hAnsi="仿宋" w:eastAsia="仿宋" w:cs="仿宋"/>
          <w:bCs/>
          <w:color w:val="auto"/>
          <w:highlight w:val="none"/>
        </w:rPr>
        <w:t>严格按照</w:t>
      </w:r>
      <w:r>
        <w:rPr>
          <w:rFonts w:hint="eastAsia" w:ascii="仿宋" w:hAnsi="仿宋" w:eastAsia="仿宋" w:cs="仿宋"/>
          <w:bCs/>
          <w:color w:val="auto"/>
          <w:highlight w:val="none"/>
          <w:lang w:eastAsia="zh-CN"/>
        </w:rPr>
        <w:t>遴选文件</w:t>
      </w:r>
      <w:r>
        <w:rPr>
          <w:rFonts w:hint="eastAsia" w:ascii="仿宋" w:hAnsi="仿宋" w:eastAsia="仿宋" w:cs="仿宋"/>
          <w:bCs/>
          <w:color w:val="auto"/>
          <w:highlight w:val="none"/>
        </w:rPr>
        <w:t>的要求和条件进行。</w:t>
      </w:r>
    </w:p>
    <w:p w14:paraId="4D71E28E">
      <w:pPr>
        <w:pStyle w:val="23"/>
        <w:widowControl/>
        <w:tabs>
          <w:tab w:val="left" w:pos="753"/>
        </w:tabs>
        <w:kinsoku/>
        <w:wordWrap/>
        <w:overflowPunct/>
        <w:topLinePunct w:val="0"/>
        <w:bidi w:val="0"/>
        <w:adjustRightInd w:val="0"/>
        <w:snapToGrid w:val="0"/>
        <w:spacing w:line="360" w:lineRule="auto"/>
        <w:ind w:left="734" w:leftChars="194" w:hanging="327" w:hangingChars="156"/>
        <w:rPr>
          <w:rFonts w:hint="eastAsia" w:ascii="仿宋" w:hAnsi="仿宋" w:eastAsia="仿宋" w:cs="仿宋"/>
          <w:bCs/>
          <w:color w:val="auto"/>
          <w:highlight w:val="none"/>
        </w:rPr>
      </w:pPr>
      <w:r>
        <w:rPr>
          <w:rFonts w:hint="eastAsia" w:ascii="仿宋" w:hAnsi="仿宋" w:eastAsia="仿宋" w:cs="仿宋"/>
          <w:bCs/>
          <w:color w:val="auto"/>
          <w:highlight w:val="none"/>
        </w:rPr>
        <w:t>2</w:t>
      </w:r>
      <w:r>
        <w:rPr>
          <w:rFonts w:hint="eastAsia" w:ascii="仿宋" w:hAnsi="仿宋" w:eastAsia="仿宋" w:cs="仿宋"/>
          <w:bCs/>
          <w:color w:val="auto"/>
          <w:highlight w:val="none"/>
          <w:lang w:val="en-US" w:eastAsia="zh-CN"/>
        </w:rPr>
        <w:t>4</w:t>
      </w:r>
      <w:r>
        <w:rPr>
          <w:rFonts w:hint="eastAsia" w:ascii="仿宋" w:hAnsi="仿宋" w:eastAsia="仿宋" w:cs="仿宋"/>
          <w:bCs/>
          <w:color w:val="auto"/>
          <w:highlight w:val="none"/>
        </w:rPr>
        <w:t>.2</w:t>
      </w:r>
      <w:r>
        <w:rPr>
          <w:rFonts w:hint="eastAsia" w:ascii="仿宋" w:hAnsi="仿宋" w:eastAsia="仿宋" w:cs="仿宋"/>
          <w:bCs/>
          <w:color w:val="auto"/>
          <w:highlight w:val="none"/>
        </w:rPr>
        <w:tab/>
      </w:r>
      <w:r>
        <w:rPr>
          <w:rFonts w:hint="eastAsia" w:ascii="仿宋" w:hAnsi="仿宋" w:eastAsia="仿宋" w:cs="仿宋"/>
          <w:bCs/>
          <w:color w:val="auto"/>
          <w:highlight w:val="none"/>
        </w:rPr>
        <w:t>采用计分法（综合评价法）来确定各</w:t>
      </w:r>
      <w:r>
        <w:rPr>
          <w:rFonts w:hint="eastAsia" w:ascii="仿宋" w:hAnsi="仿宋" w:eastAsia="仿宋" w:cs="仿宋"/>
          <w:bCs/>
          <w:color w:val="auto"/>
          <w:highlight w:val="none"/>
          <w:lang w:eastAsia="zh-CN"/>
        </w:rPr>
        <w:t>响应</w:t>
      </w:r>
      <w:r>
        <w:rPr>
          <w:rFonts w:hint="eastAsia" w:ascii="仿宋" w:hAnsi="仿宋" w:eastAsia="仿宋" w:cs="仿宋"/>
          <w:bCs/>
          <w:color w:val="auto"/>
          <w:highlight w:val="none"/>
        </w:rPr>
        <w:t>人的排名。其操作程序为：</w:t>
      </w:r>
    </w:p>
    <w:p w14:paraId="0B063DF4">
      <w:pPr>
        <w:pStyle w:val="25"/>
        <w:keepNext w:val="0"/>
        <w:keepLines w:val="0"/>
        <w:pageBreakBefore w:val="0"/>
        <w:widowControl/>
        <w:numPr>
          <w:ilvl w:val="0"/>
          <w:numId w:val="0"/>
        </w:numPr>
        <w:tabs>
          <w:tab w:val="left" w:pos="1155"/>
          <w:tab w:val="left" w:pos="1506"/>
        </w:tabs>
        <w:kinsoku/>
        <w:wordWrap/>
        <w:overflowPunct/>
        <w:topLinePunct w:val="0"/>
        <w:autoSpaceDE/>
        <w:autoSpaceDN/>
        <w:bidi w:val="0"/>
        <w:adjustRightInd w:val="0"/>
        <w:snapToGrid w:val="0"/>
        <w:spacing w:line="360" w:lineRule="auto"/>
        <w:ind w:left="0" w:leftChars="0" w:firstLine="480" w:firstLineChars="200"/>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kern w:val="2"/>
          <w:sz w:val="24"/>
          <w:szCs w:val="24"/>
          <w:lang w:val="en-US" w:eastAsia="zh-CN" w:bidi="ar-SA"/>
        </w:rPr>
        <w:t>（1）</w:t>
      </w:r>
      <w:r>
        <w:rPr>
          <w:rFonts w:hint="eastAsia" w:ascii="仿宋" w:hAnsi="仿宋" w:eastAsia="仿宋" w:cs="仿宋"/>
          <w:bCs/>
          <w:color w:val="auto"/>
          <w:sz w:val="24"/>
          <w:szCs w:val="24"/>
          <w:highlight w:val="none"/>
        </w:rPr>
        <w:t>根据</w:t>
      </w:r>
      <w:r>
        <w:rPr>
          <w:rFonts w:hint="eastAsia" w:ascii="仿宋" w:hAnsi="仿宋" w:eastAsia="仿宋" w:cs="仿宋"/>
          <w:bCs/>
          <w:color w:val="auto"/>
          <w:sz w:val="24"/>
          <w:szCs w:val="24"/>
          <w:highlight w:val="none"/>
          <w:lang w:eastAsia="zh-CN"/>
        </w:rPr>
        <w:t>遴选文件</w:t>
      </w:r>
      <w:r>
        <w:rPr>
          <w:rFonts w:hint="eastAsia" w:ascii="仿宋" w:hAnsi="仿宋" w:eastAsia="仿宋" w:cs="仿宋"/>
          <w:bCs/>
          <w:color w:val="auto"/>
          <w:sz w:val="24"/>
          <w:szCs w:val="24"/>
          <w:highlight w:val="none"/>
        </w:rPr>
        <w:t>和</w:t>
      </w:r>
      <w:r>
        <w:rPr>
          <w:rFonts w:hint="eastAsia" w:ascii="仿宋" w:hAnsi="仿宋" w:eastAsia="仿宋" w:cs="仿宋"/>
          <w:bCs/>
          <w:color w:val="auto"/>
          <w:sz w:val="24"/>
          <w:szCs w:val="24"/>
          <w:highlight w:val="none"/>
          <w:lang w:eastAsia="zh-CN"/>
        </w:rPr>
        <w:t>评审</w:t>
      </w:r>
      <w:r>
        <w:rPr>
          <w:rFonts w:hint="eastAsia" w:ascii="仿宋" w:hAnsi="仿宋" w:eastAsia="仿宋" w:cs="仿宋"/>
          <w:bCs/>
          <w:color w:val="auto"/>
          <w:sz w:val="24"/>
          <w:szCs w:val="24"/>
          <w:highlight w:val="none"/>
        </w:rPr>
        <w:t>原则，按下表（评价指标和权重表）所列评价指标和各评价指标的权重进行</w:t>
      </w:r>
      <w:r>
        <w:rPr>
          <w:rFonts w:hint="eastAsia" w:ascii="仿宋" w:hAnsi="仿宋" w:eastAsia="仿宋" w:cs="仿宋"/>
          <w:bCs/>
          <w:color w:val="auto"/>
          <w:sz w:val="24"/>
          <w:szCs w:val="24"/>
          <w:highlight w:val="none"/>
          <w:lang w:eastAsia="zh-CN"/>
        </w:rPr>
        <w:t>评审</w:t>
      </w:r>
      <w:r>
        <w:rPr>
          <w:rFonts w:hint="eastAsia" w:ascii="仿宋" w:hAnsi="仿宋" w:eastAsia="仿宋" w:cs="仿宋"/>
          <w:bCs/>
          <w:color w:val="auto"/>
          <w:sz w:val="24"/>
          <w:szCs w:val="24"/>
          <w:highlight w:val="none"/>
        </w:rPr>
        <w:t>。</w:t>
      </w:r>
    </w:p>
    <w:p w14:paraId="60B24520">
      <w:pPr>
        <w:pStyle w:val="25"/>
        <w:keepNext w:val="0"/>
        <w:keepLines w:val="0"/>
        <w:pageBreakBefore w:val="0"/>
        <w:widowControl/>
        <w:numPr>
          <w:ilvl w:val="0"/>
          <w:numId w:val="0"/>
        </w:numPr>
        <w:tabs>
          <w:tab w:val="left" w:pos="1155"/>
          <w:tab w:val="left" w:pos="1506"/>
        </w:tabs>
        <w:kinsoku/>
        <w:wordWrap/>
        <w:overflowPunct/>
        <w:topLinePunct w:val="0"/>
        <w:autoSpaceDE/>
        <w:autoSpaceDN/>
        <w:bidi w:val="0"/>
        <w:adjustRightInd w:val="0"/>
        <w:snapToGrid w:val="0"/>
        <w:spacing w:line="360" w:lineRule="auto"/>
        <w:ind w:left="0" w:leftChars="0" w:firstLine="480" w:firstLineChars="200"/>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kern w:val="2"/>
          <w:sz w:val="24"/>
          <w:szCs w:val="24"/>
          <w:lang w:val="en-US" w:eastAsia="zh-CN" w:bidi="ar-SA"/>
        </w:rPr>
        <w:t>（2）</w:t>
      </w:r>
      <w:r>
        <w:rPr>
          <w:rFonts w:hint="eastAsia" w:ascii="仿宋" w:hAnsi="仿宋" w:eastAsia="仿宋" w:cs="仿宋"/>
          <w:bCs/>
          <w:color w:val="auto"/>
          <w:sz w:val="24"/>
          <w:szCs w:val="24"/>
          <w:highlight w:val="none"/>
        </w:rPr>
        <w:t>由评委独立地根据各项指标的评价标准，结合每个</w:t>
      </w:r>
      <w:r>
        <w:rPr>
          <w:rFonts w:hint="eastAsia" w:ascii="仿宋" w:hAnsi="仿宋" w:eastAsia="仿宋" w:cs="仿宋"/>
          <w:bCs/>
          <w:color w:val="auto"/>
          <w:sz w:val="24"/>
          <w:szCs w:val="24"/>
          <w:highlight w:val="none"/>
          <w:lang w:eastAsia="zh-CN"/>
        </w:rPr>
        <w:t>响应</w:t>
      </w:r>
      <w:r>
        <w:rPr>
          <w:rFonts w:hint="eastAsia" w:ascii="仿宋" w:hAnsi="仿宋" w:eastAsia="仿宋" w:cs="仿宋"/>
          <w:bCs/>
          <w:color w:val="auto"/>
          <w:sz w:val="24"/>
          <w:szCs w:val="24"/>
          <w:highlight w:val="none"/>
        </w:rPr>
        <w:t>人的实际情况，分别就各项指标对每个</w:t>
      </w:r>
      <w:r>
        <w:rPr>
          <w:rFonts w:hint="eastAsia" w:ascii="仿宋" w:hAnsi="仿宋" w:eastAsia="仿宋" w:cs="仿宋"/>
          <w:bCs/>
          <w:color w:val="auto"/>
          <w:sz w:val="24"/>
          <w:szCs w:val="24"/>
          <w:highlight w:val="none"/>
          <w:lang w:eastAsia="zh-CN"/>
        </w:rPr>
        <w:t>响应</w:t>
      </w:r>
      <w:r>
        <w:rPr>
          <w:rFonts w:hint="eastAsia" w:ascii="仿宋" w:hAnsi="仿宋" w:eastAsia="仿宋" w:cs="仿宋"/>
          <w:bCs/>
          <w:color w:val="auto"/>
          <w:sz w:val="24"/>
          <w:szCs w:val="24"/>
          <w:highlight w:val="none"/>
        </w:rPr>
        <w:t>人独立打分。</w:t>
      </w:r>
    </w:p>
    <w:p w14:paraId="6BF987D3">
      <w:pPr>
        <w:pStyle w:val="25"/>
        <w:keepNext w:val="0"/>
        <w:keepLines w:val="0"/>
        <w:pageBreakBefore w:val="0"/>
        <w:widowControl/>
        <w:numPr>
          <w:ilvl w:val="0"/>
          <w:numId w:val="0"/>
        </w:numPr>
        <w:tabs>
          <w:tab w:val="left" w:pos="1155"/>
          <w:tab w:val="left" w:pos="1506"/>
        </w:tabs>
        <w:kinsoku/>
        <w:wordWrap/>
        <w:overflowPunct/>
        <w:topLinePunct w:val="0"/>
        <w:autoSpaceDE/>
        <w:autoSpaceDN/>
        <w:bidi w:val="0"/>
        <w:adjustRightInd w:val="0"/>
        <w:snapToGrid w:val="0"/>
        <w:spacing w:line="360" w:lineRule="auto"/>
        <w:ind w:left="0" w:leftChars="0" w:firstLine="480" w:firstLineChars="200"/>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kern w:val="2"/>
          <w:sz w:val="24"/>
          <w:szCs w:val="24"/>
          <w:lang w:val="en-US" w:eastAsia="zh-CN" w:bidi="ar-SA"/>
        </w:rPr>
        <w:t>（3）</w:t>
      </w:r>
      <w:r>
        <w:rPr>
          <w:rFonts w:hint="eastAsia" w:ascii="仿宋" w:hAnsi="仿宋" w:eastAsia="仿宋" w:cs="仿宋"/>
          <w:bCs/>
          <w:color w:val="auto"/>
          <w:sz w:val="24"/>
          <w:szCs w:val="24"/>
          <w:highlight w:val="none"/>
        </w:rPr>
        <w:t>将所有评价指标所得实际评价分数相加，即为该</w:t>
      </w:r>
      <w:r>
        <w:rPr>
          <w:rFonts w:hint="eastAsia" w:ascii="仿宋" w:hAnsi="仿宋" w:eastAsia="仿宋" w:cs="仿宋"/>
          <w:bCs/>
          <w:color w:val="auto"/>
          <w:sz w:val="24"/>
          <w:szCs w:val="24"/>
          <w:highlight w:val="none"/>
          <w:lang w:eastAsia="zh-CN"/>
        </w:rPr>
        <w:t>响应</w:t>
      </w:r>
      <w:r>
        <w:rPr>
          <w:rFonts w:hint="eastAsia" w:ascii="仿宋" w:hAnsi="仿宋" w:eastAsia="仿宋" w:cs="仿宋"/>
          <w:bCs/>
          <w:color w:val="auto"/>
          <w:sz w:val="24"/>
          <w:szCs w:val="24"/>
          <w:highlight w:val="none"/>
        </w:rPr>
        <w:t>人的综合得分。</w:t>
      </w:r>
    </w:p>
    <w:p w14:paraId="061853F1">
      <w:pPr>
        <w:pStyle w:val="25"/>
        <w:keepNext w:val="0"/>
        <w:keepLines w:val="0"/>
        <w:pageBreakBefore w:val="0"/>
        <w:widowControl/>
        <w:numPr>
          <w:ilvl w:val="0"/>
          <w:numId w:val="0"/>
        </w:numPr>
        <w:tabs>
          <w:tab w:val="left" w:pos="1155"/>
          <w:tab w:val="left" w:pos="1506"/>
        </w:tabs>
        <w:kinsoku/>
        <w:wordWrap/>
        <w:overflowPunct/>
        <w:topLinePunct w:val="0"/>
        <w:autoSpaceDE/>
        <w:autoSpaceDN/>
        <w:bidi w:val="0"/>
        <w:adjustRightInd w:val="0"/>
        <w:snapToGrid w:val="0"/>
        <w:spacing w:line="360" w:lineRule="auto"/>
        <w:ind w:left="0" w:leftChars="0" w:firstLine="480" w:firstLineChars="200"/>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kern w:val="2"/>
          <w:sz w:val="24"/>
          <w:szCs w:val="24"/>
          <w:lang w:val="en-US" w:eastAsia="zh-CN" w:bidi="ar-SA"/>
        </w:rPr>
        <w:t>（4）</w:t>
      </w:r>
      <w:r>
        <w:rPr>
          <w:rFonts w:hint="eastAsia" w:ascii="仿宋" w:hAnsi="仿宋" w:eastAsia="仿宋" w:cs="仿宋"/>
          <w:bCs/>
          <w:color w:val="auto"/>
          <w:sz w:val="24"/>
          <w:szCs w:val="24"/>
          <w:highlight w:val="none"/>
          <w:lang w:eastAsia="zh-CN"/>
        </w:rPr>
        <w:t>评审</w:t>
      </w:r>
      <w:r>
        <w:rPr>
          <w:rFonts w:hint="eastAsia" w:ascii="仿宋" w:hAnsi="仿宋" w:eastAsia="仿宋" w:cs="仿宋"/>
          <w:bCs/>
          <w:color w:val="auto"/>
          <w:sz w:val="24"/>
          <w:szCs w:val="24"/>
          <w:highlight w:val="none"/>
        </w:rPr>
        <w:t>委员会将推荐综合得分最高的</w:t>
      </w:r>
      <w:r>
        <w:rPr>
          <w:rFonts w:hint="eastAsia" w:ascii="仿宋" w:hAnsi="仿宋" w:eastAsia="仿宋" w:cs="仿宋"/>
          <w:bCs/>
          <w:color w:val="auto"/>
          <w:sz w:val="24"/>
          <w:szCs w:val="24"/>
          <w:highlight w:val="none"/>
          <w:lang w:eastAsia="zh-CN"/>
        </w:rPr>
        <w:t>响应</w:t>
      </w:r>
      <w:r>
        <w:rPr>
          <w:rFonts w:hint="eastAsia" w:ascii="仿宋" w:hAnsi="仿宋" w:eastAsia="仿宋" w:cs="仿宋"/>
          <w:bCs/>
          <w:color w:val="auto"/>
          <w:sz w:val="24"/>
          <w:szCs w:val="24"/>
          <w:highlight w:val="none"/>
        </w:rPr>
        <w:t>人为该项目的</w:t>
      </w:r>
      <w:r>
        <w:rPr>
          <w:rFonts w:hint="eastAsia" w:ascii="仿宋" w:hAnsi="仿宋" w:eastAsia="仿宋" w:cs="仿宋"/>
          <w:bCs/>
          <w:color w:val="auto"/>
          <w:sz w:val="24"/>
          <w:szCs w:val="24"/>
          <w:highlight w:val="none"/>
          <w:lang w:eastAsia="zh-CN"/>
        </w:rPr>
        <w:t>成交</w:t>
      </w:r>
      <w:r>
        <w:rPr>
          <w:rFonts w:hint="eastAsia" w:ascii="仿宋" w:hAnsi="仿宋" w:eastAsia="仿宋" w:cs="仿宋"/>
          <w:bCs/>
          <w:color w:val="auto"/>
          <w:sz w:val="24"/>
          <w:szCs w:val="24"/>
          <w:highlight w:val="none"/>
        </w:rPr>
        <w:t>候选人。</w:t>
      </w:r>
    </w:p>
    <w:p w14:paraId="0D9B2562">
      <w:pPr>
        <w:rPr>
          <w:rFonts w:hint="eastAsia" w:ascii="仿宋" w:hAnsi="仿宋" w:eastAsia="仿宋" w:cs="仿宋"/>
          <w:color w:val="auto"/>
          <w:lang w:val="en-US" w:eastAsia="zh-CN"/>
        </w:rPr>
      </w:pPr>
    </w:p>
    <w:p w14:paraId="25D68E1A">
      <w:pPr>
        <w:rPr>
          <w:rFonts w:hint="eastAsia" w:ascii="仿宋" w:hAnsi="仿宋" w:eastAsia="仿宋" w:cs="仿宋"/>
          <w:color w:val="auto"/>
        </w:rPr>
      </w:pPr>
      <w:r>
        <w:rPr>
          <w:rFonts w:hint="eastAsia" w:ascii="仿宋" w:hAnsi="仿宋" w:eastAsia="仿宋" w:cs="仿宋"/>
          <w:color w:val="auto"/>
        </w:rPr>
        <w:br w:type="page"/>
      </w:r>
    </w:p>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p w14:paraId="7CC755ED">
      <w:pPr>
        <w:keepNext w:val="0"/>
        <w:keepLines w:val="0"/>
        <w:widowControl/>
        <w:suppressLineNumbers w:val="0"/>
        <w:kinsoku/>
        <w:wordWrap/>
        <w:overflowPunct/>
        <w:topLinePunct w:val="0"/>
        <w:bidi w:val="0"/>
        <w:spacing w:line="360" w:lineRule="auto"/>
        <w:jc w:val="center"/>
        <w:rPr>
          <w:rFonts w:hint="eastAsia" w:ascii="仿宋" w:hAnsi="仿宋" w:eastAsia="仿宋" w:cs="仿宋"/>
          <w:color w:val="auto"/>
        </w:rPr>
      </w:pPr>
      <w:bookmarkStart w:id="107" w:name="_Hlt21938665"/>
      <w:bookmarkEnd w:id="107"/>
      <w:bookmarkStart w:id="108" w:name="_Hlt21938668"/>
      <w:bookmarkEnd w:id="108"/>
      <w:bookmarkStart w:id="109" w:name="_Toc500953375"/>
      <w:bookmarkStart w:id="110" w:name="_Toc497707712"/>
      <w:bookmarkStart w:id="111" w:name="_Toc500861023"/>
      <w:r>
        <w:rPr>
          <w:rFonts w:hint="eastAsia" w:ascii="仿宋" w:hAnsi="仿宋" w:eastAsia="仿宋" w:cs="仿宋"/>
          <w:b/>
          <w:color w:val="auto"/>
          <w:kern w:val="0"/>
          <w:sz w:val="28"/>
          <w:szCs w:val="28"/>
          <w:lang w:val="en-US" w:eastAsia="zh-CN" w:bidi="ar"/>
        </w:rPr>
        <w:t>评定原则与评审方法</w:t>
      </w:r>
    </w:p>
    <w:p w14:paraId="1536DE0D">
      <w:pPr>
        <w:keepNext w:val="0"/>
        <w:keepLines w:val="0"/>
        <w:widowControl/>
        <w:suppressLineNumbers w:val="0"/>
        <w:kinsoku/>
        <w:wordWrap/>
        <w:overflowPunct/>
        <w:topLinePunct w:val="0"/>
        <w:bidi w:val="0"/>
        <w:spacing w:line="360" w:lineRule="auto"/>
        <w:jc w:val="left"/>
        <w:rPr>
          <w:rFonts w:hint="eastAsia" w:ascii="仿宋" w:hAnsi="仿宋" w:eastAsia="仿宋" w:cs="仿宋"/>
          <w:color w:val="auto"/>
        </w:rPr>
      </w:pPr>
      <w:r>
        <w:rPr>
          <w:rFonts w:hint="eastAsia" w:ascii="仿宋" w:hAnsi="仿宋" w:eastAsia="仿宋" w:cs="仿宋"/>
          <w:color w:val="auto"/>
          <w:kern w:val="0"/>
          <w:sz w:val="24"/>
          <w:szCs w:val="24"/>
          <w:lang w:val="en-US" w:eastAsia="zh-CN" w:bidi="ar"/>
        </w:rPr>
        <w:t>1．按能够最大限度地满足遴选文件中规定的各项综合评价标准的响应人成交的原则评定。</w:t>
      </w:r>
    </w:p>
    <w:p w14:paraId="2195BDBE">
      <w:pPr>
        <w:keepNext w:val="0"/>
        <w:keepLines w:val="0"/>
        <w:widowControl/>
        <w:suppressLineNumbers w:val="0"/>
        <w:kinsoku/>
        <w:wordWrap/>
        <w:overflowPunct/>
        <w:topLinePunct w:val="0"/>
        <w:bidi w:val="0"/>
        <w:spacing w:line="360" w:lineRule="auto"/>
        <w:jc w:val="left"/>
        <w:rPr>
          <w:rFonts w:hint="eastAsia" w:ascii="仿宋" w:hAnsi="仿宋" w:eastAsia="仿宋" w:cs="仿宋"/>
          <w:color w:val="auto"/>
        </w:rPr>
      </w:pPr>
      <w:r>
        <w:rPr>
          <w:rFonts w:hint="eastAsia" w:ascii="仿宋" w:hAnsi="仿宋" w:eastAsia="仿宋" w:cs="仿宋"/>
          <w:color w:val="auto"/>
          <w:kern w:val="0"/>
          <w:sz w:val="24"/>
          <w:szCs w:val="24"/>
          <w:lang w:val="en-US" w:eastAsia="zh-CN" w:bidi="ar"/>
        </w:rPr>
        <w:t>2．由评审委员会对所有响应文件进行响应性检查，“★”条款为必须满足条款，未能响应要求的响应文件作无效响应处理，通过符合性审查的响应人才能进入评比阶段。</w:t>
      </w:r>
    </w:p>
    <w:p w14:paraId="77653526">
      <w:pPr>
        <w:keepNext w:val="0"/>
        <w:keepLines w:val="0"/>
        <w:widowControl/>
        <w:numPr>
          <w:ilvl w:val="0"/>
          <w:numId w:val="0"/>
        </w:numPr>
        <w:suppressLineNumbers w:val="0"/>
        <w:kinsoku/>
        <w:wordWrap/>
        <w:overflowPunct/>
        <w:topLinePunct w:val="0"/>
        <w:bidi w:val="0"/>
        <w:spacing w:line="360" w:lineRule="auto"/>
        <w:jc w:val="left"/>
        <w:rPr>
          <w:rFonts w:hint="eastAsia" w:ascii="仿宋" w:hAnsi="仿宋" w:eastAsia="仿宋" w:cs="仿宋"/>
          <w:b/>
          <w:color w:val="auto"/>
          <w:sz w:val="21"/>
          <w:szCs w:val="21"/>
        </w:rPr>
      </w:pPr>
      <w:r>
        <w:rPr>
          <w:rFonts w:hint="eastAsia" w:ascii="仿宋" w:hAnsi="仿宋" w:eastAsia="仿宋" w:cs="仿宋"/>
          <w:color w:val="auto"/>
          <w:kern w:val="0"/>
          <w:sz w:val="24"/>
          <w:szCs w:val="24"/>
          <w:lang w:val="en-US" w:eastAsia="zh-CN" w:bidi="ar"/>
        </w:rPr>
        <w:t>3．本次评审采用综合评分方法，评审以遴选文件规定的条件为原则。本项目的评审因素及评分细则：如下：</w:t>
      </w:r>
    </w:p>
    <w:tbl>
      <w:tblPr>
        <w:tblStyle w:val="42"/>
        <w:tblW w:w="9470"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
      <w:tblGrid>
        <w:gridCol w:w="922"/>
        <w:gridCol w:w="2736"/>
        <w:gridCol w:w="5812"/>
      </w:tblGrid>
      <w:tr w14:paraId="1A3136C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2" w:type="dxa"/>
          </w:tcPr>
          <w:p w14:paraId="77F3F1E2">
            <w:pPr>
              <w:keepNext w:val="0"/>
              <w:keepLines w:val="0"/>
              <w:widowControl/>
              <w:suppressLineNumbers w:val="0"/>
              <w:kinsoku/>
              <w:wordWrap/>
              <w:overflowPunct/>
              <w:topLinePunct w:val="0"/>
              <w:bidi w:val="0"/>
              <w:spacing w:line="240" w:lineRule="auto"/>
              <w:jc w:val="left"/>
              <w:rPr>
                <w:rFonts w:hint="eastAsia" w:ascii="仿宋" w:hAnsi="仿宋" w:eastAsia="仿宋" w:cs="仿宋"/>
                <w:color w:val="auto"/>
                <w:kern w:val="0"/>
                <w:sz w:val="24"/>
                <w:szCs w:val="24"/>
                <w:lang w:val="en-US" w:eastAsia="zh-CN" w:bidi="ar"/>
              </w:rPr>
            </w:pPr>
            <w:r>
              <w:rPr>
                <w:rFonts w:hint="eastAsia" w:ascii="仿宋" w:hAnsi="仿宋" w:eastAsia="仿宋" w:cs="仿宋"/>
                <w:color w:val="auto"/>
                <w:kern w:val="0"/>
                <w:sz w:val="24"/>
                <w:szCs w:val="24"/>
                <w:lang w:val="en-US" w:eastAsia="zh-CN" w:bidi="ar"/>
              </w:rPr>
              <w:t>评审</w:t>
            </w:r>
          </w:p>
          <w:p w14:paraId="495238BF">
            <w:pPr>
              <w:keepNext w:val="0"/>
              <w:keepLines w:val="0"/>
              <w:widowControl/>
              <w:suppressLineNumbers w:val="0"/>
              <w:kinsoku/>
              <w:wordWrap/>
              <w:overflowPunct/>
              <w:topLinePunct w:val="0"/>
              <w:bidi w:val="0"/>
              <w:spacing w:line="240" w:lineRule="auto"/>
              <w:jc w:val="left"/>
              <w:rPr>
                <w:rFonts w:hint="eastAsia" w:ascii="仿宋" w:hAnsi="仿宋" w:eastAsia="仿宋" w:cs="仿宋"/>
                <w:color w:val="auto"/>
                <w:kern w:val="0"/>
                <w:sz w:val="24"/>
                <w:szCs w:val="24"/>
                <w:lang w:val="en-US" w:eastAsia="zh-CN" w:bidi="ar"/>
              </w:rPr>
            </w:pPr>
            <w:r>
              <w:rPr>
                <w:rFonts w:hint="eastAsia" w:ascii="仿宋" w:hAnsi="仿宋" w:eastAsia="仿宋" w:cs="仿宋"/>
                <w:color w:val="auto"/>
                <w:kern w:val="0"/>
                <w:sz w:val="24"/>
                <w:szCs w:val="24"/>
                <w:lang w:val="en-US" w:eastAsia="zh-CN" w:bidi="ar"/>
              </w:rPr>
              <w:t>因素</w:t>
            </w:r>
          </w:p>
        </w:tc>
        <w:tc>
          <w:tcPr>
            <w:tcW w:w="8548" w:type="dxa"/>
            <w:gridSpan w:val="2"/>
          </w:tcPr>
          <w:p w14:paraId="52A19321">
            <w:pPr>
              <w:keepNext w:val="0"/>
              <w:keepLines w:val="0"/>
              <w:widowControl/>
              <w:suppressLineNumbers w:val="0"/>
              <w:kinsoku/>
              <w:wordWrap/>
              <w:overflowPunct/>
              <w:topLinePunct w:val="0"/>
              <w:bidi w:val="0"/>
              <w:spacing w:line="240" w:lineRule="auto"/>
              <w:jc w:val="center"/>
              <w:rPr>
                <w:rFonts w:hint="eastAsia" w:ascii="仿宋" w:hAnsi="仿宋" w:eastAsia="仿宋" w:cs="仿宋"/>
                <w:color w:val="auto"/>
                <w:kern w:val="0"/>
                <w:sz w:val="24"/>
                <w:szCs w:val="24"/>
                <w:lang w:val="en-US" w:eastAsia="zh-CN" w:bidi="ar"/>
              </w:rPr>
            </w:pPr>
            <w:r>
              <w:rPr>
                <w:rFonts w:hint="eastAsia" w:ascii="仿宋" w:hAnsi="仿宋" w:eastAsia="仿宋" w:cs="仿宋"/>
                <w:color w:val="auto"/>
                <w:kern w:val="0"/>
                <w:sz w:val="24"/>
                <w:szCs w:val="24"/>
                <w:lang w:val="en-US" w:eastAsia="zh-CN" w:bidi="ar"/>
              </w:rPr>
              <w:t>评审标准</w:t>
            </w:r>
          </w:p>
        </w:tc>
      </w:tr>
      <w:tr w14:paraId="51C3009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2" w:type="dxa"/>
          </w:tcPr>
          <w:p w14:paraId="229095EA">
            <w:pPr>
              <w:keepNext w:val="0"/>
              <w:keepLines w:val="0"/>
              <w:widowControl/>
              <w:suppressLineNumbers w:val="0"/>
              <w:kinsoku/>
              <w:wordWrap/>
              <w:overflowPunct/>
              <w:topLinePunct w:val="0"/>
              <w:bidi w:val="0"/>
              <w:spacing w:line="240" w:lineRule="auto"/>
              <w:jc w:val="left"/>
              <w:rPr>
                <w:rFonts w:hint="eastAsia" w:ascii="仿宋" w:hAnsi="仿宋" w:eastAsia="仿宋" w:cs="仿宋"/>
                <w:color w:val="auto"/>
                <w:kern w:val="0"/>
                <w:sz w:val="24"/>
                <w:szCs w:val="24"/>
                <w:lang w:val="en-US" w:eastAsia="zh-CN" w:bidi="ar"/>
              </w:rPr>
            </w:pPr>
            <w:r>
              <w:rPr>
                <w:rFonts w:hint="eastAsia" w:ascii="仿宋" w:hAnsi="仿宋" w:eastAsia="仿宋" w:cs="仿宋"/>
                <w:color w:val="auto"/>
                <w:kern w:val="0"/>
                <w:sz w:val="24"/>
                <w:szCs w:val="24"/>
                <w:lang w:val="en-US" w:eastAsia="zh-CN" w:bidi="ar"/>
              </w:rPr>
              <w:t>分值</w:t>
            </w:r>
          </w:p>
          <w:p w14:paraId="21CE4BAE">
            <w:pPr>
              <w:keepNext w:val="0"/>
              <w:keepLines w:val="0"/>
              <w:widowControl/>
              <w:suppressLineNumbers w:val="0"/>
              <w:kinsoku/>
              <w:wordWrap/>
              <w:overflowPunct/>
              <w:topLinePunct w:val="0"/>
              <w:bidi w:val="0"/>
              <w:spacing w:line="240" w:lineRule="auto"/>
              <w:jc w:val="left"/>
              <w:rPr>
                <w:rFonts w:hint="eastAsia" w:ascii="仿宋" w:hAnsi="仿宋" w:eastAsia="仿宋" w:cs="仿宋"/>
                <w:color w:val="auto"/>
                <w:kern w:val="0"/>
                <w:sz w:val="24"/>
                <w:szCs w:val="24"/>
                <w:lang w:val="en-US" w:eastAsia="zh-CN" w:bidi="ar"/>
              </w:rPr>
            </w:pPr>
            <w:r>
              <w:rPr>
                <w:rFonts w:hint="eastAsia" w:ascii="仿宋" w:hAnsi="仿宋" w:eastAsia="仿宋" w:cs="仿宋"/>
                <w:color w:val="auto"/>
                <w:kern w:val="0"/>
                <w:sz w:val="24"/>
                <w:szCs w:val="24"/>
                <w:lang w:val="en-US" w:eastAsia="zh-CN" w:bidi="ar"/>
              </w:rPr>
              <w:t>构成</w:t>
            </w:r>
          </w:p>
        </w:tc>
        <w:tc>
          <w:tcPr>
            <w:tcW w:w="8548" w:type="dxa"/>
            <w:gridSpan w:val="2"/>
          </w:tcPr>
          <w:p w14:paraId="41B71ED4">
            <w:pPr>
              <w:keepNext w:val="0"/>
              <w:keepLines w:val="0"/>
              <w:widowControl/>
              <w:suppressLineNumbers w:val="0"/>
              <w:kinsoku/>
              <w:wordWrap/>
              <w:overflowPunct/>
              <w:topLinePunct w:val="0"/>
              <w:bidi w:val="0"/>
              <w:spacing w:line="240" w:lineRule="auto"/>
              <w:jc w:val="left"/>
              <w:rPr>
                <w:rFonts w:hint="eastAsia" w:ascii="仿宋" w:hAnsi="仿宋" w:eastAsia="仿宋" w:cs="仿宋"/>
                <w:color w:val="auto"/>
                <w:kern w:val="0"/>
                <w:sz w:val="24"/>
                <w:szCs w:val="24"/>
                <w:lang w:val="en-US" w:eastAsia="zh-CN" w:bidi="ar"/>
              </w:rPr>
            </w:pPr>
            <w:r>
              <w:rPr>
                <w:rFonts w:hint="eastAsia" w:ascii="仿宋" w:hAnsi="仿宋" w:eastAsia="仿宋" w:cs="仿宋"/>
                <w:color w:val="auto"/>
                <w:kern w:val="0"/>
                <w:sz w:val="24"/>
                <w:szCs w:val="24"/>
                <w:lang w:val="en-US" w:eastAsia="zh-CN" w:bidi="ar"/>
              </w:rPr>
              <w:t>商务部分20.0分</w:t>
            </w:r>
          </w:p>
          <w:p w14:paraId="776656EE">
            <w:pPr>
              <w:keepNext w:val="0"/>
              <w:keepLines w:val="0"/>
              <w:widowControl/>
              <w:suppressLineNumbers w:val="0"/>
              <w:kinsoku/>
              <w:wordWrap/>
              <w:overflowPunct/>
              <w:topLinePunct w:val="0"/>
              <w:bidi w:val="0"/>
              <w:spacing w:line="240" w:lineRule="auto"/>
              <w:jc w:val="left"/>
              <w:rPr>
                <w:rFonts w:hint="eastAsia" w:ascii="仿宋" w:hAnsi="仿宋" w:eastAsia="仿宋" w:cs="仿宋"/>
                <w:color w:val="auto"/>
                <w:kern w:val="0"/>
                <w:sz w:val="24"/>
                <w:szCs w:val="24"/>
                <w:lang w:val="en-US" w:eastAsia="zh-CN" w:bidi="ar"/>
              </w:rPr>
            </w:pPr>
            <w:r>
              <w:rPr>
                <w:rFonts w:hint="eastAsia" w:ascii="仿宋" w:hAnsi="仿宋" w:eastAsia="仿宋" w:cs="仿宋"/>
                <w:color w:val="auto"/>
                <w:kern w:val="0"/>
                <w:sz w:val="24"/>
                <w:szCs w:val="24"/>
                <w:lang w:val="en-US" w:eastAsia="zh-CN" w:bidi="ar"/>
              </w:rPr>
              <w:t>技术部分50.0分</w:t>
            </w:r>
          </w:p>
          <w:p w14:paraId="077E90FF">
            <w:pPr>
              <w:keepNext w:val="0"/>
              <w:keepLines w:val="0"/>
              <w:widowControl/>
              <w:suppressLineNumbers w:val="0"/>
              <w:kinsoku/>
              <w:wordWrap/>
              <w:overflowPunct/>
              <w:topLinePunct w:val="0"/>
              <w:bidi w:val="0"/>
              <w:spacing w:line="240" w:lineRule="auto"/>
              <w:jc w:val="left"/>
              <w:rPr>
                <w:rFonts w:hint="eastAsia" w:ascii="仿宋" w:hAnsi="仿宋" w:eastAsia="仿宋" w:cs="仿宋"/>
                <w:color w:val="auto"/>
                <w:kern w:val="0"/>
                <w:sz w:val="24"/>
                <w:szCs w:val="24"/>
                <w:lang w:val="en-US" w:eastAsia="zh-CN" w:bidi="ar"/>
              </w:rPr>
            </w:pPr>
            <w:r>
              <w:rPr>
                <w:rFonts w:hint="eastAsia" w:ascii="仿宋" w:hAnsi="仿宋" w:eastAsia="仿宋" w:cs="仿宋"/>
                <w:color w:val="auto"/>
                <w:kern w:val="0"/>
                <w:sz w:val="24"/>
                <w:szCs w:val="24"/>
                <w:lang w:val="en-US" w:eastAsia="zh-CN" w:bidi="ar"/>
              </w:rPr>
              <w:t>报价得分30.0分</w:t>
            </w:r>
          </w:p>
        </w:tc>
      </w:tr>
      <w:tr w14:paraId="420504D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2" w:type="dxa"/>
            <w:vMerge w:val="restart"/>
            <w:vAlign w:val="center"/>
          </w:tcPr>
          <w:p w14:paraId="1C6428C3">
            <w:pPr>
              <w:keepNext w:val="0"/>
              <w:keepLines w:val="0"/>
              <w:widowControl/>
              <w:suppressLineNumbers w:val="0"/>
              <w:kinsoku/>
              <w:wordWrap/>
              <w:overflowPunct/>
              <w:topLinePunct w:val="0"/>
              <w:bidi w:val="0"/>
              <w:spacing w:line="240" w:lineRule="auto"/>
              <w:jc w:val="center"/>
              <w:rPr>
                <w:rFonts w:hint="eastAsia" w:ascii="仿宋" w:hAnsi="仿宋" w:eastAsia="仿宋" w:cs="仿宋"/>
                <w:color w:val="auto"/>
                <w:kern w:val="0"/>
                <w:sz w:val="24"/>
                <w:szCs w:val="24"/>
                <w:lang w:val="en-US" w:eastAsia="zh-CN" w:bidi="ar"/>
              </w:rPr>
            </w:pPr>
            <w:r>
              <w:rPr>
                <w:rFonts w:hint="eastAsia" w:ascii="仿宋" w:hAnsi="仿宋" w:eastAsia="仿宋" w:cs="仿宋"/>
                <w:color w:val="auto"/>
                <w:kern w:val="0"/>
                <w:sz w:val="24"/>
                <w:szCs w:val="24"/>
                <w:lang w:val="en-US" w:eastAsia="zh-CN" w:bidi="ar"/>
              </w:rPr>
              <w:t>技术</w:t>
            </w:r>
          </w:p>
          <w:p w14:paraId="48CB9036">
            <w:pPr>
              <w:keepNext w:val="0"/>
              <w:keepLines w:val="0"/>
              <w:widowControl/>
              <w:suppressLineNumbers w:val="0"/>
              <w:kinsoku/>
              <w:wordWrap/>
              <w:overflowPunct/>
              <w:topLinePunct w:val="0"/>
              <w:bidi w:val="0"/>
              <w:spacing w:line="240" w:lineRule="auto"/>
              <w:jc w:val="center"/>
              <w:rPr>
                <w:rFonts w:hint="eastAsia" w:ascii="仿宋" w:hAnsi="仿宋" w:eastAsia="仿宋" w:cs="仿宋"/>
                <w:color w:val="auto"/>
                <w:kern w:val="0"/>
                <w:sz w:val="24"/>
                <w:szCs w:val="24"/>
                <w:lang w:val="en-US" w:eastAsia="zh-CN" w:bidi="ar"/>
              </w:rPr>
            </w:pPr>
            <w:r>
              <w:rPr>
                <w:rFonts w:hint="eastAsia" w:ascii="仿宋" w:hAnsi="仿宋" w:eastAsia="仿宋" w:cs="仿宋"/>
                <w:color w:val="auto"/>
                <w:kern w:val="0"/>
                <w:sz w:val="24"/>
                <w:szCs w:val="24"/>
                <w:lang w:val="en-US" w:eastAsia="zh-CN" w:bidi="ar"/>
              </w:rPr>
              <w:t>部分</w:t>
            </w:r>
          </w:p>
        </w:tc>
        <w:tc>
          <w:tcPr>
            <w:tcW w:w="2736" w:type="dxa"/>
          </w:tcPr>
          <w:p w14:paraId="076CD38B">
            <w:pPr>
              <w:keepNext w:val="0"/>
              <w:keepLines w:val="0"/>
              <w:widowControl/>
              <w:suppressLineNumbers w:val="0"/>
              <w:kinsoku/>
              <w:wordWrap/>
              <w:overflowPunct/>
              <w:topLinePunct w:val="0"/>
              <w:bidi w:val="0"/>
              <w:spacing w:line="240" w:lineRule="auto"/>
              <w:jc w:val="left"/>
              <w:rPr>
                <w:rFonts w:hint="eastAsia" w:ascii="仿宋" w:hAnsi="仿宋" w:eastAsia="仿宋" w:cs="仿宋"/>
                <w:color w:val="auto"/>
                <w:kern w:val="0"/>
                <w:sz w:val="24"/>
                <w:szCs w:val="24"/>
                <w:lang w:val="en-US" w:eastAsia="zh-CN" w:bidi="ar"/>
              </w:rPr>
            </w:pPr>
            <w:r>
              <w:rPr>
                <w:rFonts w:hint="eastAsia" w:ascii="仿宋" w:hAnsi="仿宋" w:eastAsia="仿宋" w:cs="仿宋"/>
                <w:color w:val="auto"/>
                <w:kern w:val="0"/>
                <w:sz w:val="24"/>
                <w:szCs w:val="24"/>
                <w:lang w:val="en-US" w:eastAsia="zh-CN" w:bidi="ar"/>
              </w:rPr>
              <w:t>回收服务方案(15.0分)</w:t>
            </w:r>
          </w:p>
        </w:tc>
        <w:tc>
          <w:tcPr>
            <w:tcW w:w="5812" w:type="dxa"/>
          </w:tcPr>
          <w:p w14:paraId="252DBD29">
            <w:pPr>
              <w:keepNext w:val="0"/>
              <w:keepLines w:val="0"/>
              <w:widowControl/>
              <w:suppressLineNumbers w:val="0"/>
              <w:kinsoku/>
              <w:wordWrap/>
              <w:overflowPunct/>
              <w:topLinePunct w:val="0"/>
              <w:bidi w:val="0"/>
              <w:spacing w:line="240" w:lineRule="auto"/>
              <w:jc w:val="left"/>
              <w:rPr>
                <w:rFonts w:hint="eastAsia" w:ascii="仿宋" w:hAnsi="仿宋" w:eastAsia="仿宋" w:cs="仿宋"/>
                <w:color w:val="auto"/>
                <w:kern w:val="0"/>
                <w:sz w:val="24"/>
                <w:szCs w:val="24"/>
                <w:lang w:val="en-US" w:eastAsia="zh-CN" w:bidi="ar"/>
              </w:rPr>
            </w:pPr>
            <w:r>
              <w:rPr>
                <w:rFonts w:hint="eastAsia" w:ascii="仿宋" w:hAnsi="仿宋" w:eastAsia="仿宋" w:cs="仿宋"/>
                <w:color w:val="auto"/>
                <w:kern w:val="0"/>
                <w:sz w:val="24"/>
                <w:szCs w:val="24"/>
                <w:lang w:val="en-US" w:eastAsia="zh-CN" w:bidi="ar"/>
              </w:rPr>
              <w:t>回收服务方案需包含与医院各科室的交接方式、数量机制、暂存管理等内容。</w:t>
            </w:r>
          </w:p>
          <w:p w14:paraId="37057673">
            <w:pPr>
              <w:keepNext w:val="0"/>
              <w:keepLines w:val="0"/>
              <w:widowControl/>
              <w:suppressLineNumbers w:val="0"/>
              <w:kinsoku/>
              <w:wordWrap/>
              <w:overflowPunct/>
              <w:topLinePunct w:val="0"/>
              <w:bidi w:val="0"/>
              <w:spacing w:line="240" w:lineRule="auto"/>
              <w:jc w:val="left"/>
              <w:rPr>
                <w:rFonts w:hint="eastAsia" w:ascii="仿宋" w:hAnsi="仿宋" w:eastAsia="仿宋" w:cs="仿宋"/>
                <w:color w:val="auto"/>
                <w:kern w:val="0"/>
                <w:sz w:val="24"/>
                <w:szCs w:val="24"/>
                <w:lang w:val="en-US" w:eastAsia="zh-CN" w:bidi="ar"/>
              </w:rPr>
            </w:pPr>
            <w:r>
              <w:rPr>
                <w:rFonts w:hint="eastAsia" w:ascii="仿宋" w:hAnsi="仿宋" w:eastAsia="仿宋" w:cs="仿宋"/>
                <w:color w:val="auto"/>
                <w:kern w:val="0"/>
                <w:sz w:val="24"/>
                <w:szCs w:val="24"/>
                <w:lang w:val="en-US" w:eastAsia="zh-CN" w:bidi="ar"/>
              </w:rPr>
              <w:t>1.服务方案包含上述内容，且回收流程清晰、合理，得15分。</w:t>
            </w:r>
          </w:p>
          <w:p w14:paraId="1778F8E0">
            <w:pPr>
              <w:keepNext w:val="0"/>
              <w:keepLines w:val="0"/>
              <w:widowControl/>
              <w:suppressLineNumbers w:val="0"/>
              <w:kinsoku/>
              <w:wordWrap/>
              <w:overflowPunct/>
              <w:topLinePunct w:val="0"/>
              <w:bidi w:val="0"/>
              <w:spacing w:line="240" w:lineRule="auto"/>
              <w:jc w:val="left"/>
              <w:rPr>
                <w:rFonts w:hint="eastAsia" w:ascii="仿宋" w:hAnsi="仿宋" w:eastAsia="仿宋" w:cs="仿宋"/>
                <w:color w:val="auto"/>
                <w:kern w:val="0"/>
                <w:sz w:val="24"/>
                <w:szCs w:val="24"/>
                <w:lang w:val="en-US" w:eastAsia="zh-CN" w:bidi="ar"/>
              </w:rPr>
            </w:pPr>
            <w:r>
              <w:rPr>
                <w:rFonts w:hint="eastAsia" w:ascii="仿宋" w:hAnsi="仿宋" w:eastAsia="仿宋" w:cs="仿宋"/>
                <w:color w:val="auto"/>
                <w:kern w:val="0"/>
                <w:sz w:val="24"/>
                <w:szCs w:val="24"/>
                <w:lang w:val="en-US" w:eastAsia="zh-CN" w:bidi="ar"/>
              </w:rPr>
              <w:t>2.回收流程基本合理，得10分。</w:t>
            </w:r>
          </w:p>
          <w:p w14:paraId="6346BCE8">
            <w:pPr>
              <w:keepNext w:val="0"/>
              <w:keepLines w:val="0"/>
              <w:widowControl/>
              <w:suppressLineNumbers w:val="0"/>
              <w:kinsoku/>
              <w:wordWrap/>
              <w:overflowPunct/>
              <w:topLinePunct w:val="0"/>
              <w:bidi w:val="0"/>
              <w:spacing w:line="240" w:lineRule="auto"/>
              <w:jc w:val="left"/>
              <w:rPr>
                <w:rFonts w:hint="eastAsia" w:ascii="仿宋" w:hAnsi="仿宋" w:eastAsia="仿宋" w:cs="仿宋"/>
                <w:color w:val="auto"/>
                <w:kern w:val="0"/>
                <w:sz w:val="24"/>
                <w:szCs w:val="24"/>
                <w:lang w:val="en-US" w:eastAsia="zh-CN" w:bidi="ar"/>
              </w:rPr>
            </w:pPr>
            <w:r>
              <w:rPr>
                <w:rFonts w:hint="eastAsia" w:ascii="仿宋" w:hAnsi="仿宋" w:eastAsia="仿宋" w:cs="仿宋"/>
                <w:color w:val="auto"/>
                <w:kern w:val="0"/>
                <w:sz w:val="24"/>
                <w:szCs w:val="24"/>
                <w:lang w:val="en-US" w:eastAsia="zh-CN" w:bidi="ar"/>
              </w:rPr>
              <w:t>3.回收流程模糊不清，得5分。</w:t>
            </w:r>
          </w:p>
          <w:p w14:paraId="5C1D488E">
            <w:pPr>
              <w:keepNext w:val="0"/>
              <w:keepLines w:val="0"/>
              <w:widowControl/>
              <w:suppressLineNumbers w:val="0"/>
              <w:kinsoku/>
              <w:wordWrap/>
              <w:overflowPunct/>
              <w:topLinePunct w:val="0"/>
              <w:bidi w:val="0"/>
              <w:spacing w:line="240" w:lineRule="auto"/>
              <w:jc w:val="left"/>
              <w:rPr>
                <w:rFonts w:hint="default" w:ascii="仿宋" w:hAnsi="仿宋" w:eastAsia="仿宋" w:cs="仿宋"/>
                <w:color w:val="auto"/>
                <w:kern w:val="0"/>
                <w:sz w:val="24"/>
                <w:szCs w:val="24"/>
                <w:lang w:val="en-US" w:eastAsia="zh-CN" w:bidi="ar"/>
              </w:rPr>
            </w:pPr>
            <w:r>
              <w:rPr>
                <w:rFonts w:hint="eastAsia" w:ascii="仿宋" w:hAnsi="仿宋" w:eastAsia="仿宋" w:cs="仿宋"/>
                <w:color w:val="auto"/>
                <w:kern w:val="0"/>
                <w:sz w:val="24"/>
                <w:szCs w:val="24"/>
                <w:lang w:val="en-US" w:eastAsia="zh-CN" w:bidi="ar"/>
              </w:rPr>
              <w:t>4.不提供不得分。</w:t>
            </w:r>
          </w:p>
        </w:tc>
      </w:tr>
      <w:tr w14:paraId="78F2324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2" w:type="dxa"/>
            <w:vMerge w:val="continue"/>
          </w:tcPr>
          <w:p w14:paraId="51A8BC9E">
            <w:pPr>
              <w:keepNext w:val="0"/>
              <w:keepLines w:val="0"/>
              <w:widowControl/>
              <w:suppressLineNumbers w:val="0"/>
              <w:kinsoku/>
              <w:wordWrap/>
              <w:overflowPunct/>
              <w:topLinePunct w:val="0"/>
              <w:bidi w:val="0"/>
              <w:spacing w:line="240" w:lineRule="auto"/>
              <w:jc w:val="left"/>
              <w:rPr>
                <w:rFonts w:hint="eastAsia" w:ascii="仿宋" w:hAnsi="仿宋" w:eastAsia="仿宋" w:cs="仿宋"/>
                <w:color w:val="auto"/>
                <w:kern w:val="0"/>
                <w:sz w:val="24"/>
                <w:szCs w:val="24"/>
                <w:lang w:val="en-US" w:eastAsia="zh-CN" w:bidi="ar"/>
              </w:rPr>
            </w:pPr>
          </w:p>
        </w:tc>
        <w:tc>
          <w:tcPr>
            <w:tcW w:w="2736" w:type="dxa"/>
          </w:tcPr>
          <w:p w14:paraId="55510D1E">
            <w:pPr>
              <w:keepNext w:val="0"/>
              <w:keepLines w:val="0"/>
              <w:widowControl/>
              <w:suppressLineNumbers w:val="0"/>
              <w:kinsoku/>
              <w:wordWrap/>
              <w:overflowPunct/>
              <w:topLinePunct w:val="0"/>
              <w:bidi w:val="0"/>
              <w:spacing w:line="240" w:lineRule="auto"/>
              <w:jc w:val="left"/>
              <w:rPr>
                <w:rFonts w:hint="eastAsia" w:ascii="仿宋" w:hAnsi="仿宋" w:eastAsia="仿宋" w:cs="仿宋"/>
                <w:color w:val="auto"/>
                <w:kern w:val="0"/>
                <w:sz w:val="24"/>
                <w:szCs w:val="24"/>
                <w:lang w:val="en-US" w:eastAsia="zh-CN" w:bidi="ar"/>
              </w:rPr>
            </w:pPr>
            <w:r>
              <w:rPr>
                <w:rFonts w:hint="eastAsia" w:ascii="仿宋" w:hAnsi="仿宋" w:eastAsia="仿宋" w:cs="仿宋"/>
                <w:color w:val="auto"/>
                <w:kern w:val="0"/>
                <w:sz w:val="24"/>
                <w:szCs w:val="24"/>
                <w:lang w:val="en-US" w:eastAsia="zh-CN" w:bidi="ar"/>
              </w:rPr>
              <w:t>运输方案 (10.0分)，</w:t>
            </w:r>
          </w:p>
        </w:tc>
        <w:tc>
          <w:tcPr>
            <w:tcW w:w="5812" w:type="dxa"/>
          </w:tcPr>
          <w:p w14:paraId="5C1FFD49">
            <w:pPr>
              <w:keepNext w:val="0"/>
              <w:keepLines w:val="0"/>
              <w:widowControl/>
              <w:suppressLineNumbers w:val="0"/>
              <w:kinsoku/>
              <w:wordWrap/>
              <w:overflowPunct/>
              <w:topLinePunct w:val="0"/>
              <w:bidi w:val="0"/>
              <w:spacing w:line="240" w:lineRule="auto"/>
              <w:jc w:val="left"/>
              <w:rPr>
                <w:rFonts w:hint="eastAsia" w:ascii="仿宋" w:hAnsi="仿宋" w:eastAsia="仿宋" w:cs="仿宋"/>
                <w:color w:val="auto"/>
                <w:kern w:val="0"/>
                <w:sz w:val="24"/>
                <w:szCs w:val="24"/>
                <w:lang w:val="en-US" w:eastAsia="zh-CN" w:bidi="ar"/>
              </w:rPr>
            </w:pPr>
            <w:r>
              <w:rPr>
                <w:rFonts w:hint="eastAsia" w:ascii="仿宋" w:hAnsi="仿宋" w:eastAsia="仿宋" w:cs="仿宋"/>
                <w:color w:val="auto"/>
                <w:kern w:val="0"/>
                <w:sz w:val="24"/>
                <w:szCs w:val="24"/>
                <w:lang w:val="en-US" w:eastAsia="zh-CN" w:bidi="ar"/>
              </w:rPr>
              <w:t>1.运输方案合理，明确运输车辆的配置并提供相关佐证资料、运输路线规划、运输频次，确保运输过程安全、运效高得10分;</w:t>
            </w:r>
          </w:p>
          <w:p w14:paraId="2A27A506">
            <w:pPr>
              <w:keepNext w:val="0"/>
              <w:keepLines w:val="0"/>
              <w:widowControl/>
              <w:suppressLineNumbers w:val="0"/>
              <w:kinsoku/>
              <w:wordWrap/>
              <w:overflowPunct/>
              <w:topLinePunct w:val="0"/>
              <w:bidi w:val="0"/>
              <w:spacing w:line="240" w:lineRule="auto"/>
              <w:jc w:val="left"/>
              <w:rPr>
                <w:rFonts w:hint="eastAsia" w:ascii="仿宋" w:hAnsi="仿宋" w:eastAsia="仿宋" w:cs="仿宋"/>
                <w:color w:val="auto"/>
                <w:kern w:val="0"/>
                <w:sz w:val="24"/>
                <w:szCs w:val="24"/>
                <w:lang w:val="en-US" w:eastAsia="zh-CN" w:bidi="ar"/>
              </w:rPr>
            </w:pPr>
            <w:r>
              <w:rPr>
                <w:rFonts w:hint="eastAsia" w:ascii="仿宋" w:hAnsi="仿宋" w:eastAsia="仿宋" w:cs="仿宋"/>
                <w:color w:val="auto"/>
                <w:kern w:val="0"/>
                <w:sz w:val="24"/>
                <w:szCs w:val="24"/>
                <w:lang w:val="en-US" w:eastAsia="zh-CN" w:bidi="ar"/>
              </w:rPr>
              <w:t>2.运输方案基本合理,基本明确运输车辆的配置并提供相关佐证资料,运输路线规划、运输频次，基本确保运输过程安全、高效的得6分;</w:t>
            </w:r>
          </w:p>
          <w:p w14:paraId="1EF65D22">
            <w:pPr>
              <w:keepNext w:val="0"/>
              <w:keepLines w:val="0"/>
              <w:widowControl/>
              <w:suppressLineNumbers w:val="0"/>
              <w:kinsoku/>
              <w:wordWrap/>
              <w:overflowPunct/>
              <w:topLinePunct w:val="0"/>
              <w:bidi w:val="0"/>
              <w:spacing w:line="240" w:lineRule="auto"/>
              <w:jc w:val="left"/>
              <w:rPr>
                <w:rFonts w:hint="eastAsia" w:ascii="仿宋" w:hAnsi="仿宋" w:eastAsia="仿宋" w:cs="仿宋"/>
                <w:color w:val="auto"/>
                <w:kern w:val="0"/>
                <w:sz w:val="24"/>
                <w:szCs w:val="24"/>
                <w:lang w:val="en-US" w:eastAsia="zh-CN" w:bidi="ar"/>
              </w:rPr>
            </w:pPr>
            <w:r>
              <w:rPr>
                <w:rFonts w:hint="eastAsia" w:ascii="仿宋" w:hAnsi="仿宋" w:eastAsia="仿宋" w:cs="仿宋"/>
                <w:color w:val="auto"/>
                <w:kern w:val="0"/>
                <w:sz w:val="24"/>
                <w:szCs w:val="24"/>
                <w:lang w:val="en-US" w:eastAsia="zh-CN" w:bidi="ar"/>
              </w:rPr>
              <w:t>3.运输方案存在瑕疵,只能基本明确运输车辆的配置、运输路线规划、运输频次,只能基本确保运输过程安全、高效的得3分;</w:t>
            </w:r>
          </w:p>
          <w:p w14:paraId="39D80477">
            <w:pPr>
              <w:keepNext w:val="0"/>
              <w:keepLines w:val="0"/>
              <w:widowControl/>
              <w:suppressLineNumbers w:val="0"/>
              <w:kinsoku/>
              <w:wordWrap/>
              <w:overflowPunct/>
              <w:topLinePunct w:val="0"/>
              <w:bidi w:val="0"/>
              <w:spacing w:line="240" w:lineRule="auto"/>
              <w:jc w:val="left"/>
              <w:rPr>
                <w:rFonts w:hint="eastAsia" w:ascii="仿宋" w:hAnsi="仿宋" w:eastAsia="仿宋" w:cs="仿宋"/>
                <w:color w:val="auto"/>
                <w:kern w:val="0"/>
                <w:sz w:val="24"/>
                <w:szCs w:val="24"/>
                <w:lang w:val="en-US" w:eastAsia="zh-CN" w:bidi="ar"/>
              </w:rPr>
            </w:pPr>
            <w:r>
              <w:rPr>
                <w:rFonts w:hint="eastAsia" w:ascii="仿宋" w:hAnsi="仿宋" w:eastAsia="仿宋" w:cs="仿宋"/>
                <w:color w:val="auto"/>
                <w:kern w:val="0"/>
                <w:sz w:val="24"/>
                <w:szCs w:val="24"/>
                <w:lang w:val="en-US" w:eastAsia="zh-CN" w:bidi="ar"/>
              </w:rPr>
              <w:t>4.运输方案与本项目不相适宜或脱钩的得1分;</w:t>
            </w:r>
          </w:p>
          <w:p w14:paraId="083C52D1">
            <w:pPr>
              <w:keepNext w:val="0"/>
              <w:keepLines w:val="0"/>
              <w:widowControl/>
              <w:suppressLineNumbers w:val="0"/>
              <w:kinsoku/>
              <w:wordWrap/>
              <w:overflowPunct/>
              <w:topLinePunct w:val="0"/>
              <w:bidi w:val="0"/>
              <w:spacing w:line="240" w:lineRule="auto"/>
              <w:jc w:val="left"/>
              <w:rPr>
                <w:rFonts w:hint="eastAsia" w:ascii="仿宋" w:hAnsi="仿宋" w:eastAsia="仿宋" w:cs="仿宋"/>
                <w:color w:val="auto"/>
                <w:kern w:val="0"/>
                <w:sz w:val="24"/>
                <w:szCs w:val="24"/>
                <w:lang w:val="en-US" w:eastAsia="zh-CN" w:bidi="ar"/>
              </w:rPr>
            </w:pPr>
            <w:r>
              <w:rPr>
                <w:rFonts w:hint="eastAsia" w:ascii="仿宋" w:hAnsi="仿宋" w:eastAsia="仿宋" w:cs="仿宋"/>
                <w:color w:val="auto"/>
                <w:kern w:val="0"/>
                <w:sz w:val="24"/>
                <w:szCs w:val="24"/>
                <w:lang w:val="en-US" w:eastAsia="zh-CN" w:bidi="ar"/>
              </w:rPr>
              <w:t>5.未提供相关内容得0分。</w:t>
            </w:r>
          </w:p>
        </w:tc>
      </w:tr>
      <w:tr w14:paraId="7810A8A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2" w:type="dxa"/>
            <w:vMerge w:val="continue"/>
          </w:tcPr>
          <w:p w14:paraId="17B0C7C2">
            <w:pPr>
              <w:keepNext w:val="0"/>
              <w:keepLines w:val="0"/>
              <w:widowControl/>
              <w:suppressLineNumbers w:val="0"/>
              <w:kinsoku/>
              <w:wordWrap/>
              <w:overflowPunct/>
              <w:topLinePunct w:val="0"/>
              <w:bidi w:val="0"/>
              <w:spacing w:line="240" w:lineRule="auto"/>
              <w:jc w:val="left"/>
              <w:rPr>
                <w:rFonts w:hint="eastAsia" w:ascii="仿宋" w:hAnsi="仿宋" w:eastAsia="仿宋" w:cs="仿宋"/>
                <w:color w:val="auto"/>
                <w:kern w:val="0"/>
                <w:sz w:val="24"/>
                <w:szCs w:val="24"/>
                <w:lang w:val="en-US" w:eastAsia="zh-CN" w:bidi="ar"/>
              </w:rPr>
            </w:pPr>
          </w:p>
        </w:tc>
        <w:tc>
          <w:tcPr>
            <w:tcW w:w="2736" w:type="dxa"/>
          </w:tcPr>
          <w:p w14:paraId="509CAA9A">
            <w:pPr>
              <w:keepNext w:val="0"/>
              <w:keepLines w:val="0"/>
              <w:widowControl/>
              <w:suppressLineNumbers w:val="0"/>
              <w:kinsoku/>
              <w:wordWrap/>
              <w:overflowPunct/>
              <w:topLinePunct w:val="0"/>
              <w:bidi w:val="0"/>
              <w:spacing w:line="240" w:lineRule="auto"/>
              <w:jc w:val="left"/>
              <w:rPr>
                <w:rFonts w:hint="eastAsia" w:ascii="仿宋" w:hAnsi="仿宋" w:eastAsia="仿宋" w:cs="仿宋"/>
                <w:color w:val="auto"/>
                <w:kern w:val="0"/>
                <w:sz w:val="24"/>
                <w:szCs w:val="24"/>
                <w:lang w:val="en-US" w:eastAsia="zh-CN" w:bidi="ar"/>
              </w:rPr>
            </w:pPr>
            <w:r>
              <w:rPr>
                <w:rFonts w:hint="eastAsia" w:ascii="仿宋" w:hAnsi="仿宋" w:eastAsia="仿宋" w:cs="仿宋"/>
                <w:color w:val="auto"/>
                <w:kern w:val="0"/>
                <w:sz w:val="24"/>
                <w:szCs w:val="24"/>
                <w:lang w:val="en-US" w:eastAsia="zh-CN" w:bidi="ar"/>
              </w:rPr>
              <w:t>应急预案(10.0分)</w:t>
            </w:r>
          </w:p>
        </w:tc>
        <w:tc>
          <w:tcPr>
            <w:tcW w:w="5812" w:type="dxa"/>
          </w:tcPr>
          <w:p w14:paraId="12E86DA8">
            <w:pPr>
              <w:keepNext w:val="0"/>
              <w:keepLines w:val="0"/>
              <w:widowControl/>
              <w:suppressLineNumbers w:val="0"/>
              <w:kinsoku/>
              <w:wordWrap/>
              <w:overflowPunct/>
              <w:topLinePunct w:val="0"/>
              <w:bidi w:val="0"/>
              <w:spacing w:line="240" w:lineRule="auto"/>
              <w:jc w:val="left"/>
              <w:rPr>
                <w:rFonts w:hint="eastAsia" w:ascii="仿宋" w:hAnsi="仿宋" w:eastAsia="仿宋" w:cs="仿宋"/>
                <w:color w:val="auto"/>
                <w:sz w:val="24"/>
                <w:szCs w:val="24"/>
                <w:lang w:eastAsia="zh-CN"/>
              </w:rPr>
            </w:pPr>
            <w:r>
              <w:rPr>
                <w:rFonts w:hint="eastAsia" w:ascii="仿宋" w:hAnsi="仿宋" w:eastAsia="仿宋" w:cs="仿宋"/>
                <w:color w:val="auto"/>
                <w:sz w:val="24"/>
                <w:szCs w:val="24"/>
              </w:rPr>
              <w:t>应急方案</w:t>
            </w:r>
            <w:r>
              <w:rPr>
                <w:rFonts w:hint="eastAsia" w:ascii="仿宋" w:hAnsi="仿宋" w:eastAsia="仿宋" w:cs="仿宋"/>
                <w:color w:val="auto"/>
                <w:sz w:val="24"/>
                <w:szCs w:val="24"/>
                <w:lang w:eastAsia="zh-CN"/>
              </w:rPr>
              <w:t>针对可能出现的泄露、破损、运输事故等制定应急方案。</w:t>
            </w:r>
          </w:p>
          <w:p w14:paraId="290C5800">
            <w:pPr>
              <w:keepNext w:val="0"/>
              <w:keepLines w:val="0"/>
              <w:widowControl/>
              <w:suppressLineNumbers w:val="0"/>
              <w:kinsoku/>
              <w:wordWrap/>
              <w:overflowPunct/>
              <w:topLinePunct w:val="0"/>
              <w:bidi w:val="0"/>
              <w:spacing w:line="240" w:lineRule="auto"/>
              <w:jc w:val="left"/>
              <w:rPr>
                <w:rFonts w:hint="eastAsia" w:ascii="仿宋" w:hAnsi="仿宋" w:eastAsia="仿宋" w:cs="仿宋"/>
                <w:color w:val="auto"/>
                <w:kern w:val="0"/>
                <w:sz w:val="24"/>
                <w:szCs w:val="24"/>
                <w:lang w:val="en-US" w:eastAsia="zh-CN" w:bidi="ar"/>
              </w:rPr>
            </w:pPr>
            <w:r>
              <w:rPr>
                <w:rFonts w:hint="eastAsia" w:ascii="仿宋" w:hAnsi="仿宋" w:eastAsia="仿宋" w:cs="仿宋"/>
                <w:color w:val="auto"/>
                <w:sz w:val="24"/>
                <w:szCs w:val="24"/>
                <w:lang w:val="en-US" w:eastAsia="zh-CN"/>
              </w:rPr>
              <w:t>1</w:t>
            </w:r>
            <w:r>
              <w:rPr>
                <w:rFonts w:hint="eastAsia" w:ascii="仿宋" w:hAnsi="仿宋" w:eastAsia="仿宋" w:cs="仿宋"/>
                <w:color w:val="auto"/>
                <w:sz w:val="24"/>
                <w:szCs w:val="24"/>
              </w:rPr>
              <w:t>、应急方案包含上述内容，方案科学全面，能及时有效处理突发事件，有效解决临时增加任务需求，任务加急处理工作安排能有序推进，处理措施科学妥当，实操作性强，完全满足或优于项目需求的，</w:t>
            </w:r>
            <w:r>
              <w:rPr>
                <w:rFonts w:hint="eastAsia" w:ascii="仿宋" w:hAnsi="仿宋" w:eastAsia="仿宋" w:cs="仿宋"/>
                <w:color w:val="auto"/>
                <w:sz w:val="24"/>
                <w:szCs w:val="24"/>
                <w:lang w:eastAsia="zh-CN"/>
              </w:rPr>
              <w:t>得</w:t>
            </w:r>
            <w:r>
              <w:rPr>
                <w:rFonts w:hint="eastAsia" w:ascii="仿宋" w:hAnsi="仿宋" w:eastAsia="仿宋" w:cs="仿宋"/>
                <w:color w:val="auto"/>
                <w:sz w:val="24"/>
                <w:szCs w:val="24"/>
                <w:shd w:val="clear" w:color="FFFFFF" w:fill="D9D9D9"/>
                <w:lang w:val="en-US" w:eastAsia="zh-CN"/>
              </w:rPr>
              <w:t>10</w:t>
            </w:r>
            <w:r>
              <w:rPr>
                <w:rFonts w:hint="eastAsia" w:ascii="仿宋" w:hAnsi="仿宋" w:eastAsia="仿宋" w:cs="仿宋"/>
                <w:color w:val="auto"/>
                <w:sz w:val="24"/>
                <w:szCs w:val="24"/>
                <w:shd w:val="clear" w:color="FFFFFF" w:fill="D9D9D9"/>
              </w:rPr>
              <w:t>分</w:t>
            </w:r>
            <w:r>
              <w:rPr>
                <w:rFonts w:hint="eastAsia" w:ascii="仿宋" w:hAnsi="仿宋" w:eastAsia="仿宋" w:cs="仿宋"/>
                <w:color w:val="auto"/>
                <w:sz w:val="24"/>
                <w:szCs w:val="24"/>
              </w:rPr>
              <w:t>；</w:t>
            </w:r>
            <w:r>
              <w:rPr>
                <w:rFonts w:hint="eastAsia" w:ascii="仿宋" w:hAnsi="仿宋" w:eastAsia="仿宋" w:cs="仿宋"/>
                <w:color w:val="auto"/>
                <w:sz w:val="24"/>
                <w:szCs w:val="24"/>
                <w:lang w:val="en-US" w:eastAsia="zh-CN"/>
              </w:rPr>
              <w:t>2、</w:t>
            </w:r>
            <w:r>
              <w:rPr>
                <w:rFonts w:hint="eastAsia" w:ascii="仿宋" w:hAnsi="仿宋" w:eastAsia="仿宋" w:cs="仿宋"/>
                <w:color w:val="auto"/>
                <w:sz w:val="24"/>
                <w:szCs w:val="24"/>
              </w:rPr>
              <w:t>应急方案包含上述内容，方案基本全面，有处理突发事件的措施，基本能解决临时增加任务需求，工作安排不够具体，但具有实操性，基本满足项目需求的，</w:t>
            </w:r>
            <w:r>
              <w:rPr>
                <w:rFonts w:hint="eastAsia" w:ascii="仿宋" w:hAnsi="仿宋" w:eastAsia="仿宋" w:cs="仿宋"/>
                <w:color w:val="auto"/>
                <w:sz w:val="24"/>
                <w:szCs w:val="24"/>
                <w:lang w:eastAsia="zh-CN"/>
              </w:rPr>
              <w:t>得</w:t>
            </w:r>
            <w:r>
              <w:rPr>
                <w:rFonts w:hint="eastAsia" w:ascii="仿宋" w:hAnsi="仿宋" w:eastAsia="仿宋" w:cs="仿宋"/>
                <w:color w:val="auto"/>
                <w:sz w:val="24"/>
                <w:szCs w:val="24"/>
                <w:shd w:val="clear" w:color="FFFFFF" w:fill="D9D9D9"/>
                <w:lang w:val="en-US" w:eastAsia="zh-CN"/>
              </w:rPr>
              <w:t>6</w:t>
            </w:r>
            <w:r>
              <w:rPr>
                <w:rFonts w:hint="eastAsia" w:ascii="仿宋" w:hAnsi="仿宋" w:eastAsia="仿宋" w:cs="仿宋"/>
                <w:color w:val="auto"/>
                <w:sz w:val="24"/>
                <w:szCs w:val="24"/>
                <w:shd w:val="clear" w:color="FFFFFF" w:fill="D9D9D9"/>
              </w:rPr>
              <w:t>分</w:t>
            </w:r>
            <w:r>
              <w:rPr>
                <w:rFonts w:hint="eastAsia" w:ascii="仿宋" w:hAnsi="仿宋" w:eastAsia="仿宋" w:cs="仿宋"/>
                <w:color w:val="auto"/>
                <w:sz w:val="24"/>
                <w:szCs w:val="24"/>
              </w:rPr>
              <w:t>；</w:t>
            </w:r>
            <w:r>
              <w:rPr>
                <w:rFonts w:hint="eastAsia" w:ascii="仿宋" w:hAnsi="仿宋" w:eastAsia="仿宋" w:cs="仿宋"/>
                <w:color w:val="auto"/>
                <w:sz w:val="24"/>
                <w:szCs w:val="24"/>
                <w:lang w:val="en-US" w:eastAsia="zh-CN"/>
              </w:rPr>
              <w:t>3、</w:t>
            </w:r>
            <w:r>
              <w:rPr>
                <w:rFonts w:hint="eastAsia" w:ascii="仿宋" w:hAnsi="仿宋" w:eastAsia="仿宋" w:cs="仿宋"/>
                <w:color w:val="auto"/>
                <w:sz w:val="24"/>
                <w:szCs w:val="24"/>
              </w:rPr>
              <w:t>应急方案包含上述内容，但方案内容部分欠缺，处理措施不完善，安排有疏漏，无法确保能有效解决临时增加任务需求，不完全满足项目需求的，</w:t>
            </w:r>
            <w:r>
              <w:rPr>
                <w:rFonts w:hint="eastAsia" w:ascii="仿宋" w:hAnsi="仿宋" w:eastAsia="仿宋" w:cs="仿宋"/>
                <w:color w:val="auto"/>
                <w:sz w:val="24"/>
                <w:szCs w:val="24"/>
                <w:lang w:eastAsia="zh-CN"/>
              </w:rPr>
              <w:t>得</w:t>
            </w:r>
            <w:r>
              <w:rPr>
                <w:rFonts w:hint="eastAsia" w:ascii="仿宋" w:hAnsi="仿宋" w:eastAsia="仿宋" w:cs="仿宋"/>
                <w:color w:val="auto"/>
                <w:sz w:val="24"/>
                <w:szCs w:val="24"/>
                <w:shd w:val="clear" w:color="FFFFFF" w:fill="D9D9D9"/>
                <w:lang w:val="en-US" w:eastAsia="zh-CN"/>
              </w:rPr>
              <w:t>2</w:t>
            </w:r>
            <w:r>
              <w:rPr>
                <w:rFonts w:hint="eastAsia" w:ascii="仿宋" w:hAnsi="仿宋" w:eastAsia="仿宋" w:cs="仿宋"/>
                <w:color w:val="auto"/>
                <w:sz w:val="24"/>
                <w:szCs w:val="24"/>
                <w:shd w:val="clear" w:color="FFFFFF" w:fill="D9D9D9"/>
              </w:rPr>
              <w:t>分</w:t>
            </w:r>
            <w:r>
              <w:rPr>
                <w:rFonts w:hint="eastAsia" w:ascii="仿宋" w:hAnsi="仿宋" w:eastAsia="仿宋" w:cs="仿宋"/>
                <w:color w:val="auto"/>
                <w:sz w:val="24"/>
                <w:szCs w:val="24"/>
              </w:rPr>
              <w:t>；</w:t>
            </w:r>
            <w:r>
              <w:rPr>
                <w:rFonts w:hint="eastAsia" w:ascii="仿宋" w:hAnsi="仿宋" w:eastAsia="仿宋" w:cs="仿宋"/>
                <w:color w:val="auto"/>
                <w:sz w:val="24"/>
                <w:szCs w:val="24"/>
                <w:lang w:val="en-US" w:eastAsia="zh-CN"/>
              </w:rPr>
              <w:t>4、</w:t>
            </w:r>
            <w:r>
              <w:rPr>
                <w:rFonts w:hint="eastAsia" w:ascii="仿宋" w:hAnsi="仿宋" w:eastAsia="仿宋" w:cs="仿宋"/>
                <w:color w:val="auto"/>
                <w:sz w:val="24"/>
                <w:szCs w:val="24"/>
              </w:rPr>
              <w:t>其他情况不得分。</w:t>
            </w:r>
          </w:p>
        </w:tc>
      </w:tr>
      <w:tr w14:paraId="0BE1B56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2" w:type="dxa"/>
            <w:vMerge w:val="continue"/>
          </w:tcPr>
          <w:p w14:paraId="13A9CB19">
            <w:pPr>
              <w:keepNext w:val="0"/>
              <w:keepLines w:val="0"/>
              <w:widowControl/>
              <w:suppressLineNumbers w:val="0"/>
              <w:kinsoku/>
              <w:wordWrap/>
              <w:overflowPunct/>
              <w:topLinePunct w:val="0"/>
              <w:bidi w:val="0"/>
              <w:spacing w:line="240" w:lineRule="auto"/>
              <w:jc w:val="left"/>
              <w:rPr>
                <w:rFonts w:hint="eastAsia" w:ascii="仿宋" w:hAnsi="仿宋" w:eastAsia="仿宋" w:cs="仿宋"/>
                <w:color w:val="auto"/>
                <w:kern w:val="0"/>
                <w:sz w:val="24"/>
                <w:szCs w:val="24"/>
                <w:lang w:val="en-US" w:eastAsia="zh-CN" w:bidi="ar"/>
              </w:rPr>
            </w:pPr>
          </w:p>
        </w:tc>
        <w:tc>
          <w:tcPr>
            <w:tcW w:w="2736" w:type="dxa"/>
            <w:vAlign w:val="center"/>
          </w:tcPr>
          <w:p w14:paraId="22FA610A">
            <w:pPr>
              <w:keepNext w:val="0"/>
              <w:keepLines w:val="0"/>
              <w:widowControl/>
              <w:suppressLineNumbers w:val="0"/>
              <w:kinsoku/>
              <w:wordWrap/>
              <w:overflowPunct/>
              <w:topLinePunct w:val="0"/>
              <w:bidi w:val="0"/>
              <w:spacing w:line="240" w:lineRule="auto"/>
              <w:jc w:val="left"/>
              <w:rPr>
                <w:rFonts w:hint="eastAsia" w:ascii="仿宋" w:hAnsi="仿宋" w:eastAsia="仿宋" w:cs="仿宋"/>
                <w:color w:val="auto"/>
                <w:kern w:val="0"/>
                <w:sz w:val="24"/>
                <w:szCs w:val="24"/>
                <w:lang w:val="en-US" w:eastAsia="zh-CN" w:bidi="ar"/>
              </w:rPr>
            </w:pPr>
            <w:r>
              <w:rPr>
                <w:rFonts w:hint="eastAsia" w:ascii="仿宋" w:hAnsi="仿宋" w:eastAsia="仿宋" w:cs="仿宋"/>
                <w:color w:val="auto"/>
                <w:kern w:val="0"/>
                <w:sz w:val="24"/>
                <w:szCs w:val="24"/>
                <w:lang w:val="en-US" w:eastAsia="zh-CN" w:bidi="ar"/>
              </w:rPr>
              <w:t>回收次数(15.0分)</w:t>
            </w:r>
          </w:p>
        </w:tc>
        <w:tc>
          <w:tcPr>
            <w:tcW w:w="5812" w:type="dxa"/>
            <w:vAlign w:val="top"/>
          </w:tcPr>
          <w:p w14:paraId="57A3028A">
            <w:pPr>
              <w:keepNext w:val="0"/>
              <w:keepLines w:val="0"/>
              <w:widowControl/>
              <w:suppressLineNumbers w:val="0"/>
              <w:kinsoku/>
              <w:wordWrap/>
              <w:overflowPunct/>
              <w:topLinePunct w:val="0"/>
              <w:bidi w:val="0"/>
              <w:spacing w:line="240" w:lineRule="auto"/>
              <w:jc w:val="left"/>
              <w:rPr>
                <w:rFonts w:hint="eastAsia" w:ascii="仿宋" w:hAnsi="仿宋" w:eastAsia="仿宋" w:cs="仿宋"/>
                <w:color w:val="auto"/>
                <w:kern w:val="0"/>
                <w:sz w:val="24"/>
                <w:szCs w:val="24"/>
                <w:lang w:val="en-US" w:eastAsia="zh-CN" w:bidi="ar"/>
              </w:rPr>
            </w:pPr>
            <w:r>
              <w:rPr>
                <w:rFonts w:hint="eastAsia" w:ascii="仿宋" w:hAnsi="仿宋" w:eastAsia="仿宋" w:cs="仿宋"/>
                <w:color w:val="auto"/>
                <w:kern w:val="0"/>
                <w:sz w:val="24"/>
                <w:szCs w:val="24"/>
                <w:lang w:val="en-US" w:eastAsia="zh-CN" w:bidi="ar"/>
              </w:rPr>
              <w:t>1.每月回收4次及以上次数，得15分；</w:t>
            </w:r>
          </w:p>
          <w:p w14:paraId="70AD724B">
            <w:pPr>
              <w:keepNext w:val="0"/>
              <w:keepLines w:val="0"/>
              <w:widowControl/>
              <w:suppressLineNumbers w:val="0"/>
              <w:kinsoku/>
              <w:wordWrap/>
              <w:overflowPunct/>
              <w:topLinePunct w:val="0"/>
              <w:bidi w:val="0"/>
              <w:spacing w:line="240" w:lineRule="auto"/>
              <w:jc w:val="left"/>
              <w:rPr>
                <w:rFonts w:hint="eastAsia" w:ascii="仿宋" w:hAnsi="仿宋" w:eastAsia="仿宋" w:cs="仿宋"/>
                <w:color w:val="auto"/>
                <w:kern w:val="0"/>
                <w:sz w:val="24"/>
                <w:szCs w:val="24"/>
                <w:lang w:val="en-US" w:eastAsia="zh-CN" w:bidi="ar"/>
              </w:rPr>
            </w:pPr>
            <w:r>
              <w:rPr>
                <w:rFonts w:hint="eastAsia" w:ascii="仿宋" w:hAnsi="仿宋" w:eastAsia="仿宋" w:cs="仿宋"/>
                <w:color w:val="auto"/>
                <w:kern w:val="0"/>
                <w:sz w:val="24"/>
                <w:szCs w:val="24"/>
                <w:lang w:val="en-US" w:eastAsia="zh-CN" w:bidi="ar"/>
              </w:rPr>
              <w:t>2.每月回收3次，得10分；</w:t>
            </w:r>
          </w:p>
          <w:p w14:paraId="3DDBC19F">
            <w:pPr>
              <w:keepNext w:val="0"/>
              <w:keepLines w:val="0"/>
              <w:widowControl/>
              <w:suppressLineNumbers w:val="0"/>
              <w:kinsoku/>
              <w:wordWrap/>
              <w:overflowPunct/>
              <w:topLinePunct w:val="0"/>
              <w:bidi w:val="0"/>
              <w:spacing w:line="240" w:lineRule="auto"/>
              <w:jc w:val="left"/>
              <w:rPr>
                <w:rFonts w:hint="eastAsia" w:ascii="仿宋" w:hAnsi="仿宋" w:eastAsia="仿宋" w:cs="仿宋"/>
                <w:color w:val="auto"/>
                <w:kern w:val="0"/>
                <w:sz w:val="24"/>
                <w:szCs w:val="24"/>
                <w:lang w:val="en-US" w:eastAsia="zh-CN" w:bidi="ar"/>
              </w:rPr>
            </w:pPr>
            <w:r>
              <w:rPr>
                <w:rFonts w:hint="eastAsia" w:ascii="仿宋" w:hAnsi="仿宋" w:eastAsia="仿宋" w:cs="仿宋"/>
                <w:color w:val="auto"/>
                <w:kern w:val="0"/>
                <w:sz w:val="24"/>
                <w:szCs w:val="24"/>
                <w:lang w:val="en-US" w:eastAsia="zh-CN" w:bidi="ar"/>
              </w:rPr>
              <w:t>3.每月回收2次，得5分 ；</w:t>
            </w:r>
          </w:p>
          <w:p w14:paraId="5CA60D1C">
            <w:pPr>
              <w:keepNext w:val="0"/>
              <w:keepLines w:val="0"/>
              <w:widowControl/>
              <w:suppressLineNumbers w:val="0"/>
              <w:kinsoku/>
              <w:wordWrap/>
              <w:overflowPunct/>
              <w:topLinePunct w:val="0"/>
              <w:bidi w:val="0"/>
              <w:spacing w:line="240" w:lineRule="auto"/>
              <w:jc w:val="left"/>
              <w:rPr>
                <w:rFonts w:hint="eastAsia" w:ascii="仿宋" w:hAnsi="仿宋" w:eastAsia="仿宋" w:cs="仿宋"/>
                <w:color w:val="auto"/>
                <w:kern w:val="0"/>
                <w:sz w:val="24"/>
                <w:szCs w:val="24"/>
                <w:lang w:val="en-US" w:eastAsia="zh-CN" w:bidi="ar"/>
              </w:rPr>
            </w:pPr>
            <w:r>
              <w:rPr>
                <w:rFonts w:hint="eastAsia" w:ascii="仿宋" w:hAnsi="仿宋" w:eastAsia="仿宋" w:cs="仿宋"/>
                <w:color w:val="auto"/>
                <w:kern w:val="0"/>
                <w:sz w:val="24"/>
                <w:szCs w:val="24"/>
                <w:lang w:val="en-US" w:eastAsia="zh-CN" w:bidi="ar"/>
              </w:rPr>
              <w:t>4.每月回收1次不得分。</w:t>
            </w:r>
          </w:p>
        </w:tc>
      </w:tr>
      <w:tr w14:paraId="4CFCDB0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2" w:type="dxa"/>
            <w:vMerge w:val="restart"/>
            <w:vAlign w:val="center"/>
          </w:tcPr>
          <w:p w14:paraId="6C6AF25A">
            <w:pPr>
              <w:keepNext w:val="0"/>
              <w:keepLines w:val="0"/>
              <w:widowControl/>
              <w:suppressLineNumbers w:val="0"/>
              <w:kinsoku/>
              <w:wordWrap/>
              <w:overflowPunct/>
              <w:topLinePunct w:val="0"/>
              <w:bidi w:val="0"/>
              <w:spacing w:line="240" w:lineRule="auto"/>
              <w:jc w:val="center"/>
              <w:rPr>
                <w:rFonts w:hint="eastAsia" w:ascii="仿宋" w:hAnsi="仿宋" w:eastAsia="仿宋" w:cs="仿宋"/>
                <w:color w:val="auto"/>
                <w:kern w:val="0"/>
                <w:sz w:val="24"/>
                <w:szCs w:val="24"/>
                <w:lang w:val="en-US" w:eastAsia="zh-CN" w:bidi="ar"/>
              </w:rPr>
            </w:pPr>
            <w:r>
              <w:rPr>
                <w:rFonts w:hint="eastAsia" w:ascii="仿宋" w:hAnsi="仿宋" w:eastAsia="仿宋" w:cs="仿宋"/>
                <w:color w:val="auto"/>
                <w:kern w:val="0"/>
                <w:sz w:val="24"/>
                <w:szCs w:val="24"/>
                <w:lang w:val="en-US" w:eastAsia="zh-CN" w:bidi="ar"/>
              </w:rPr>
              <w:t>商务</w:t>
            </w:r>
          </w:p>
          <w:p w14:paraId="1C3F6193">
            <w:pPr>
              <w:keepNext w:val="0"/>
              <w:keepLines w:val="0"/>
              <w:widowControl/>
              <w:suppressLineNumbers w:val="0"/>
              <w:kinsoku/>
              <w:wordWrap/>
              <w:overflowPunct/>
              <w:topLinePunct w:val="0"/>
              <w:bidi w:val="0"/>
              <w:spacing w:line="240" w:lineRule="auto"/>
              <w:jc w:val="center"/>
              <w:rPr>
                <w:rFonts w:hint="eastAsia" w:ascii="仿宋" w:hAnsi="仿宋" w:eastAsia="仿宋" w:cs="仿宋"/>
                <w:color w:val="auto"/>
                <w:kern w:val="0"/>
                <w:sz w:val="24"/>
                <w:szCs w:val="24"/>
                <w:lang w:val="en-US" w:eastAsia="zh-CN" w:bidi="ar"/>
              </w:rPr>
            </w:pPr>
            <w:r>
              <w:rPr>
                <w:rFonts w:hint="eastAsia" w:ascii="仿宋" w:hAnsi="仿宋" w:eastAsia="仿宋" w:cs="仿宋"/>
                <w:color w:val="auto"/>
                <w:kern w:val="0"/>
                <w:sz w:val="24"/>
                <w:szCs w:val="24"/>
                <w:lang w:val="en-US" w:eastAsia="zh-CN" w:bidi="ar"/>
              </w:rPr>
              <w:t>部分</w:t>
            </w:r>
          </w:p>
        </w:tc>
        <w:tc>
          <w:tcPr>
            <w:tcW w:w="2736" w:type="dxa"/>
          </w:tcPr>
          <w:p w14:paraId="2731F23F">
            <w:pPr>
              <w:keepNext w:val="0"/>
              <w:keepLines w:val="0"/>
              <w:widowControl/>
              <w:suppressLineNumbers w:val="0"/>
              <w:kinsoku/>
              <w:wordWrap/>
              <w:overflowPunct/>
              <w:topLinePunct w:val="0"/>
              <w:bidi w:val="0"/>
              <w:spacing w:line="240" w:lineRule="auto"/>
              <w:jc w:val="left"/>
              <w:rPr>
                <w:rFonts w:hint="eastAsia" w:ascii="仿宋" w:hAnsi="仿宋" w:eastAsia="仿宋" w:cs="仿宋"/>
                <w:color w:val="auto"/>
                <w:kern w:val="0"/>
                <w:sz w:val="24"/>
                <w:szCs w:val="24"/>
                <w:lang w:val="en-US" w:eastAsia="zh-CN" w:bidi="ar"/>
              </w:rPr>
            </w:pPr>
            <w:r>
              <w:rPr>
                <w:rFonts w:hint="eastAsia" w:ascii="仿宋" w:hAnsi="仿宋" w:eastAsia="仿宋" w:cs="仿宋"/>
                <w:color w:val="auto"/>
                <w:kern w:val="0"/>
                <w:sz w:val="24"/>
                <w:szCs w:val="24"/>
                <w:lang w:val="en-US" w:eastAsia="zh-CN" w:bidi="ar"/>
              </w:rPr>
              <w:t>同类项目业绩 (10.0分)</w:t>
            </w:r>
          </w:p>
        </w:tc>
        <w:tc>
          <w:tcPr>
            <w:tcW w:w="5812" w:type="dxa"/>
          </w:tcPr>
          <w:p w14:paraId="3194A94F">
            <w:pPr>
              <w:keepNext w:val="0"/>
              <w:keepLines w:val="0"/>
              <w:widowControl/>
              <w:suppressLineNumbers w:val="0"/>
              <w:kinsoku/>
              <w:wordWrap/>
              <w:overflowPunct/>
              <w:topLinePunct w:val="0"/>
              <w:bidi w:val="0"/>
              <w:spacing w:line="240" w:lineRule="auto"/>
              <w:jc w:val="left"/>
              <w:rPr>
                <w:rFonts w:hint="eastAsia" w:ascii="仿宋" w:hAnsi="仿宋" w:eastAsia="仿宋" w:cs="仿宋"/>
                <w:color w:val="auto"/>
                <w:kern w:val="0"/>
                <w:sz w:val="24"/>
                <w:szCs w:val="24"/>
                <w:lang w:val="en-US" w:eastAsia="zh-CN" w:bidi="ar"/>
              </w:rPr>
            </w:pPr>
            <w:r>
              <w:rPr>
                <w:rFonts w:hint="eastAsia" w:ascii="仿宋" w:hAnsi="仿宋" w:eastAsia="仿宋" w:cs="仿宋"/>
                <w:color w:val="auto"/>
                <w:kern w:val="0"/>
                <w:sz w:val="24"/>
                <w:szCs w:val="24"/>
                <w:lang w:val="en-US" w:eastAsia="zh-CN" w:bidi="ar"/>
              </w:rPr>
              <w:t>响应人自2022年1月1日（以合同签订时间为准）至今承接过类似医院输液瓶回收业绩，每提供一份得2分，最高得10分。 注：提供合同关键页（含签订合同双方的单位名称、合同项目名称、项目金额与含签订合同双方的落款盖章、签订日期的关键页）复印件作为同类业绩评价证明资料，不提供不得分。同一用户单位的多个项目经验仅对一个项目经验计分，不重复计分。</w:t>
            </w:r>
          </w:p>
        </w:tc>
      </w:tr>
      <w:tr w14:paraId="3B37810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2" w:type="dxa"/>
            <w:vMerge w:val="continue"/>
          </w:tcPr>
          <w:p w14:paraId="7238EE6E">
            <w:pPr>
              <w:keepNext w:val="0"/>
              <w:keepLines w:val="0"/>
              <w:widowControl/>
              <w:suppressLineNumbers w:val="0"/>
              <w:kinsoku/>
              <w:wordWrap/>
              <w:overflowPunct/>
              <w:topLinePunct w:val="0"/>
              <w:bidi w:val="0"/>
              <w:spacing w:line="240" w:lineRule="auto"/>
              <w:jc w:val="left"/>
              <w:rPr>
                <w:rFonts w:hint="eastAsia" w:ascii="仿宋" w:hAnsi="仿宋" w:eastAsia="仿宋" w:cs="仿宋"/>
                <w:color w:val="auto"/>
                <w:kern w:val="0"/>
                <w:sz w:val="24"/>
                <w:szCs w:val="24"/>
                <w:lang w:val="en-US" w:eastAsia="zh-CN" w:bidi="ar"/>
              </w:rPr>
            </w:pPr>
          </w:p>
        </w:tc>
        <w:tc>
          <w:tcPr>
            <w:tcW w:w="2736" w:type="dxa"/>
          </w:tcPr>
          <w:p w14:paraId="27EB3E87">
            <w:pPr>
              <w:keepNext w:val="0"/>
              <w:keepLines w:val="0"/>
              <w:widowControl/>
              <w:suppressLineNumbers w:val="0"/>
              <w:kinsoku/>
              <w:wordWrap/>
              <w:overflowPunct/>
              <w:topLinePunct w:val="0"/>
              <w:bidi w:val="0"/>
              <w:spacing w:line="240" w:lineRule="auto"/>
              <w:jc w:val="left"/>
              <w:rPr>
                <w:rFonts w:hint="eastAsia" w:ascii="仿宋" w:hAnsi="仿宋" w:eastAsia="仿宋" w:cs="仿宋"/>
                <w:color w:val="auto"/>
                <w:kern w:val="0"/>
                <w:sz w:val="24"/>
                <w:szCs w:val="24"/>
                <w:lang w:val="en-US" w:eastAsia="zh-CN" w:bidi="ar"/>
              </w:rPr>
            </w:pPr>
            <w:r>
              <w:rPr>
                <w:rFonts w:hint="eastAsia" w:ascii="仿宋" w:hAnsi="仿宋" w:eastAsia="仿宋" w:cs="仿宋"/>
                <w:color w:val="auto"/>
                <w:kern w:val="0"/>
                <w:sz w:val="24"/>
                <w:szCs w:val="24"/>
                <w:lang w:val="en-US" w:eastAsia="zh-CN" w:bidi="ar"/>
              </w:rPr>
              <w:t>服务响应（7.0分）</w:t>
            </w:r>
          </w:p>
        </w:tc>
        <w:tc>
          <w:tcPr>
            <w:tcW w:w="5812" w:type="dxa"/>
          </w:tcPr>
          <w:p w14:paraId="667BDE58">
            <w:pPr>
              <w:keepNext w:val="0"/>
              <w:keepLines w:val="0"/>
              <w:widowControl/>
              <w:suppressLineNumbers w:val="0"/>
              <w:kinsoku/>
              <w:wordWrap/>
              <w:overflowPunct/>
              <w:topLinePunct w:val="0"/>
              <w:bidi w:val="0"/>
              <w:spacing w:line="240" w:lineRule="auto"/>
              <w:jc w:val="left"/>
              <w:rPr>
                <w:rFonts w:hint="eastAsia" w:ascii="仿宋" w:hAnsi="仿宋" w:eastAsia="仿宋" w:cs="仿宋"/>
                <w:color w:val="auto"/>
                <w:kern w:val="0"/>
                <w:sz w:val="24"/>
                <w:szCs w:val="24"/>
                <w:lang w:val="en-US" w:eastAsia="zh-CN" w:bidi="ar"/>
              </w:rPr>
            </w:pPr>
            <w:r>
              <w:rPr>
                <w:rFonts w:hint="eastAsia" w:ascii="仿宋" w:hAnsi="仿宋" w:eastAsia="仿宋" w:cs="仿宋"/>
                <w:color w:val="auto"/>
                <w:kern w:val="0"/>
                <w:sz w:val="24"/>
                <w:szCs w:val="24"/>
                <w:lang w:val="en-US" w:eastAsia="zh-CN" w:bidi="ar"/>
              </w:rPr>
              <w:t>1.响应供应商设24小时服务热线，承诺在服务过程中30分钟内（含30分钟）到达现场响应处置的，得7分；</w:t>
            </w:r>
          </w:p>
          <w:p w14:paraId="131408E7">
            <w:pPr>
              <w:keepNext w:val="0"/>
              <w:keepLines w:val="0"/>
              <w:widowControl/>
              <w:suppressLineNumbers w:val="0"/>
              <w:kinsoku/>
              <w:wordWrap/>
              <w:overflowPunct/>
              <w:topLinePunct w:val="0"/>
              <w:bidi w:val="0"/>
              <w:spacing w:line="240" w:lineRule="auto"/>
              <w:jc w:val="left"/>
              <w:rPr>
                <w:rFonts w:hint="eastAsia" w:ascii="仿宋" w:hAnsi="仿宋" w:eastAsia="仿宋" w:cs="仿宋"/>
                <w:color w:val="auto"/>
                <w:kern w:val="0"/>
                <w:sz w:val="24"/>
                <w:szCs w:val="24"/>
                <w:lang w:val="en-US" w:eastAsia="zh-CN" w:bidi="ar"/>
              </w:rPr>
            </w:pPr>
            <w:r>
              <w:rPr>
                <w:rFonts w:hint="eastAsia" w:ascii="仿宋" w:hAnsi="仿宋" w:eastAsia="仿宋" w:cs="仿宋"/>
                <w:color w:val="auto"/>
                <w:kern w:val="0"/>
                <w:sz w:val="24"/>
                <w:szCs w:val="24"/>
                <w:lang w:val="en-US" w:eastAsia="zh-CN" w:bidi="ar"/>
              </w:rPr>
              <w:t>2.响应供应商设24小时服务热线，承诺在服务过程中1小时内（含1小时）到达现场响应处置的，得5分；</w:t>
            </w:r>
          </w:p>
          <w:p w14:paraId="2023C02E">
            <w:pPr>
              <w:keepNext w:val="0"/>
              <w:keepLines w:val="0"/>
              <w:widowControl/>
              <w:suppressLineNumbers w:val="0"/>
              <w:kinsoku/>
              <w:wordWrap/>
              <w:overflowPunct/>
              <w:topLinePunct w:val="0"/>
              <w:bidi w:val="0"/>
              <w:spacing w:line="240" w:lineRule="auto"/>
              <w:jc w:val="left"/>
              <w:rPr>
                <w:rFonts w:hint="eastAsia" w:ascii="仿宋" w:hAnsi="仿宋" w:eastAsia="仿宋" w:cs="仿宋"/>
                <w:color w:val="auto"/>
                <w:kern w:val="0"/>
                <w:sz w:val="24"/>
                <w:szCs w:val="24"/>
                <w:lang w:val="en-US" w:eastAsia="zh-CN" w:bidi="ar"/>
              </w:rPr>
            </w:pPr>
            <w:r>
              <w:rPr>
                <w:rFonts w:hint="eastAsia" w:ascii="仿宋" w:hAnsi="仿宋" w:eastAsia="仿宋" w:cs="仿宋"/>
                <w:color w:val="auto"/>
                <w:kern w:val="0"/>
                <w:sz w:val="24"/>
                <w:szCs w:val="24"/>
                <w:lang w:val="en-US" w:eastAsia="zh-CN" w:bidi="ar"/>
              </w:rPr>
              <w:t>3.响应供应商设24小时服务热线，承诺在服务过程中2小时内（含2小时）到达现场响应处置的，得3分；</w:t>
            </w:r>
          </w:p>
          <w:p w14:paraId="207B422B">
            <w:pPr>
              <w:keepNext w:val="0"/>
              <w:keepLines w:val="0"/>
              <w:widowControl/>
              <w:suppressLineNumbers w:val="0"/>
              <w:kinsoku/>
              <w:wordWrap/>
              <w:overflowPunct/>
              <w:topLinePunct w:val="0"/>
              <w:bidi w:val="0"/>
              <w:spacing w:line="240" w:lineRule="auto"/>
              <w:jc w:val="left"/>
              <w:rPr>
                <w:rFonts w:hint="eastAsia" w:ascii="仿宋" w:hAnsi="仿宋" w:eastAsia="仿宋" w:cs="仿宋"/>
                <w:color w:val="auto"/>
                <w:kern w:val="0"/>
                <w:sz w:val="24"/>
                <w:szCs w:val="24"/>
                <w:lang w:val="en-US" w:eastAsia="zh-CN" w:bidi="ar"/>
              </w:rPr>
            </w:pPr>
            <w:r>
              <w:rPr>
                <w:rFonts w:hint="eastAsia" w:ascii="仿宋" w:hAnsi="仿宋" w:eastAsia="仿宋" w:cs="仿宋"/>
                <w:color w:val="auto"/>
                <w:kern w:val="0"/>
                <w:sz w:val="24"/>
                <w:szCs w:val="24"/>
                <w:lang w:val="en-US" w:eastAsia="zh-CN" w:bidi="ar"/>
              </w:rPr>
              <w:t>4.响应供应商设24小时服务热线，承诺在服务过程中2小时以上到达现场响应处置的，得1分；</w:t>
            </w:r>
          </w:p>
          <w:p w14:paraId="29DD15B1">
            <w:pPr>
              <w:keepNext w:val="0"/>
              <w:keepLines w:val="0"/>
              <w:widowControl/>
              <w:suppressLineNumbers w:val="0"/>
              <w:kinsoku/>
              <w:wordWrap/>
              <w:overflowPunct/>
              <w:topLinePunct w:val="0"/>
              <w:bidi w:val="0"/>
              <w:spacing w:line="240" w:lineRule="auto"/>
              <w:jc w:val="left"/>
              <w:rPr>
                <w:rFonts w:hint="eastAsia" w:ascii="仿宋" w:hAnsi="仿宋" w:eastAsia="仿宋" w:cs="仿宋"/>
                <w:color w:val="auto"/>
                <w:kern w:val="0"/>
                <w:sz w:val="24"/>
                <w:szCs w:val="24"/>
                <w:lang w:val="en-US" w:eastAsia="zh-CN" w:bidi="ar"/>
              </w:rPr>
            </w:pPr>
            <w:r>
              <w:rPr>
                <w:rFonts w:hint="eastAsia" w:ascii="仿宋" w:hAnsi="仿宋" w:eastAsia="仿宋" w:cs="仿宋"/>
                <w:color w:val="auto"/>
                <w:kern w:val="0"/>
                <w:sz w:val="24"/>
                <w:szCs w:val="24"/>
                <w:lang w:val="en-US" w:eastAsia="zh-CN" w:bidi="ar"/>
              </w:rPr>
              <w:t>注：须提供应急响应到达时间承诺函并加盖响应供应商公章，不提供不得分</w:t>
            </w:r>
          </w:p>
        </w:tc>
      </w:tr>
      <w:tr w14:paraId="7D5B56C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2" w:type="dxa"/>
            <w:vMerge w:val="continue"/>
          </w:tcPr>
          <w:p w14:paraId="328BF0C4">
            <w:pPr>
              <w:keepNext w:val="0"/>
              <w:keepLines w:val="0"/>
              <w:widowControl/>
              <w:suppressLineNumbers w:val="0"/>
              <w:kinsoku/>
              <w:wordWrap/>
              <w:overflowPunct/>
              <w:topLinePunct w:val="0"/>
              <w:bidi w:val="0"/>
              <w:spacing w:line="240" w:lineRule="auto"/>
              <w:jc w:val="left"/>
              <w:rPr>
                <w:rFonts w:hint="eastAsia" w:ascii="仿宋" w:hAnsi="仿宋" w:eastAsia="仿宋" w:cs="仿宋"/>
                <w:color w:val="auto"/>
                <w:kern w:val="0"/>
                <w:sz w:val="24"/>
                <w:szCs w:val="24"/>
                <w:lang w:val="en-US" w:eastAsia="zh-CN" w:bidi="ar"/>
              </w:rPr>
            </w:pPr>
          </w:p>
        </w:tc>
        <w:tc>
          <w:tcPr>
            <w:tcW w:w="2736" w:type="dxa"/>
            <w:vAlign w:val="top"/>
          </w:tcPr>
          <w:p w14:paraId="10F3A7D0">
            <w:pPr>
              <w:pStyle w:val="189"/>
              <w:jc w:val="left"/>
              <w:rPr>
                <w:rFonts w:hint="eastAsia" w:ascii="仿宋" w:hAnsi="仿宋" w:eastAsia="仿宋" w:cs="仿宋"/>
                <w:color w:val="auto"/>
                <w:kern w:val="0"/>
                <w:sz w:val="24"/>
                <w:szCs w:val="24"/>
                <w:lang w:val="en-US" w:eastAsia="zh-CN" w:bidi="ar"/>
              </w:rPr>
            </w:pPr>
            <w:r>
              <w:rPr>
                <w:rFonts w:hint="eastAsia" w:ascii="仿宋" w:hAnsi="仿宋" w:eastAsia="仿宋" w:cs="仿宋"/>
                <w:color w:val="auto"/>
                <w:sz w:val="24"/>
                <w:szCs w:val="24"/>
              </w:rPr>
              <w:t>供应商的质量管理体系</w:t>
            </w: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lang w:val="en-US" w:eastAsia="zh-CN"/>
              </w:rPr>
              <w:t>3</w:t>
            </w:r>
            <w:r>
              <w:rPr>
                <w:rFonts w:hint="eastAsia" w:ascii="仿宋" w:hAnsi="仿宋" w:eastAsia="仿宋" w:cs="仿宋"/>
                <w:color w:val="auto"/>
                <w:sz w:val="24"/>
                <w:szCs w:val="24"/>
              </w:rPr>
              <w:t>.0分)</w:t>
            </w:r>
          </w:p>
        </w:tc>
        <w:tc>
          <w:tcPr>
            <w:tcW w:w="5812" w:type="dxa"/>
            <w:vAlign w:val="top"/>
          </w:tcPr>
          <w:p w14:paraId="560EB83C">
            <w:pPr>
              <w:pStyle w:val="189"/>
              <w:jc w:val="left"/>
              <w:rPr>
                <w:rFonts w:hint="eastAsia" w:ascii="仿宋" w:hAnsi="仿宋" w:eastAsia="仿宋" w:cs="仿宋"/>
                <w:color w:val="auto"/>
                <w:kern w:val="0"/>
                <w:sz w:val="24"/>
                <w:szCs w:val="24"/>
                <w:lang w:val="en-US" w:eastAsia="zh-CN" w:bidi="ar"/>
              </w:rPr>
            </w:pPr>
            <w:r>
              <w:rPr>
                <w:rFonts w:hint="eastAsia" w:ascii="仿宋" w:hAnsi="仿宋" w:eastAsia="仿宋" w:cs="仿宋"/>
                <w:color w:val="auto"/>
                <w:sz w:val="24"/>
                <w:szCs w:val="24"/>
                <w:lang w:eastAsia="zh-CN"/>
              </w:rPr>
              <w:t>响应</w:t>
            </w:r>
            <w:r>
              <w:rPr>
                <w:rFonts w:hint="eastAsia" w:ascii="仿宋" w:hAnsi="仿宋" w:eastAsia="仿宋" w:cs="仿宋"/>
                <w:color w:val="auto"/>
                <w:sz w:val="24"/>
                <w:szCs w:val="24"/>
              </w:rPr>
              <w:t>人具有质量管理体系认证证书、环境管理体系认证证书、职业健康安全管理体系认证证书</w:t>
            </w:r>
            <w:r>
              <w:rPr>
                <w:rFonts w:hint="eastAsia" w:ascii="仿宋" w:hAnsi="仿宋" w:eastAsia="仿宋" w:cs="仿宋"/>
                <w:color w:val="auto"/>
                <w:sz w:val="24"/>
                <w:szCs w:val="24"/>
                <w:lang w:val="en-US" w:eastAsia="zh-CN"/>
              </w:rPr>
              <w:t>（以上证书认证范围涵盖未被污染的输液瓶（袋）回收再生加工）</w:t>
            </w:r>
            <w:r>
              <w:rPr>
                <w:rFonts w:hint="eastAsia" w:ascii="仿宋" w:hAnsi="仿宋" w:eastAsia="仿宋" w:cs="仿宋"/>
                <w:color w:val="auto"/>
                <w:sz w:val="24"/>
                <w:szCs w:val="24"/>
                <w:lang w:eastAsia="zh-CN"/>
              </w:rPr>
              <w:t>，每个得</w:t>
            </w:r>
            <w:r>
              <w:rPr>
                <w:rFonts w:hint="eastAsia" w:ascii="仿宋" w:hAnsi="仿宋" w:eastAsia="仿宋" w:cs="仿宋"/>
                <w:color w:val="auto"/>
                <w:sz w:val="24"/>
                <w:szCs w:val="24"/>
                <w:lang w:val="en-US" w:eastAsia="zh-CN"/>
              </w:rPr>
              <w:t>1</w:t>
            </w:r>
            <w:r>
              <w:rPr>
                <w:rFonts w:hint="eastAsia" w:ascii="仿宋" w:hAnsi="仿宋" w:eastAsia="仿宋" w:cs="仿宋"/>
                <w:color w:val="auto"/>
                <w:sz w:val="24"/>
                <w:szCs w:val="24"/>
                <w:lang w:eastAsia="zh-CN"/>
              </w:rPr>
              <w:t>分，</w:t>
            </w:r>
            <w:r>
              <w:rPr>
                <w:rFonts w:hint="eastAsia" w:ascii="仿宋" w:hAnsi="仿宋" w:eastAsia="仿宋" w:cs="仿宋"/>
                <w:color w:val="auto"/>
                <w:sz w:val="24"/>
                <w:szCs w:val="24"/>
                <w:lang w:val="en-US" w:eastAsia="zh-CN"/>
              </w:rPr>
              <w:t>最高</w:t>
            </w:r>
            <w:r>
              <w:rPr>
                <w:rFonts w:hint="eastAsia" w:ascii="仿宋" w:hAnsi="仿宋" w:eastAsia="仿宋" w:cs="仿宋"/>
                <w:color w:val="auto"/>
                <w:sz w:val="24"/>
                <w:szCs w:val="24"/>
              </w:rPr>
              <w:t>得</w:t>
            </w:r>
            <w:r>
              <w:rPr>
                <w:rFonts w:hint="eastAsia" w:ascii="仿宋" w:hAnsi="仿宋" w:eastAsia="仿宋" w:cs="仿宋"/>
                <w:color w:val="auto"/>
                <w:sz w:val="24"/>
                <w:szCs w:val="24"/>
                <w:lang w:val="en-US" w:eastAsia="zh-CN"/>
              </w:rPr>
              <w:t>3</w:t>
            </w:r>
            <w:r>
              <w:rPr>
                <w:rFonts w:hint="eastAsia" w:ascii="仿宋" w:hAnsi="仿宋" w:eastAsia="仿宋" w:cs="仿宋"/>
                <w:color w:val="auto"/>
                <w:sz w:val="24"/>
                <w:szCs w:val="24"/>
              </w:rPr>
              <w:t>分；提供证书复印件，同时提供在“全国认证认可信息公共服务平台”（http://cx.cnca.cn）对应体系证书的信息查询截图作为评审依据，已失效、撤销、暂停或不提供的不得分。以上证书如因企业成立时间</w:t>
            </w:r>
            <w:r>
              <w:rPr>
                <w:rFonts w:hint="eastAsia" w:ascii="仿宋" w:hAnsi="仿宋" w:eastAsia="仿宋" w:cs="仿宋"/>
                <w:color w:val="auto"/>
                <w:sz w:val="24"/>
                <w:szCs w:val="24"/>
                <w:lang w:eastAsia="zh-CN"/>
              </w:rPr>
              <w:t>不足</w:t>
            </w:r>
            <w:r>
              <w:rPr>
                <w:rFonts w:hint="eastAsia" w:ascii="仿宋" w:hAnsi="仿宋" w:eastAsia="仿宋" w:cs="仿宋"/>
                <w:color w:val="auto"/>
                <w:sz w:val="24"/>
                <w:szCs w:val="24"/>
                <w:lang w:val="en-US" w:eastAsia="zh-CN"/>
              </w:rPr>
              <w:t>3个月</w:t>
            </w:r>
            <w:r>
              <w:rPr>
                <w:rFonts w:hint="eastAsia" w:ascii="仿宋" w:hAnsi="仿宋" w:eastAsia="仿宋" w:cs="仿宋"/>
                <w:color w:val="auto"/>
                <w:sz w:val="24"/>
                <w:szCs w:val="24"/>
              </w:rPr>
              <w:t>原因而未能获得证书的，可对应得分。</w:t>
            </w:r>
          </w:p>
        </w:tc>
      </w:tr>
      <w:tr w14:paraId="4F4C866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2" w:type="dxa"/>
            <w:vAlign w:val="center"/>
          </w:tcPr>
          <w:p w14:paraId="13273792">
            <w:pPr>
              <w:keepNext w:val="0"/>
              <w:keepLines w:val="0"/>
              <w:widowControl/>
              <w:suppressLineNumbers w:val="0"/>
              <w:kinsoku/>
              <w:wordWrap/>
              <w:overflowPunct/>
              <w:topLinePunct w:val="0"/>
              <w:bidi w:val="0"/>
              <w:spacing w:line="240" w:lineRule="auto"/>
              <w:jc w:val="center"/>
              <w:rPr>
                <w:rFonts w:hint="eastAsia" w:ascii="仿宋" w:hAnsi="仿宋" w:eastAsia="仿宋" w:cs="仿宋"/>
                <w:color w:val="auto"/>
                <w:kern w:val="0"/>
                <w:sz w:val="24"/>
                <w:szCs w:val="24"/>
                <w:lang w:val="en-US" w:eastAsia="zh-CN" w:bidi="ar"/>
              </w:rPr>
            </w:pPr>
            <w:r>
              <w:rPr>
                <w:rFonts w:hint="eastAsia" w:ascii="仿宋" w:hAnsi="仿宋" w:eastAsia="仿宋" w:cs="仿宋"/>
                <w:color w:val="auto"/>
                <w:kern w:val="0"/>
                <w:sz w:val="24"/>
                <w:szCs w:val="24"/>
                <w:lang w:val="en-US" w:eastAsia="zh-CN" w:bidi="ar"/>
              </w:rPr>
              <w:t>响应报价</w:t>
            </w:r>
          </w:p>
        </w:tc>
        <w:tc>
          <w:tcPr>
            <w:tcW w:w="2736" w:type="dxa"/>
          </w:tcPr>
          <w:p w14:paraId="15DAC6EC">
            <w:pPr>
              <w:keepNext w:val="0"/>
              <w:keepLines w:val="0"/>
              <w:widowControl/>
              <w:suppressLineNumbers w:val="0"/>
              <w:kinsoku/>
              <w:wordWrap/>
              <w:overflowPunct/>
              <w:topLinePunct w:val="0"/>
              <w:bidi w:val="0"/>
              <w:spacing w:line="240" w:lineRule="auto"/>
              <w:jc w:val="left"/>
              <w:rPr>
                <w:rFonts w:hint="eastAsia" w:ascii="仿宋" w:hAnsi="仿宋" w:eastAsia="仿宋" w:cs="仿宋"/>
                <w:color w:val="auto"/>
                <w:kern w:val="0"/>
                <w:sz w:val="24"/>
                <w:szCs w:val="24"/>
                <w:lang w:val="en-US" w:eastAsia="zh-CN" w:bidi="ar"/>
              </w:rPr>
            </w:pPr>
            <w:r>
              <w:rPr>
                <w:rFonts w:hint="eastAsia" w:ascii="仿宋" w:hAnsi="仿宋" w:eastAsia="仿宋" w:cs="仿宋"/>
                <w:color w:val="auto"/>
                <w:kern w:val="0"/>
                <w:sz w:val="24"/>
                <w:szCs w:val="24"/>
                <w:lang w:val="en-US" w:eastAsia="zh-CN" w:bidi="ar"/>
              </w:rPr>
              <w:t>响应报价得分 (30.0分)</w:t>
            </w:r>
          </w:p>
        </w:tc>
        <w:tc>
          <w:tcPr>
            <w:tcW w:w="5812" w:type="dxa"/>
          </w:tcPr>
          <w:p w14:paraId="1604E114">
            <w:pPr>
              <w:keepNext w:val="0"/>
              <w:keepLines w:val="0"/>
              <w:widowControl/>
              <w:suppressLineNumbers w:val="0"/>
              <w:kinsoku/>
              <w:wordWrap/>
              <w:overflowPunct/>
              <w:topLinePunct w:val="0"/>
              <w:bidi w:val="0"/>
              <w:spacing w:line="240" w:lineRule="auto"/>
              <w:jc w:val="left"/>
              <w:rPr>
                <w:rFonts w:hint="eastAsia" w:ascii="仿宋" w:hAnsi="仿宋" w:eastAsia="仿宋" w:cs="仿宋"/>
                <w:color w:val="auto"/>
                <w:kern w:val="0"/>
                <w:sz w:val="24"/>
                <w:szCs w:val="24"/>
                <w:lang w:val="en-US" w:eastAsia="zh-CN" w:bidi="ar"/>
              </w:rPr>
            </w:pPr>
            <w:r>
              <w:rPr>
                <w:rFonts w:hint="eastAsia" w:ascii="仿宋" w:hAnsi="仿宋" w:eastAsia="仿宋" w:cs="仿宋"/>
                <w:color w:val="auto"/>
                <w:sz w:val="24"/>
                <w:szCs w:val="24"/>
                <w:lang w:eastAsia="zh-CN"/>
              </w:rPr>
              <w:t>响应</w:t>
            </w:r>
            <w:r>
              <w:rPr>
                <w:rFonts w:hint="eastAsia" w:ascii="仿宋" w:hAnsi="仿宋" w:eastAsia="仿宋" w:cs="仿宋"/>
                <w:color w:val="auto"/>
                <w:sz w:val="24"/>
                <w:szCs w:val="24"/>
              </w:rPr>
              <w:t>报价得分＝（</w:t>
            </w:r>
            <w:r>
              <w:rPr>
                <w:rFonts w:hint="eastAsia" w:ascii="仿宋" w:hAnsi="仿宋" w:eastAsia="仿宋" w:cs="仿宋"/>
                <w:color w:val="auto"/>
                <w:sz w:val="24"/>
                <w:szCs w:val="24"/>
                <w:lang w:eastAsia="zh-CN"/>
              </w:rPr>
              <w:t>响应报价</w:t>
            </w:r>
            <w:r>
              <w:rPr>
                <w:rFonts w:hint="eastAsia" w:ascii="仿宋" w:hAnsi="仿宋" w:eastAsia="仿宋" w:cs="仿宋"/>
                <w:color w:val="auto"/>
                <w:sz w:val="24"/>
                <w:szCs w:val="24"/>
              </w:rPr>
              <w:t>/评标基准价）×价格分值【注：满足</w:t>
            </w:r>
            <w:r>
              <w:rPr>
                <w:rFonts w:hint="eastAsia" w:ascii="仿宋" w:hAnsi="仿宋" w:eastAsia="仿宋" w:cs="仿宋"/>
                <w:color w:val="auto"/>
                <w:sz w:val="24"/>
                <w:szCs w:val="24"/>
                <w:lang w:eastAsia="zh-CN"/>
              </w:rPr>
              <w:t>采购</w:t>
            </w:r>
            <w:r>
              <w:rPr>
                <w:rFonts w:hint="eastAsia" w:ascii="仿宋" w:hAnsi="仿宋" w:eastAsia="仿宋" w:cs="仿宋"/>
                <w:color w:val="auto"/>
                <w:sz w:val="24"/>
                <w:szCs w:val="24"/>
              </w:rPr>
              <w:t>文件要求且</w:t>
            </w:r>
            <w:r>
              <w:rPr>
                <w:rFonts w:hint="eastAsia" w:ascii="仿宋" w:hAnsi="仿宋" w:eastAsia="仿宋" w:cs="仿宋"/>
                <w:color w:val="auto"/>
                <w:sz w:val="24"/>
                <w:szCs w:val="24"/>
                <w:lang w:eastAsia="zh-CN"/>
              </w:rPr>
              <w:t>响应</w:t>
            </w:r>
            <w:r>
              <w:rPr>
                <w:rFonts w:hint="eastAsia" w:ascii="仿宋" w:hAnsi="仿宋" w:eastAsia="仿宋" w:cs="仿宋"/>
                <w:color w:val="auto"/>
                <w:sz w:val="24"/>
                <w:szCs w:val="24"/>
              </w:rPr>
              <w:t>价格最</w:t>
            </w:r>
            <w:r>
              <w:rPr>
                <w:rFonts w:hint="eastAsia" w:ascii="仿宋" w:hAnsi="仿宋" w:eastAsia="仿宋" w:cs="仿宋"/>
                <w:color w:val="auto"/>
                <w:sz w:val="24"/>
                <w:szCs w:val="24"/>
                <w:lang w:eastAsia="zh-CN"/>
              </w:rPr>
              <w:t>高</w:t>
            </w:r>
            <w:r>
              <w:rPr>
                <w:rFonts w:hint="eastAsia" w:ascii="仿宋" w:hAnsi="仿宋" w:eastAsia="仿宋" w:cs="仿宋"/>
                <w:color w:val="auto"/>
                <w:sz w:val="24"/>
                <w:szCs w:val="24"/>
              </w:rPr>
              <w:t>的</w:t>
            </w:r>
            <w:r>
              <w:rPr>
                <w:rFonts w:hint="eastAsia" w:ascii="仿宋" w:hAnsi="仿宋" w:eastAsia="仿宋" w:cs="仿宋"/>
                <w:color w:val="auto"/>
                <w:sz w:val="24"/>
                <w:szCs w:val="24"/>
                <w:lang w:eastAsia="zh-CN"/>
              </w:rPr>
              <w:t>响应</w:t>
            </w:r>
            <w:r>
              <w:rPr>
                <w:rFonts w:hint="eastAsia" w:ascii="仿宋" w:hAnsi="仿宋" w:eastAsia="仿宋" w:cs="仿宋"/>
                <w:color w:val="auto"/>
                <w:sz w:val="24"/>
                <w:szCs w:val="24"/>
              </w:rPr>
              <w:t>报价为评标基准价。】最</w:t>
            </w:r>
            <w:r>
              <w:rPr>
                <w:rFonts w:hint="eastAsia" w:ascii="仿宋" w:hAnsi="仿宋" w:eastAsia="仿宋" w:cs="仿宋"/>
                <w:color w:val="auto"/>
                <w:sz w:val="24"/>
                <w:szCs w:val="24"/>
                <w:lang w:eastAsia="zh-CN"/>
              </w:rPr>
              <w:t>高</w:t>
            </w:r>
            <w:r>
              <w:rPr>
                <w:rFonts w:hint="eastAsia" w:ascii="仿宋" w:hAnsi="仿宋" w:eastAsia="仿宋" w:cs="仿宋"/>
                <w:color w:val="auto"/>
                <w:sz w:val="24"/>
                <w:szCs w:val="24"/>
              </w:rPr>
              <w:t>报价不是中标的唯一依据。因落实政府采购政策进行价格调整的，以调整后的价格计算评标基准价和</w:t>
            </w:r>
            <w:r>
              <w:rPr>
                <w:rFonts w:hint="eastAsia" w:ascii="仿宋" w:hAnsi="仿宋" w:eastAsia="仿宋" w:cs="仿宋"/>
                <w:color w:val="auto"/>
                <w:sz w:val="24"/>
                <w:szCs w:val="24"/>
                <w:lang w:eastAsia="zh-CN"/>
              </w:rPr>
              <w:t>响应</w:t>
            </w:r>
            <w:r>
              <w:rPr>
                <w:rFonts w:hint="eastAsia" w:ascii="仿宋" w:hAnsi="仿宋" w:eastAsia="仿宋" w:cs="仿宋"/>
                <w:color w:val="auto"/>
                <w:sz w:val="24"/>
                <w:szCs w:val="24"/>
              </w:rPr>
              <w:t>报价。</w:t>
            </w:r>
          </w:p>
        </w:tc>
      </w:tr>
    </w:tbl>
    <w:p w14:paraId="7BCF0154">
      <w:pPr>
        <w:pStyle w:val="5"/>
        <w:kinsoku/>
        <w:wordWrap/>
        <w:overflowPunct/>
        <w:topLinePunct w:val="0"/>
        <w:bidi w:val="0"/>
        <w:spacing w:before="120" w:beforeLines="50" w:line="360" w:lineRule="auto"/>
        <w:ind w:firstLine="0"/>
        <w:rPr>
          <w:rFonts w:hint="eastAsia" w:ascii="仿宋" w:hAnsi="仿宋" w:eastAsia="仿宋" w:cs="仿宋"/>
          <w:b/>
          <w:color w:val="auto"/>
          <w:sz w:val="21"/>
          <w:szCs w:val="21"/>
        </w:rPr>
      </w:pPr>
      <w:r>
        <w:rPr>
          <w:rFonts w:hint="eastAsia" w:ascii="仿宋" w:hAnsi="仿宋" w:eastAsia="仿宋" w:cs="仿宋"/>
          <w:b/>
          <w:bCs/>
          <w:color w:val="auto"/>
          <w:sz w:val="21"/>
          <w:szCs w:val="21"/>
        </w:rPr>
        <w:t>注：对照每项评价指标要求，</w:t>
      </w:r>
      <w:r>
        <w:rPr>
          <w:rFonts w:hint="eastAsia" w:ascii="仿宋" w:hAnsi="仿宋" w:eastAsia="仿宋" w:cs="仿宋"/>
          <w:b/>
          <w:bCs/>
          <w:color w:val="auto"/>
          <w:sz w:val="21"/>
          <w:szCs w:val="21"/>
          <w:lang w:eastAsia="zh-CN"/>
        </w:rPr>
        <w:t>响应文件</w:t>
      </w:r>
      <w:r>
        <w:rPr>
          <w:rFonts w:hint="eastAsia" w:ascii="仿宋" w:hAnsi="仿宋" w:eastAsia="仿宋" w:cs="仿宋"/>
          <w:b/>
          <w:bCs/>
          <w:color w:val="auto"/>
          <w:sz w:val="21"/>
          <w:szCs w:val="21"/>
        </w:rPr>
        <w:t>完全不满足要求的，不得分。</w:t>
      </w:r>
    </w:p>
    <w:p w14:paraId="3B20856D">
      <w:pPr>
        <w:pStyle w:val="5"/>
        <w:spacing w:before="360" w:beforeLines="150" w:after="120" w:afterLines="50"/>
        <w:ind w:firstLine="0"/>
        <w:rPr>
          <w:rFonts w:hint="eastAsia"/>
          <w:b/>
          <w:color w:val="auto"/>
          <w:sz w:val="21"/>
          <w:szCs w:val="21"/>
        </w:rPr>
      </w:pPr>
    </w:p>
    <w:p w14:paraId="0242FD5D">
      <w:pPr>
        <w:pStyle w:val="5"/>
        <w:spacing w:before="360" w:beforeLines="150" w:after="120" w:afterLines="50"/>
        <w:ind w:firstLine="0"/>
        <w:rPr>
          <w:rFonts w:hint="eastAsia"/>
          <w:b/>
          <w:color w:val="auto"/>
          <w:sz w:val="21"/>
          <w:szCs w:val="21"/>
        </w:rPr>
      </w:pPr>
    </w:p>
    <w:bookmarkEnd w:id="35"/>
    <w:bookmarkEnd w:id="109"/>
    <w:bookmarkEnd w:id="110"/>
    <w:bookmarkEnd w:id="111"/>
    <w:p w14:paraId="0BC759B8">
      <w:pPr>
        <w:pStyle w:val="2"/>
        <w:numPr>
          <w:ilvl w:val="0"/>
          <w:numId w:val="0"/>
        </w:numPr>
        <w:tabs>
          <w:tab w:val="clear" w:pos="1440"/>
        </w:tabs>
        <w:spacing w:before="120" w:after="100"/>
        <w:ind w:left="0" w:leftChars="0" w:firstLine="0" w:firstLineChars="0"/>
        <w:jc w:val="center"/>
        <w:rPr>
          <w:rFonts w:hint="eastAsia" w:eastAsia="宋体" w:cs="Times New Roman"/>
          <w:b/>
          <w:color w:val="auto"/>
          <w:highlight w:val="none"/>
          <w:lang w:eastAsia="zh-CN"/>
        </w:rPr>
      </w:pPr>
      <w:bookmarkStart w:id="112" w:name="_Toc500861027"/>
      <w:bookmarkStart w:id="113" w:name="_Toc6397151"/>
      <w:bookmarkStart w:id="114" w:name="_Toc26066260"/>
      <w:bookmarkStart w:id="115" w:name="_Toc491658680"/>
      <w:bookmarkStart w:id="116" w:name="_Toc6727972"/>
      <w:r>
        <w:rPr>
          <w:rFonts w:hint="eastAsia" w:eastAsia="宋体" w:cs="Times New Roman"/>
          <w:b/>
          <w:color w:val="auto"/>
          <w:highlight w:val="none"/>
        </w:rPr>
        <w:t>合同</w:t>
      </w:r>
      <w:r>
        <w:rPr>
          <w:rFonts w:hint="eastAsia" w:eastAsia="宋体" w:cs="Times New Roman"/>
          <w:b/>
          <w:color w:val="auto"/>
          <w:highlight w:val="none"/>
          <w:lang w:eastAsia="zh-CN"/>
        </w:rPr>
        <w:t>范本</w:t>
      </w:r>
    </w:p>
    <w:p w14:paraId="3460E320">
      <w:pPr>
        <w:keepNext w:val="0"/>
        <w:keepLines w:val="0"/>
        <w:pageBreakBefore w:val="0"/>
        <w:kinsoku/>
        <w:wordWrap w:val="0"/>
        <w:overflowPunct/>
        <w:topLinePunct w:val="0"/>
        <w:autoSpaceDE/>
        <w:autoSpaceDN/>
        <w:bidi w:val="0"/>
        <w:adjustRightInd/>
        <w:snapToGrid w:val="0"/>
        <w:spacing w:before="160" w:line="440" w:lineRule="exact"/>
        <w:ind w:firstLine="480" w:firstLineChars="200"/>
        <w:jc w:val="right"/>
        <w:textAlignment w:val="auto"/>
        <w:rPr>
          <w:rFonts w:hint="eastAsia" w:ascii="仿宋" w:hAnsi="仿宋" w:eastAsia="仿宋" w:cs="Times New Roman"/>
          <w:color w:val="auto"/>
          <w:sz w:val="24"/>
          <w:lang w:val="en-US" w:eastAsia="zh-CN"/>
        </w:rPr>
      </w:pPr>
      <w:r>
        <w:rPr>
          <w:rFonts w:hint="eastAsia" w:ascii="仿宋" w:hAnsi="仿宋" w:eastAsia="仿宋" w:cs="Times New Roman"/>
          <w:color w:val="auto"/>
          <w:sz w:val="24"/>
          <w:lang w:val="en-US" w:eastAsia="zh-CN"/>
        </w:rPr>
        <w:t>合同编号：</w:t>
      </w:r>
    </w:p>
    <w:p w14:paraId="46806011">
      <w:pPr>
        <w:keepNext w:val="0"/>
        <w:keepLines w:val="0"/>
        <w:pageBreakBefore w:val="0"/>
        <w:kinsoku/>
        <w:wordWrap w:val="0"/>
        <w:overflowPunct/>
        <w:topLinePunct w:val="0"/>
        <w:autoSpaceDE/>
        <w:autoSpaceDN/>
        <w:bidi w:val="0"/>
        <w:adjustRightInd/>
        <w:snapToGrid w:val="0"/>
        <w:spacing w:before="160" w:line="440" w:lineRule="exact"/>
        <w:ind w:firstLine="480" w:firstLineChars="200"/>
        <w:jc w:val="center"/>
        <w:textAlignment w:val="auto"/>
        <w:rPr>
          <w:rFonts w:hint="default" w:ascii="仿宋" w:hAnsi="仿宋" w:eastAsia="仿宋" w:cs="Times New Roman"/>
          <w:color w:val="auto"/>
          <w:sz w:val="24"/>
          <w:lang w:val="en-US" w:eastAsia="zh-CN"/>
        </w:rPr>
      </w:pPr>
      <w:r>
        <w:rPr>
          <w:rFonts w:hint="eastAsia" w:ascii="仿宋" w:hAnsi="仿宋" w:eastAsia="仿宋" w:cs="Times New Roman"/>
          <w:color w:val="auto"/>
          <w:sz w:val="24"/>
          <w:lang w:val="en-US" w:eastAsia="zh-CN"/>
        </w:rPr>
        <w:t xml:space="preserve">                                                         </w:t>
      </w:r>
    </w:p>
    <w:p w14:paraId="5D829E85">
      <w:pPr>
        <w:keepNext w:val="0"/>
        <w:keepLines w:val="0"/>
        <w:pageBreakBefore w:val="0"/>
        <w:kinsoku/>
        <w:wordWrap/>
        <w:overflowPunct/>
        <w:topLinePunct w:val="0"/>
        <w:autoSpaceDE/>
        <w:autoSpaceDN/>
        <w:bidi w:val="0"/>
        <w:adjustRightInd/>
        <w:spacing w:line="440" w:lineRule="exact"/>
        <w:ind w:firstLine="480" w:firstLineChars="200"/>
        <w:textAlignment w:val="auto"/>
        <w:rPr>
          <w:rFonts w:hint="default" w:ascii="仿宋" w:hAnsi="仿宋" w:eastAsia="仿宋"/>
          <w:color w:val="auto"/>
          <w:sz w:val="24"/>
          <w:lang w:val="en-US" w:eastAsia="zh-CN"/>
        </w:rPr>
      </w:pPr>
      <w:r>
        <w:rPr>
          <w:rFonts w:hint="eastAsia" w:ascii="仿宋" w:hAnsi="仿宋" w:eastAsia="仿宋"/>
          <w:color w:val="auto"/>
          <w:sz w:val="24"/>
        </w:rPr>
        <w:t>采购单位（</w:t>
      </w:r>
      <w:r>
        <w:rPr>
          <w:rFonts w:hint="eastAsia" w:ascii="仿宋" w:hAnsi="仿宋" w:eastAsia="仿宋"/>
          <w:color w:val="auto"/>
          <w:sz w:val="24"/>
          <w:lang w:val="en-US" w:eastAsia="zh-CN"/>
        </w:rPr>
        <w:t>甲方</w:t>
      </w:r>
      <w:r>
        <w:rPr>
          <w:rFonts w:hint="eastAsia" w:ascii="仿宋" w:hAnsi="仿宋" w:eastAsia="仿宋"/>
          <w:color w:val="auto"/>
          <w:sz w:val="24"/>
        </w:rPr>
        <w:t>）：</w:t>
      </w:r>
      <w:r>
        <w:rPr>
          <w:rFonts w:hint="eastAsia" w:ascii="仿宋" w:hAnsi="仿宋" w:eastAsia="仿宋"/>
          <w:color w:val="auto"/>
          <w:sz w:val="24"/>
          <w:u w:val="single"/>
          <w:lang w:val="en-US" w:eastAsia="zh-CN"/>
        </w:rPr>
        <w:t>阳江市中医医院</w:t>
      </w:r>
    </w:p>
    <w:p w14:paraId="2F808679">
      <w:pPr>
        <w:keepNext w:val="0"/>
        <w:keepLines w:val="0"/>
        <w:pageBreakBefore w:val="0"/>
        <w:kinsoku/>
        <w:wordWrap/>
        <w:overflowPunct/>
        <w:topLinePunct w:val="0"/>
        <w:autoSpaceDE/>
        <w:autoSpaceDN/>
        <w:bidi w:val="0"/>
        <w:adjustRightInd/>
        <w:spacing w:line="440" w:lineRule="exact"/>
        <w:ind w:firstLine="480" w:firstLineChars="200"/>
        <w:textAlignment w:val="auto"/>
        <w:rPr>
          <w:rFonts w:hint="eastAsia" w:ascii="仿宋" w:hAnsi="仿宋" w:eastAsia="仿宋"/>
          <w:color w:val="auto"/>
          <w:sz w:val="24"/>
        </w:rPr>
      </w:pPr>
      <w:r>
        <w:rPr>
          <w:rFonts w:hint="eastAsia" w:ascii="仿宋" w:hAnsi="仿宋" w:eastAsia="仿宋"/>
          <w:color w:val="auto"/>
          <w:sz w:val="24"/>
        </w:rPr>
        <w:t>供应商（</w:t>
      </w:r>
      <w:r>
        <w:rPr>
          <w:rFonts w:hint="eastAsia" w:ascii="仿宋" w:hAnsi="仿宋" w:eastAsia="仿宋"/>
          <w:color w:val="auto"/>
          <w:sz w:val="24"/>
          <w:lang w:val="en-US" w:eastAsia="zh-CN"/>
        </w:rPr>
        <w:t>乙方</w:t>
      </w:r>
      <w:r>
        <w:rPr>
          <w:rFonts w:hint="eastAsia" w:ascii="仿宋" w:hAnsi="仿宋" w:eastAsia="仿宋"/>
          <w:color w:val="auto"/>
          <w:sz w:val="24"/>
        </w:rPr>
        <w:t>）：</w:t>
      </w:r>
    </w:p>
    <w:p w14:paraId="56613454">
      <w:pPr>
        <w:keepNext w:val="0"/>
        <w:keepLines w:val="0"/>
        <w:pageBreakBefore w:val="0"/>
        <w:kinsoku/>
        <w:wordWrap/>
        <w:overflowPunct/>
        <w:topLinePunct w:val="0"/>
        <w:autoSpaceDE/>
        <w:autoSpaceDN/>
        <w:bidi w:val="0"/>
        <w:adjustRightInd/>
        <w:snapToGrid w:val="0"/>
        <w:spacing w:before="160" w:line="440" w:lineRule="exact"/>
        <w:ind w:firstLine="480" w:firstLineChars="200"/>
        <w:textAlignment w:val="auto"/>
        <w:rPr>
          <w:rFonts w:ascii="仿宋" w:hAnsi="仿宋" w:eastAsia="仿宋"/>
          <w:color w:val="auto"/>
          <w:sz w:val="24"/>
        </w:rPr>
      </w:pPr>
      <w:r>
        <w:rPr>
          <w:rFonts w:hint="eastAsia" w:ascii="仿宋" w:hAnsi="仿宋" w:eastAsia="仿宋"/>
          <w:color w:val="auto"/>
          <w:sz w:val="24"/>
        </w:rPr>
        <w:t>依照《中华人民共和国民法典》及其他有关法律、行政法规，遵循平等、自愿、公平和诚实信用的原则，双方就</w:t>
      </w:r>
      <w:r>
        <w:rPr>
          <w:rFonts w:hint="eastAsia" w:ascii="仿宋" w:hAnsi="仿宋" w:eastAsia="仿宋"/>
          <w:color w:val="auto"/>
          <w:sz w:val="24"/>
          <w:lang w:val="en-US" w:eastAsia="zh-CN"/>
        </w:rPr>
        <w:t>甲方</w:t>
      </w:r>
      <w:r>
        <w:rPr>
          <w:rFonts w:hint="eastAsia" w:ascii="仿宋" w:hAnsi="仿宋" w:eastAsia="仿宋"/>
          <w:color w:val="auto"/>
          <w:sz w:val="24"/>
          <w:u w:val="single"/>
          <w:lang w:val="en-US" w:eastAsia="zh-CN"/>
        </w:rPr>
        <w:t xml:space="preserve">       </w:t>
      </w:r>
      <w:r>
        <w:rPr>
          <w:rFonts w:hint="eastAsia" w:ascii="仿宋" w:hAnsi="仿宋" w:eastAsia="仿宋"/>
          <w:bCs/>
          <w:color w:val="auto"/>
          <w:sz w:val="24"/>
          <w:u w:val="single"/>
        </w:rPr>
        <w:t>项目</w:t>
      </w:r>
      <w:r>
        <w:rPr>
          <w:rFonts w:hint="eastAsia" w:ascii="仿宋" w:hAnsi="仿宋" w:eastAsia="仿宋"/>
          <w:bCs/>
          <w:color w:val="auto"/>
          <w:sz w:val="24"/>
        </w:rPr>
        <w:t>相关</w:t>
      </w:r>
      <w:r>
        <w:rPr>
          <w:rFonts w:hint="eastAsia" w:ascii="仿宋" w:hAnsi="仿宋" w:eastAsia="仿宋"/>
          <w:color w:val="auto"/>
          <w:sz w:val="24"/>
        </w:rPr>
        <w:t>事项协商一致，达成如下合同条款：</w:t>
      </w:r>
    </w:p>
    <w:p w14:paraId="672A431D">
      <w:pPr>
        <w:keepNext w:val="0"/>
        <w:keepLines w:val="0"/>
        <w:pageBreakBefore w:val="0"/>
        <w:kinsoku/>
        <w:wordWrap/>
        <w:overflowPunct/>
        <w:topLinePunct w:val="0"/>
        <w:autoSpaceDE/>
        <w:autoSpaceDN/>
        <w:bidi w:val="0"/>
        <w:adjustRightInd/>
        <w:spacing w:line="440" w:lineRule="exact"/>
        <w:ind w:firstLine="480" w:firstLineChars="200"/>
        <w:textAlignment w:val="auto"/>
        <w:rPr>
          <w:rFonts w:hint="eastAsia" w:ascii="仿宋" w:hAnsi="仿宋" w:eastAsia="仿宋"/>
          <w:color w:val="auto"/>
          <w:sz w:val="24"/>
        </w:rPr>
      </w:pPr>
      <w:r>
        <w:rPr>
          <w:rFonts w:hint="eastAsia" w:ascii="仿宋" w:hAnsi="仿宋" w:eastAsia="仿宋"/>
          <w:color w:val="auto"/>
          <w:sz w:val="24"/>
        </w:rPr>
        <w:t>一、委托事项</w:t>
      </w:r>
    </w:p>
    <w:p w14:paraId="37606D29">
      <w:pPr>
        <w:keepNext w:val="0"/>
        <w:keepLines w:val="0"/>
        <w:pageBreakBefore w:val="0"/>
        <w:kinsoku/>
        <w:wordWrap/>
        <w:overflowPunct/>
        <w:topLinePunct w:val="0"/>
        <w:autoSpaceDE/>
        <w:autoSpaceDN/>
        <w:bidi w:val="0"/>
        <w:adjustRightInd/>
        <w:spacing w:line="440" w:lineRule="exact"/>
        <w:ind w:firstLine="480" w:firstLineChars="200"/>
        <w:textAlignment w:val="auto"/>
        <w:rPr>
          <w:rFonts w:hint="eastAsia" w:ascii="仿宋" w:hAnsi="仿宋" w:eastAsia="仿宋"/>
          <w:color w:val="auto"/>
          <w:sz w:val="24"/>
        </w:rPr>
      </w:pPr>
      <w:r>
        <w:rPr>
          <w:rFonts w:hint="eastAsia" w:ascii="仿宋" w:hAnsi="仿宋" w:eastAsia="仿宋"/>
          <w:color w:val="auto"/>
          <w:sz w:val="24"/>
          <w:lang w:val="en-US" w:eastAsia="zh-CN"/>
        </w:rPr>
        <w:t>乙方对</w:t>
      </w:r>
      <w:r>
        <w:rPr>
          <w:rFonts w:hint="eastAsia" w:ascii="仿宋" w:hAnsi="仿宋" w:eastAsia="仿宋"/>
          <w:color w:val="auto"/>
          <w:sz w:val="24"/>
        </w:rPr>
        <w:t>甲方生产经营过程中产生的不属于医疗废物的未被污染的玻璃输液瓶、塑料输液瓶(袋)、</w:t>
      </w:r>
      <w:r>
        <w:rPr>
          <w:rFonts w:hint="eastAsia" w:ascii="仿宋" w:hAnsi="仿宋" w:eastAsia="仿宋"/>
          <w:color w:val="auto"/>
          <w:sz w:val="24"/>
          <w:lang w:val="en-US" w:eastAsia="zh-CN"/>
        </w:rPr>
        <w:t>AB液白桶（5L）</w:t>
      </w:r>
      <w:r>
        <w:rPr>
          <w:rFonts w:hint="eastAsia" w:ascii="仿宋" w:hAnsi="仿宋" w:eastAsia="仿宋"/>
          <w:color w:val="auto"/>
          <w:sz w:val="24"/>
        </w:rPr>
        <w:t>等</w:t>
      </w:r>
      <w:r>
        <w:rPr>
          <w:rFonts w:hint="eastAsia" w:ascii="仿宋" w:hAnsi="仿宋" w:eastAsia="仿宋"/>
          <w:color w:val="auto"/>
          <w:sz w:val="24"/>
          <w:lang w:val="en-US" w:eastAsia="zh-CN"/>
        </w:rPr>
        <w:t>进行</w:t>
      </w:r>
      <w:r>
        <w:rPr>
          <w:rFonts w:hint="eastAsia" w:ascii="仿宋" w:hAnsi="仿宋" w:eastAsia="仿宋"/>
          <w:color w:val="auto"/>
          <w:sz w:val="24"/>
        </w:rPr>
        <w:t>回收、运输、安全无害化处置。</w:t>
      </w:r>
    </w:p>
    <w:p w14:paraId="5DE7A9C4">
      <w:pPr>
        <w:keepNext w:val="0"/>
        <w:keepLines w:val="0"/>
        <w:pageBreakBefore w:val="0"/>
        <w:numPr>
          <w:ilvl w:val="0"/>
          <w:numId w:val="0"/>
        </w:numPr>
        <w:kinsoku/>
        <w:wordWrap/>
        <w:overflowPunct/>
        <w:topLinePunct w:val="0"/>
        <w:autoSpaceDE/>
        <w:autoSpaceDN/>
        <w:bidi w:val="0"/>
        <w:adjustRightInd/>
        <w:spacing w:line="440" w:lineRule="exact"/>
        <w:ind w:firstLine="480" w:firstLineChars="200"/>
        <w:textAlignment w:val="auto"/>
        <w:rPr>
          <w:rFonts w:hint="eastAsia" w:ascii="仿宋" w:hAnsi="仿宋" w:eastAsia="仿宋"/>
          <w:color w:val="auto"/>
          <w:sz w:val="24"/>
          <w:lang w:val="en-US" w:eastAsia="zh-CN"/>
        </w:rPr>
      </w:pPr>
      <w:r>
        <w:rPr>
          <w:rFonts w:hint="eastAsia" w:ascii="仿宋" w:hAnsi="仿宋" w:eastAsia="仿宋"/>
          <w:color w:val="auto"/>
          <w:sz w:val="24"/>
          <w:lang w:val="en-US" w:eastAsia="zh-CN"/>
        </w:rPr>
        <w:t>二、合同期限</w:t>
      </w:r>
    </w:p>
    <w:p w14:paraId="20696C1E">
      <w:pPr>
        <w:keepNext w:val="0"/>
        <w:keepLines w:val="0"/>
        <w:pageBreakBefore w:val="0"/>
        <w:kinsoku/>
        <w:wordWrap/>
        <w:overflowPunct/>
        <w:topLinePunct w:val="0"/>
        <w:autoSpaceDE/>
        <w:autoSpaceDN/>
        <w:bidi w:val="0"/>
        <w:adjustRightInd/>
        <w:spacing w:line="440" w:lineRule="exact"/>
        <w:ind w:firstLine="480" w:firstLineChars="200"/>
        <w:textAlignment w:val="auto"/>
        <w:rPr>
          <w:rFonts w:hint="eastAsia" w:ascii="仿宋" w:hAnsi="仿宋" w:eastAsia="仿宋"/>
          <w:color w:val="auto"/>
          <w:sz w:val="24"/>
        </w:rPr>
      </w:pPr>
      <w:r>
        <w:rPr>
          <w:rFonts w:hint="eastAsia" w:ascii="仿宋" w:hAnsi="仿宋" w:eastAsia="仿宋"/>
          <w:color w:val="auto"/>
          <w:sz w:val="24"/>
        </w:rPr>
        <w:t>本合同服务期限</w:t>
      </w:r>
      <w:r>
        <w:rPr>
          <w:rFonts w:hint="eastAsia" w:ascii="仿宋" w:hAnsi="仿宋" w:eastAsia="仿宋"/>
          <w:color w:val="auto"/>
          <w:sz w:val="24"/>
          <w:lang w:val="en-US" w:eastAsia="zh-CN"/>
        </w:rPr>
        <w:t>三年</w:t>
      </w:r>
      <w:r>
        <w:rPr>
          <w:rFonts w:hint="eastAsia" w:ascii="仿宋" w:hAnsi="仿宋" w:eastAsia="仿宋"/>
          <w:color w:val="auto"/>
          <w:sz w:val="24"/>
        </w:rPr>
        <w:t>，</w:t>
      </w:r>
      <w:r>
        <w:rPr>
          <w:rFonts w:hint="eastAsia" w:ascii="仿宋" w:hAnsi="仿宋" w:eastAsia="仿宋"/>
          <w:color w:val="auto"/>
          <w:sz w:val="24"/>
          <w:lang w:val="en-US" w:eastAsia="zh-CN"/>
        </w:rPr>
        <w:t xml:space="preserve">自   </w:t>
      </w:r>
      <w:r>
        <w:rPr>
          <w:rFonts w:hint="eastAsia" w:ascii="仿宋" w:hAnsi="仿宋" w:eastAsia="仿宋"/>
          <w:color w:val="auto"/>
          <w:sz w:val="24"/>
        </w:rPr>
        <w:t>年</w:t>
      </w:r>
      <w:r>
        <w:rPr>
          <w:rFonts w:hint="eastAsia" w:ascii="仿宋" w:hAnsi="仿宋" w:eastAsia="仿宋"/>
          <w:color w:val="auto"/>
          <w:sz w:val="24"/>
          <w:lang w:val="en-US" w:eastAsia="zh-CN"/>
        </w:rPr>
        <w:t xml:space="preserve">  </w:t>
      </w:r>
      <w:r>
        <w:rPr>
          <w:rFonts w:hint="eastAsia" w:ascii="仿宋" w:hAnsi="仿宋" w:eastAsia="仿宋"/>
          <w:color w:val="auto"/>
          <w:sz w:val="24"/>
        </w:rPr>
        <w:t>月</w:t>
      </w:r>
      <w:r>
        <w:rPr>
          <w:rFonts w:hint="eastAsia" w:ascii="仿宋" w:hAnsi="仿宋" w:eastAsia="仿宋"/>
          <w:color w:val="auto"/>
          <w:sz w:val="24"/>
          <w:lang w:val="en-US" w:eastAsia="zh-CN"/>
        </w:rPr>
        <w:t xml:space="preserve">   </w:t>
      </w:r>
      <w:r>
        <w:rPr>
          <w:rFonts w:hint="eastAsia" w:ascii="仿宋" w:hAnsi="仿宋" w:eastAsia="仿宋"/>
          <w:color w:val="auto"/>
          <w:sz w:val="24"/>
        </w:rPr>
        <w:t>日</w:t>
      </w:r>
      <w:r>
        <w:rPr>
          <w:rFonts w:hint="eastAsia" w:ascii="仿宋" w:hAnsi="仿宋" w:eastAsia="仿宋"/>
          <w:color w:val="auto"/>
          <w:sz w:val="24"/>
          <w:lang w:val="en-US" w:eastAsia="zh-CN"/>
        </w:rPr>
        <w:t>起</w:t>
      </w:r>
      <w:r>
        <w:rPr>
          <w:rFonts w:hint="eastAsia" w:ascii="仿宋" w:hAnsi="仿宋" w:eastAsia="仿宋"/>
          <w:color w:val="auto"/>
          <w:sz w:val="24"/>
        </w:rPr>
        <w:t>至</w:t>
      </w:r>
      <w:r>
        <w:rPr>
          <w:rFonts w:hint="eastAsia" w:ascii="仿宋" w:hAnsi="仿宋" w:eastAsia="仿宋"/>
          <w:color w:val="auto"/>
          <w:sz w:val="24"/>
          <w:lang w:val="en-US" w:eastAsia="zh-CN"/>
        </w:rPr>
        <w:t xml:space="preserve">   </w:t>
      </w:r>
      <w:r>
        <w:rPr>
          <w:rFonts w:hint="eastAsia" w:ascii="仿宋" w:hAnsi="仿宋" w:eastAsia="仿宋"/>
          <w:color w:val="auto"/>
          <w:sz w:val="24"/>
        </w:rPr>
        <w:t>年</w:t>
      </w:r>
      <w:r>
        <w:rPr>
          <w:rFonts w:hint="eastAsia" w:ascii="仿宋" w:hAnsi="仿宋" w:eastAsia="仿宋"/>
          <w:color w:val="auto"/>
          <w:sz w:val="24"/>
          <w:lang w:val="en-US" w:eastAsia="zh-CN"/>
        </w:rPr>
        <w:t xml:space="preserve">   </w:t>
      </w:r>
      <w:r>
        <w:rPr>
          <w:rFonts w:hint="eastAsia" w:ascii="仿宋" w:hAnsi="仿宋" w:eastAsia="仿宋"/>
          <w:color w:val="auto"/>
          <w:sz w:val="24"/>
        </w:rPr>
        <w:t>月</w:t>
      </w:r>
      <w:r>
        <w:rPr>
          <w:rFonts w:hint="eastAsia" w:ascii="仿宋" w:hAnsi="仿宋" w:eastAsia="仿宋"/>
          <w:color w:val="auto"/>
          <w:sz w:val="24"/>
          <w:lang w:val="en-US" w:eastAsia="zh-CN"/>
        </w:rPr>
        <w:t xml:space="preserve">  </w:t>
      </w:r>
      <w:r>
        <w:rPr>
          <w:rFonts w:hint="eastAsia" w:ascii="仿宋" w:hAnsi="仿宋" w:eastAsia="仿宋"/>
          <w:color w:val="auto"/>
          <w:sz w:val="24"/>
        </w:rPr>
        <w:t>日</w:t>
      </w:r>
      <w:r>
        <w:rPr>
          <w:rFonts w:hint="eastAsia" w:ascii="仿宋" w:hAnsi="仿宋" w:eastAsia="仿宋"/>
          <w:color w:val="auto"/>
          <w:sz w:val="24"/>
          <w:lang w:val="en-US" w:eastAsia="zh-CN"/>
        </w:rPr>
        <w:t>止</w:t>
      </w:r>
      <w:r>
        <w:rPr>
          <w:rFonts w:hint="eastAsia" w:ascii="仿宋" w:hAnsi="仿宋" w:eastAsia="仿宋"/>
          <w:color w:val="auto"/>
          <w:sz w:val="24"/>
        </w:rPr>
        <w:t>。</w:t>
      </w:r>
    </w:p>
    <w:p w14:paraId="631C949F">
      <w:pPr>
        <w:keepNext w:val="0"/>
        <w:keepLines w:val="0"/>
        <w:pageBreakBefore w:val="0"/>
        <w:kinsoku/>
        <w:wordWrap/>
        <w:overflowPunct/>
        <w:topLinePunct w:val="0"/>
        <w:autoSpaceDE/>
        <w:autoSpaceDN/>
        <w:bidi w:val="0"/>
        <w:adjustRightInd/>
        <w:spacing w:line="440" w:lineRule="exact"/>
        <w:ind w:firstLine="480" w:firstLineChars="200"/>
        <w:textAlignment w:val="auto"/>
        <w:rPr>
          <w:rFonts w:hint="eastAsia" w:ascii="仿宋" w:hAnsi="仿宋" w:eastAsia="仿宋"/>
          <w:color w:val="auto"/>
          <w:sz w:val="24"/>
        </w:rPr>
      </w:pPr>
      <w:r>
        <w:rPr>
          <w:rFonts w:hint="eastAsia" w:ascii="仿宋" w:hAnsi="仿宋" w:eastAsia="仿宋"/>
          <w:color w:val="auto"/>
          <w:sz w:val="24"/>
          <w:lang w:val="en-US" w:eastAsia="zh-CN"/>
        </w:rPr>
        <w:t>三、</w:t>
      </w:r>
      <w:r>
        <w:rPr>
          <w:rFonts w:hint="eastAsia" w:ascii="仿宋" w:hAnsi="仿宋" w:eastAsia="仿宋"/>
          <w:color w:val="auto"/>
          <w:sz w:val="24"/>
        </w:rPr>
        <w:t>双方义务</w:t>
      </w:r>
    </w:p>
    <w:p w14:paraId="3F08E103">
      <w:pPr>
        <w:keepNext w:val="0"/>
        <w:keepLines w:val="0"/>
        <w:pageBreakBefore w:val="0"/>
        <w:kinsoku/>
        <w:wordWrap/>
        <w:overflowPunct/>
        <w:topLinePunct w:val="0"/>
        <w:autoSpaceDE/>
        <w:autoSpaceDN/>
        <w:bidi w:val="0"/>
        <w:adjustRightInd/>
        <w:spacing w:line="440" w:lineRule="exact"/>
        <w:ind w:firstLine="480" w:firstLineChars="200"/>
        <w:textAlignment w:val="auto"/>
        <w:rPr>
          <w:rFonts w:hint="eastAsia" w:ascii="仿宋" w:hAnsi="仿宋" w:eastAsia="仿宋"/>
          <w:color w:val="auto"/>
          <w:sz w:val="24"/>
        </w:rPr>
      </w:pPr>
      <w:r>
        <w:rPr>
          <w:rFonts w:hint="eastAsia" w:ascii="仿宋" w:hAnsi="仿宋" w:eastAsia="仿宋"/>
          <w:color w:val="auto"/>
          <w:sz w:val="24"/>
        </w:rPr>
        <w:t>（一）甲方义务</w:t>
      </w:r>
    </w:p>
    <w:p w14:paraId="2AC66C6C">
      <w:pPr>
        <w:keepNext w:val="0"/>
        <w:keepLines w:val="0"/>
        <w:pageBreakBefore w:val="0"/>
        <w:kinsoku/>
        <w:wordWrap/>
        <w:overflowPunct/>
        <w:topLinePunct w:val="0"/>
        <w:autoSpaceDE/>
        <w:autoSpaceDN/>
        <w:bidi w:val="0"/>
        <w:adjustRightInd/>
        <w:spacing w:line="440" w:lineRule="exact"/>
        <w:ind w:firstLine="480" w:firstLineChars="200"/>
        <w:textAlignment w:val="auto"/>
        <w:rPr>
          <w:rFonts w:hint="eastAsia" w:ascii="仿宋" w:hAnsi="仿宋" w:eastAsia="仿宋"/>
          <w:color w:val="auto"/>
          <w:sz w:val="24"/>
          <w:lang w:eastAsia="zh-CN"/>
        </w:rPr>
      </w:pPr>
      <w:r>
        <w:rPr>
          <w:rFonts w:hint="eastAsia" w:ascii="仿宋" w:hAnsi="仿宋" w:eastAsia="仿宋"/>
          <w:color w:val="auto"/>
          <w:sz w:val="24"/>
        </w:rPr>
        <w:t>1、负责将本单位产生的未被污染的玻璃输液瓶、塑料输液瓶(袋)、</w:t>
      </w:r>
      <w:r>
        <w:rPr>
          <w:rFonts w:hint="eastAsia" w:ascii="仿宋" w:hAnsi="仿宋" w:eastAsia="仿宋"/>
          <w:color w:val="auto"/>
          <w:sz w:val="24"/>
          <w:lang w:val="en-US" w:eastAsia="zh-CN"/>
        </w:rPr>
        <w:t>AB液白桶（5L）</w:t>
      </w:r>
      <w:r>
        <w:rPr>
          <w:rFonts w:hint="eastAsia" w:ascii="仿宋" w:hAnsi="仿宋" w:eastAsia="仿宋"/>
          <w:color w:val="auto"/>
          <w:sz w:val="24"/>
        </w:rPr>
        <w:t>集中到医院的暂存处；负责收集暂存场所和装车完毕后日常清理工作</w:t>
      </w:r>
      <w:r>
        <w:rPr>
          <w:rFonts w:hint="eastAsia" w:ascii="仿宋" w:hAnsi="仿宋" w:eastAsia="仿宋"/>
          <w:color w:val="auto"/>
          <w:sz w:val="24"/>
          <w:lang w:eastAsia="zh-CN"/>
        </w:rPr>
        <w:t>。</w:t>
      </w:r>
    </w:p>
    <w:p w14:paraId="44B450A6">
      <w:pPr>
        <w:keepNext w:val="0"/>
        <w:keepLines w:val="0"/>
        <w:pageBreakBefore w:val="0"/>
        <w:kinsoku/>
        <w:wordWrap/>
        <w:overflowPunct/>
        <w:topLinePunct w:val="0"/>
        <w:autoSpaceDE/>
        <w:autoSpaceDN/>
        <w:bidi w:val="0"/>
        <w:adjustRightInd/>
        <w:spacing w:line="440" w:lineRule="exact"/>
        <w:ind w:firstLine="480" w:firstLineChars="200"/>
        <w:textAlignment w:val="auto"/>
        <w:rPr>
          <w:rFonts w:hint="eastAsia" w:ascii="仿宋" w:hAnsi="仿宋" w:eastAsia="仿宋"/>
          <w:color w:val="auto"/>
          <w:sz w:val="24"/>
        </w:rPr>
      </w:pPr>
      <w:r>
        <w:rPr>
          <w:rFonts w:hint="eastAsia" w:ascii="仿宋" w:hAnsi="仿宋" w:eastAsia="仿宋"/>
          <w:color w:val="auto"/>
          <w:sz w:val="24"/>
        </w:rPr>
        <w:t>2、不能将生活垃圾、医疗垃圾等掺入未被污染的玻璃输液瓶、塑料输液瓶(袋)、</w:t>
      </w:r>
      <w:r>
        <w:rPr>
          <w:rFonts w:hint="eastAsia" w:ascii="仿宋" w:hAnsi="仿宋" w:eastAsia="仿宋"/>
          <w:color w:val="auto"/>
          <w:sz w:val="24"/>
          <w:lang w:val="en-US" w:eastAsia="zh-CN"/>
        </w:rPr>
        <w:t>AB液白桶（5L）</w:t>
      </w:r>
      <w:r>
        <w:rPr>
          <w:rFonts w:hint="eastAsia" w:ascii="仿宋" w:hAnsi="仿宋" w:eastAsia="仿宋"/>
          <w:color w:val="auto"/>
          <w:sz w:val="24"/>
        </w:rPr>
        <w:t>包装袋中；</w:t>
      </w:r>
    </w:p>
    <w:p w14:paraId="0B067C93">
      <w:pPr>
        <w:keepNext w:val="0"/>
        <w:keepLines w:val="0"/>
        <w:pageBreakBefore w:val="0"/>
        <w:kinsoku/>
        <w:wordWrap/>
        <w:overflowPunct/>
        <w:topLinePunct w:val="0"/>
        <w:autoSpaceDE/>
        <w:autoSpaceDN/>
        <w:bidi w:val="0"/>
        <w:adjustRightInd/>
        <w:spacing w:line="440" w:lineRule="exact"/>
        <w:ind w:firstLine="480" w:firstLineChars="200"/>
        <w:textAlignment w:val="auto"/>
        <w:rPr>
          <w:rFonts w:hint="eastAsia" w:ascii="仿宋" w:hAnsi="仿宋" w:eastAsia="仿宋"/>
          <w:color w:val="auto"/>
          <w:sz w:val="24"/>
        </w:rPr>
      </w:pPr>
      <w:r>
        <w:rPr>
          <w:rFonts w:hint="eastAsia" w:ascii="仿宋" w:hAnsi="仿宋" w:eastAsia="仿宋"/>
          <w:color w:val="auto"/>
          <w:sz w:val="24"/>
        </w:rPr>
        <w:t>3、加强对储存的未被污染的玻璃输液瓶、塑料输液瓶(袋)、</w:t>
      </w:r>
      <w:r>
        <w:rPr>
          <w:rFonts w:hint="eastAsia" w:ascii="仿宋" w:hAnsi="仿宋" w:eastAsia="仿宋"/>
          <w:color w:val="auto"/>
          <w:sz w:val="24"/>
          <w:lang w:val="en-US" w:eastAsia="zh-CN"/>
        </w:rPr>
        <w:t>AB液白桶（5L）</w:t>
      </w:r>
      <w:r>
        <w:rPr>
          <w:rFonts w:hint="eastAsia" w:ascii="仿宋" w:hAnsi="仿宋" w:eastAsia="仿宋"/>
          <w:color w:val="auto"/>
          <w:sz w:val="24"/>
        </w:rPr>
        <w:t>的管理；</w:t>
      </w:r>
    </w:p>
    <w:p w14:paraId="28B1015C">
      <w:pPr>
        <w:keepNext w:val="0"/>
        <w:keepLines w:val="0"/>
        <w:pageBreakBefore w:val="0"/>
        <w:kinsoku/>
        <w:wordWrap/>
        <w:overflowPunct/>
        <w:topLinePunct w:val="0"/>
        <w:autoSpaceDE/>
        <w:autoSpaceDN/>
        <w:bidi w:val="0"/>
        <w:adjustRightInd/>
        <w:spacing w:line="440" w:lineRule="exact"/>
        <w:ind w:firstLine="480" w:firstLineChars="200"/>
        <w:textAlignment w:val="auto"/>
        <w:rPr>
          <w:rFonts w:hint="eastAsia" w:ascii="仿宋" w:hAnsi="仿宋" w:eastAsia="仿宋"/>
          <w:color w:val="auto"/>
          <w:sz w:val="24"/>
        </w:rPr>
      </w:pPr>
      <w:r>
        <w:rPr>
          <w:rFonts w:hint="eastAsia" w:ascii="仿宋" w:hAnsi="仿宋" w:eastAsia="仿宋"/>
          <w:color w:val="auto"/>
          <w:sz w:val="24"/>
        </w:rPr>
        <w:t>4、为乙方收集、运输人员和车辆提供必要的出入医院手续；</w:t>
      </w:r>
    </w:p>
    <w:p w14:paraId="6A0AC79E">
      <w:pPr>
        <w:keepNext w:val="0"/>
        <w:keepLines w:val="0"/>
        <w:pageBreakBefore w:val="0"/>
        <w:kinsoku/>
        <w:wordWrap/>
        <w:overflowPunct/>
        <w:topLinePunct w:val="0"/>
        <w:autoSpaceDE/>
        <w:autoSpaceDN/>
        <w:bidi w:val="0"/>
        <w:adjustRightInd/>
        <w:spacing w:line="440" w:lineRule="exact"/>
        <w:ind w:firstLine="480" w:firstLineChars="200"/>
        <w:textAlignment w:val="auto"/>
        <w:rPr>
          <w:rFonts w:hint="eastAsia" w:ascii="仿宋" w:hAnsi="仿宋" w:eastAsia="仿宋"/>
          <w:color w:val="auto"/>
          <w:sz w:val="24"/>
        </w:rPr>
      </w:pPr>
      <w:r>
        <w:rPr>
          <w:rFonts w:hint="eastAsia" w:ascii="仿宋" w:hAnsi="仿宋" w:eastAsia="仿宋"/>
          <w:color w:val="auto"/>
          <w:sz w:val="24"/>
        </w:rPr>
        <w:t>5、指派专人（或兼职）负责与乙方进行现场交接，并在核实重量（或数量）和交接日期后，如实在交接单上签字。</w:t>
      </w:r>
    </w:p>
    <w:p w14:paraId="515D3325">
      <w:pPr>
        <w:keepNext w:val="0"/>
        <w:keepLines w:val="0"/>
        <w:pageBreakBefore w:val="0"/>
        <w:kinsoku/>
        <w:wordWrap/>
        <w:overflowPunct/>
        <w:topLinePunct w:val="0"/>
        <w:autoSpaceDE/>
        <w:autoSpaceDN/>
        <w:bidi w:val="0"/>
        <w:adjustRightInd/>
        <w:spacing w:line="440" w:lineRule="exact"/>
        <w:ind w:firstLine="480" w:firstLineChars="200"/>
        <w:textAlignment w:val="auto"/>
        <w:rPr>
          <w:rFonts w:hint="eastAsia" w:ascii="仿宋" w:hAnsi="仿宋" w:eastAsia="仿宋"/>
          <w:color w:val="auto"/>
          <w:sz w:val="24"/>
        </w:rPr>
      </w:pPr>
      <w:r>
        <w:rPr>
          <w:rFonts w:hint="eastAsia" w:ascii="仿宋" w:hAnsi="仿宋" w:eastAsia="仿宋"/>
          <w:color w:val="auto"/>
          <w:sz w:val="24"/>
        </w:rPr>
        <w:t>（二）乙方义务</w:t>
      </w:r>
    </w:p>
    <w:p w14:paraId="6C51E4B8">
      <w:pPr>
        <w:keepNext w:val="0"/>
        <w:keepLines w:val="0"/>
        <w:pageBreakBefore w:val="0"/>
        <w:kinsoku/>
        <w:wordWrap/>
        <w:overflowPunct/>
        <w:topLinePunct w:val="0"/>
        <w:autoSpaceDE/>
        <w:autoSpaceDN/>
        <w:bidi w:val="0"/>
        <w:adjustRightInd/>
        <w:spacing w:line="440" w:lineRule="exact"/>
        <w:ind w:firstLine="480" w:firstLineChars="200"/>
        <w:textAlignment w:val="auto"/>
        <w:rPr>
          <w:rFonts w:hint="eastAsia" w:ascii="仿宋" w:hAnsi="仿宋" w:eastAsia="仿宋"/>
          <w:color w:val="auto"/>
          <w:sz w:val="24"/>
          <w:lang w:val="en-US" w:eastAsia="zh-CN"/>
        </w:rPr>
      </w:pPr>
      <w:r>
        <w:rPr>
          <w:rFonts w:hint="eastAsia" w:ascii="仿宋" w:hAnsi="仿宋" w:eastAsia="仿宋"/>
          <w:color w:val="auto"/>
          <w:sz w:val="24"/>
          <w:lang w:val="en-US" w:eastAsia="zh-CN"/>
        </w:rPr>
        <w:t>1、对甲方使用后的一次性玻璃输液瓶、塑料输液瓶(袋）、AB白桶（5L）等进行回收处理，乙方必须按照国家法律法规要求进行处理。</w:t>
      </w:r>
    </w:p>
    <w:p w14:paraId="2130E3D3">
      <w:pPr>
        <w:keepNext w:val="0"/>
        <w:keepLines w:val="0"/>
        <w:pageBreakBefore w:val="0"/>
        <w:kinsoku/>
        <w:wordWrap/>
        <w:overflowPunct/>
        <w:topLinePunct w:val="0"/>
        <w:autoSpaceDE/>
        <w:autoSpaceDN/>
        <w:bidi w:val="0"/>
        <w:adjustRightInd/>
        <w:spacing w:line="440" w:lineRule="exact"/>
        <w:ind w:firstLine="480" w:firstLineChars="200"/>
        <w:textAlignment w:val="auto"/>
        <w:rPr>
          <w:rFonts w:hint="default" w:ascii="仿宋" w:hAnsi="仿宋" w:eastAsia="仿宋" w:cs="仿宋"/>
          <w:b w:val="0"/>
          <w:bCs w:val="0"/>
          <w:color w:val="auto"/>
          <w:sz w:val="24"/>
          <w:szCs w:val="24"/>
          <w:lang w:val="en-US" w:eastAsia="zh-CN"/>
        </w:rPr>
      </w:pPr>
      <w:r>
        <w:rPr>
          <w:rFonts w:hint="eastAsia" w:ascii="仿宋" w:hAnsi="仿宋" w:eastAsia="仿宋"/>
          <w:color w:val="auto"/>
          <w:sz w:val="24"/>
          <w:lang w:val="en-US" w:eastAsia="zh-CN"/>
        </w:rPr>
        <w:t>2.乙方应配备专业的收集车辆和人员，更换人员时，应及时通知甲方相关负责人。定期到指定地点收集输液瓶（袋），确保收</w:t>
      </w:r>
      <w:r>
        <w:rPr>
          <w:rFonts w:hint="eastAsia" w:ascii="仿宋" w:hAnsi="仿宋" w:eastAsia="仿宋" w:cs="仿宋"/>
          <w:b w:val="0"/>
          <w:bCs w:val="0"/>
          <w:color w:val="auto"/>
          <w:sz w:val="24"/>
          <w:szCs w:val="24"/>
          <w:lang w:val="en-US" w:eastAsia="zh-CN"/>
        </w:rPr>
        <w:t>集的及时性和准确性。运输过程中应采取有效的防护措施，防止输液瓶（袋）泄漏、散落，对环境造成污染。</w:t>
      </w:r>
    </w:p>
    <w:p w14:paraId="42C7C694">
      <w:pPr>
        <w:pageBreakBefore w:val="0"/>
        <w:kinsoku/>
        <w:wordWrap/>
        <w:overflowPunct/>
        <w:topLinePunct w:val="0"/>
        <w:bidi w:val="0"/>
        <w:adjustRightInd w:val="0"/>
        <w:snapToGrid w:val="0"/>
        <w:spacing w:line="360" w:lineRule="auto"/>
        <w:ind w:firstLine="480" w:firstLineChars="200"/>
        <w:rPr>
          <w:rFonts w:hint="default" w:ascii="仿宋" w:hAnsi="仿宋" w:eastAsia="仿宋" w:cs="仿宋"/>
          <w:b w:val="0"/>
          <w:bCs w:val="0"/>
          <w:color w:val="auto"/>
          <w:sz w:val="24"/>
          <w:szCs w:val="24"/>
          <w:lang w:val="en-US" w:eastAsia="zh-CN"/>
        </w:rPr>
      </w:pPr>
      <w:r>
        <w:rPr>
          <w:rFonts w:hint="eastAsia" w:ascii="仿宋" w:hAnsi="仿宋" w:eastAsia="仿宋" w:cs="仿宋"/>
          <w:b w:val="0"/>
          <w:bCs w:val="0"/>
          <w:color w:val="auto"/>
          <w:sz w:val="24"/>
          <w:szCs w:val="24"/>
          <w:lang w:val="en-US" w:eastAsia="zh-CN"/>
        </w:rPr>
        <w:t>3.乙方负责到甲方固定存放点收集产生的可回收未被污染的</w:t>
      </w:r>
      <w:r>
        <w:rPr>
          <w:rFonts w:hint="default" w:ascii="仿宋" w:hAnsi="仿宋" w:eastAsia="仿宋" w:cs="仿宋"/>
          <w:b w:val="0"/>
          <w:bCs w:val="0"/>
          <w:color w:val="auto"/>
          <w:sz w:val="24"/>
          <w:szCs w:val="24"/>
          <w:lang w:val="en-US" w:eastAsia="zh-CN"/>
        </w:rPr>
        <w:t>玻璃输液瓶、</w:t>
      </w:r>
      <w:r>
        <w:rPr>
          <w:rFonts w:hint="eastAsia" w:ascii="仿宋" w:hAnsi="仿宋" w:eastAsia="仿宋" w:cs="仿宋"/>
          <w:b w:val="0"/>
          <w:bCs w:val="0"/>
          <w:color w:val="auto"/>
          <w:sz w:val="24"/>
          <w:szCs w:val="24"/>
          <w:lang w:val="en-US" w:eastAsia="zh-CN"/>
        </w:rPr>
        <w:t>塑料输液瓶(袋)、AB白桶等。乙方发现有医疗废物的物品混入应及时退还甲方，由甲方按照医疗废物处理程序处理。</w:t>
      </w:r>
    </w:p>
    <w:p w14:paraId="2F4B8EEE">
      <w:pPr>
        <w:pageBreakBefore w:val="0"/>
        <w:kinsoku/>
        <w:wordWrap/>
        <w:overflowPunct/>
        <w:topLinePunct w:val="0"/>
        <w:bidi w:val="0"/>
        <w:adjustRightInd w:val="0"/>
        <w:snapToGrid w:val="0"/>
        <w:spacing w:line="360" w:lineRule="auto"/>
        <w:ind w:firstLine="480" w:firstLineChars="200"/>
        <w:rPr>
          <w:rFonts w:hint="eastAsia" w:ascii="仿宋" w:hAnsi="仿宋" w:eastAsia="仿宋" w:cs="仿宋"/>
          <w:b w:val="0"/>
          <w:bCs w:val="0"/>
          <w:color w:val="auto"/>
          <w:sz w:val="24"/>
          <w:szCs w:val="24"/>
          <w:lang w:val="en-US" w:eastAsia="zh-CN"/>
        </w:rPr>
      </w:pPr>
      <w:r>
        <w:rPr>
          <w:rFonts w:hint="eastAsia" w:ascii="仿宋" w:hAnsi="仿宋" w:eastAsia="仿宋" w:cs="仿宋"/>
          <w:b w:val="0"/>
          <w:bCs w:val="0"/>
          <w:color w:val="auto"/>
          <w:sz w:val="24"/>
          <w:szCs w:val="24"/>
          <w:lang w:val="en-US" w:eastAsia="zh-CN"/>
        </w:rPr>
        <w:t>4.车辆运输是由乙方负责及安排，乙方车辆上门收取货物应该注意甲方院内交通安全，如造成甲方院内车辆财产损失或人员伤亡，由乙方承担全部赔偿责任，如造成甲方损失，由乙方负责赔偿甲方损失。</w:t>
      </w:r>
    </w:p>
    <w:p w14:paraId="7132C94B">
      <w:pPr>
        <w:pageBreakBefore w:val="0"/>
        <w:kinsoku/>
        <w:wordWrap/>
        <w:overflowPunct/>
        <w:topLinePunct w:val="0"/>
        <w:bidi w:val="0"/>
        <w:adjustRightInd w:val="0"/>
        <w:snapToGrid w:val="0"/>
        <w:spacing w:line="360" w:lineRule="auto"/>
        <w:ind w:firstLine="480" w:firstLineChars="200"/>
        <w:rPr>
          <w:rFonts w:hint="eastAsia" w:ascii="仿宋" w:hAnsi="仿宋" w:eastAsia="仿宋" w:cs="仿宋"/>
          <w:b w:val="0"/>
          <w:bCs w:val="0"/>
          <w:color w:val="auto"/>
          <w:sz w:val="24"/>
          <w:szCs w:val="24"/>
          <w:lang w:val="en-US" w:eastAsia="zh-CN"/>
        </w:rPr>
      </w:pPr>
      <w:r>
        <w:rPr>
          <w:rFonts w:hint="eastAsia" w:ascii="仿宋" w:hAnsi="仿宋" w:eastAsia="仿宋" w:cs="仿宋"/>
          <w:b w:val="0"/>
          <w:bCs w:val="0"/>
          <w:color w:val="auto"/>
          <w:sz w:val="24"/>
          <w:szCs w:val="24"/>
          <w:lang w:val="en-US" w:eastAsia="zh-CN"/>
        </w:rPr>
        <w:t>5.乙方负责搬货上车及运输事宜，因此产生的一切费用、风险及责任由乙方承担。</w:t>
      </w:r>
    </w:p>
    <w:p w14:paraId="0676EA05">
      <w:pPr>
        <w:pageBreakBefore w:val="0"/>
        <w:kinsoku/>
        <w:wordWrap/>
        <w:overflowPunct/>
        <w:topLinePunct w:val="0"/>
        <w:bidi w:val="0"/>
        <w:adjustRightInd w:val="0"/>
        <w:snapToGrid w:val="0"/>
        <w:spacing w:line="360" w:lineRule="auto"/>
        <w:ind w:firstLine="480" w:firstLineChars="200"/>
        <w:rPr>
          <w:rFonts w:hint="eastAsia" w:ascii="仿宋" w:hAnsi="仿宋" w:eastAsia="仿宋" w:cs="仿宋"/>
          <w:b w:val="0"/>
          <w:bCs w:val="0"/>
          <w:color w:val="auto"/>
          <w:sz w:val="24"/>
          <w:szCs w:val="24"/>
          <w:lang w:val="en-US" w:eastAsia="zh-CN"/>
        </w:rPr>
      </w:pPr>
      <w:r>
        <w:rPr>
          <w:rFonts w:hint="eastAsia" w:ascii="仿宋" w:hAnsi="仿宋" w:eastAsia="仿宋" w:cs="仿宋"/>
          <w:b w:val="0"/>
          <w:bCs w:val="0"/>
          <w:color w:val="auto"/>
          <w:sz w:val="24"/>
          <w:szCs w:val="24"/>
          <w:lang w:val="en-US" w:eastAsia="zh-CN"/>
        </w:rPr>
        <w:t>6.乙方务必遵守医院的规章制度，服从医院管理和监督。回收时不能影响甲方正常工作。</w:t>
      </w:r>
    </w:p>
    <w:p w14:paraId="1699E01E">
      <w:pPr>
        <w:pageBreakBefore w:val="0"/>
        <w:kinsoku/>
        <w:wordWrap/>
        <w:overflowPunct/>
        <w:topLinePunct w:val="0"/>
        <w:bidi w:val="0"/>
        <w:adjustRightInd w:val="0"/>
        <w:snapToGrid w:val="0"/>
        <w:spacing w:line="360" w:lineRule="auto"/>
        <w:ind w:firstLine="480" w:firstLineChars="200"/>
        <w:rPr>
          <w:rFonts w:hint="eastAsia" w:ascii="仿宋" w:hAnsi="仿宋" w:eastAsia="仿宋" w:cs="仿宋"/>
          <w:b w:val="0"/>
          <w:bCs w:val="0"/>
          <w:color w:val="auto"/>
          <w:sz w:val="24"/>
          <w:szCs w:val="24"/>
          <w:lang w:val="en-US" w:eastAsia="zh-CN"/>
        </w:rPr>
      </w:pPr>
      <w:r>
        <w:rPr>
          <w:rFonts w:hint="eastAsia" w:ascii="仿宋" w:hAnsi="仿宋" w:eastAsia="仿宋" w:cs="仿宋"/>
          <w:b w:val="0"/>
          <w:bCs w:val="0"/>
          <w:color w:val="auto"/>
          <w:sz w:val="24"/>
          <w:szCs w:val="24"/>
          <w:lang w:val="en-US" w:eastAsia="zh-CN"/>
        </w:rPr>
        <w:t>7.乙方对可回收物品必须全部毁形处理。可回收物品的再生处理、再生产产品不能用于原用途，以不危害人体健康为原则，禁止用于食品和医疗卫生用品行业。再生产产品的用途限于：医疗废物包装袋、周转箱、汽车工业零配件、塑料地毯、地胶、工业用具包装盒等。如果违约所造成的一切后果，由乙方承担，与甲方无关。</w:t>
      </w:r>
    </w:p>
    <w:p w14:paraId="76AA912F">
      <w:pPr>
        <w:pageBreakBefore w:val="0"/>
        <w:kinsoku/>
        <w:wordWrap/>
        <w:overflowPunct/>
        <w:topLinePunct w:val="0"/>
        <w:bidi w:val="0"/>
        <w:adjustRightInd w:val="0"/>
        <w:snapToGrid w:val="0"/>
        <w:spacing w:line="360" w:lineRule="auto"/>
        <w:ind w:firstLine="480" w:firstLineChars="200"/>
        <w:rPr>
          <w:rFonts w:hint="eastAsia" w:ascii="仿宋" w:hAnsi="仿宋" w:eastAsia="仿宋" w:cs="仿宋"/>
          <w:b w:val="0"/>
          <w:bCs w:val="0"/>
          <w:color w:val="auto"/>
          <w:sz w:val="24"/>
          <w:szCs w:val="24"/>
          <w:lang w:val="en-US" w:eastAsia="zh-CN"/>
        </w:rPr>
      </w:pPr>
      <w:r>
        <w:rPr>
          <w:rFonts w:hint="eastAsia" w:ascii="仿宋" w:hAnsi="仿宋" w:eastAsia="仿宋" w:cs="仿宋"/>
          <w:b w:val="0"/>
          <w:bCs w:val="0"/>
          <w:color w:val="auto"/>
          <w:sz w:val="24"/>
          <w:szCs w:val="24"/>
          <w:lang w:val="en-US" w:eastAsia="zh-CN"/>
        </w:rPr>
        <w:t>8.乙方需提供回收处置未被污染输液瓶(袋)的具体去向、流程等措施，必须保证流通过程中的每一环节均符合国家环保有关法律法规并且有据可查，皆具可追溯。</w:t>
      </w:r>
    </w:p>
    <w:p w14:paraId="5C5A8311">
      <w:pPr>
        <w:pageBreakBefore w:val="0"/>
        <w:kinsoku/>
        <w:wordWrap/>
        <w:overflowPunct/>
        <w:topLinePunct w:val="0"/>
        <w:bidi w:val="0"/>
        <w:adjustRightInd w:val="0"/>
        <w:snapToGrid w:val="0"/>
        <w:spacing w:line="360" w:lineRule="auto"/>
        <w:ind w:firstLine="480" w:firstLineChars="200"/>
        <w:rPr>
          <w:rFonts w:hint="eastAsia" w:ascii="仿宋" w:hAnsi="仿宋" w:eastAsia="仿宋" w:cs="仿宋"/>
          <w:b w:val="0"/>
          <w:bCs w:val="0"/>
          <w:color w:val="auto"/>
          <w:sz w:val="24"/>
          <w:szCs w:val="24"/>
          <w:lang w:val="en-US" w:eastAsia="zh-CN"/>
        </w:rPr>
      </w:pPr>
      <w:r>
        <w:rPr>
          <w:rFonts w:hint="eastAsia" w:ascii="仿宋" w:hAnsi="仿宋" w:eastAsia="仿宋" w:cs="仿宋"/>
          <w:b w:val="0"/>
          <w:bCs w:val="0"/>
          <w:color w:val="auto"/>
          <w:sz w:val="24"/>
          <w:szCs w:val="24"/>
          <w:lang w:val="en-US" w:eastAsia="zh-CN"/>
        </w:rPr>
        <w:t>9.乙方需每月到场回收</w:t>
      </w:r>
      <w:r>
        <w:rPr>
          <w:rFonts w:hint="eastAsia" w:ascii="仿宋" w:hAnsi="仿宋" w:eastAsia="仿宋" w:cs="仿宋"/>
          <w:b w:val="0"/>
          <w:bCs w:val="0"/>
          <w:color w:val="auto"/>
          <w:sz w:val="24"/>
          <w:szCs w:val="24"/>
          <w:u w:val="single"/>
          <w:lang w:val="en-US" w:eastAsia="zh-CN"/>
        </w:rPr>
        <w:t xml:space="preserve">     </w:t>
      </w:r>
      <w:r>
        <w:rPr>
          <w:rFonts w:hint="eastAsia" w:ascii="仿宋" w:hAnsi="仿宋" w:eastAsia="仿宋" w:cs="仿宋"/>
          <w:b w:val="0"/>
          <w:bCs w:val="0"/>
          <w:color w:val="auto"/>
          <w:sz w:val="24"/>
          <w:szCs w:val="24"/>
          <w:lang w:val="en-US" w:eastAsia="zh-CN"/>
        </w:rPr>
        <w:t>次。特殊情况随叫即到，保障甲方暂存点的正常秩序。</w:t>
      </w:r>
    </w:p>
    <w:p w14:paraId="67170D5C">
      <w:pPr>
        <w:pageBreakBefore w:val="0"/>
        <w:kinsoku/>
        <w:wordWrap/>
        <w:overflowPunct/>
        <w:topLinePunct w:val="0"/>
        <w:bidi w:val="0"/>
        <w:adjustRightInd w:val="0"/>
        <w:snapToGrid w:val="0"/>
        <w:spacing w:line="360" w:lineRule="auto"/>
        <w:ind w:firstLine="480" w:firstLineChars="200"/>
        <w:rPr>
          <w:rFonts w:hint="eastAsia" w:ascii="仿宋" w:hAnsi="仿宋" w:eastAsia="仿宋" w:cs="仿宋"/>
          <w:b w:val="0"/>
          <w:bCs w:val="0"/>
          <w:color w:val="auto"/>
          <w:sz w:val="24"/>
          <w:szCs w:val="24"/>
          <w:lang w:val="en-US" w:eastAsia="zh-CN"/>
        </w:rPr>
      </w:pPr>
      <w:r>
        <w:rPr>
          <w:rFonts w:hint="eastAsia" w:ascii="仿宋" w:hAnsi="仿宋" w:eastAsia="仿宋" w:cs="仿宋"/>
          <w:b w:val="0"/>
          <w:bCs w:val="0"/>
          <w:color w:val="auto"/>
          <w:sz w:val="24"/>
          <w:szCs w:val="24"/>
          <w:lang w:val="en-US" w:eastAsia="zh-CN"/>
        </w:rPr>
        <w:t>10.乙方须无条件配合甲方应对日常工作中可能出现的应急突发事件或上级部门的检查，服从甲方安排，并不得提任何补偿。</w:t>
      </w:r>
    </w:p>
    <w:p w14:paraId="423BB333">
      <w:pPr>
        <w:pageBreakBefore w:val="0"/>
        <w:kinsoku/>
        <w:wordWrap/>
        <w:overflowPunct/>
        <w:topLinePunct w:val="0"/>
        <w:bidi w:val="0"/>
        <w:adjustRightInd w:val="0"/>
        <w:snapToGrid w:val="0"/>
        <w:spacing w:line="360" w:lineRule="auto"/>
        <w:ind w:firstLine="480" w:firstLineChars="200"/>
        <w:rPr>
          <w:rFonts w:hint="default" w:ascii="仿宋" w:hAnsi="仿宋" w:eastAsia="仿宋" w:cs="仿宋"/>
          <w:b w:val="0"/>
          <w:bCs w:val="0"/>
          <w:color w:val="auto"/>
          <w:sz w:val="24"/>
          <w:szCs w:val="24"/>
          <w:lang w:val="en-US" w:eastAsia="zh-CN"/>
        </w:rPr>
      </w:pPr>
      <w:r>
        <w:rPr>
          <w:rFonts w:hint="eastAsia" w:ascii="仿宋" w:hAnsi="仿宋" w:eastAsia="仿宋" w:cs="仿宋"/>
          <w:b w:val="0"/>
          <w:bCs w:val="0"/>
          <w:color w:val="auto"/>
          <w:sz w:val="24"/>
          <w:szCs w:val="24"/>
          <w:lang w:val="en-US" w:eastAsia="zh-CN"/>
        </w:rPr>
        <w:t>11.建立与甲方“使用后未被污染输液瓶(袋)”转移联单制度，对外转运使用后未被污染输液瓶（袋），应使用三联单，登记内容包括转移品种（玻璃与塑料）、转移数量（重量与袋数）、交接时间、交接人员、回收企业。登记资料保存时间不少于3年。</w:t>
      </w:r>
    </w:p>
    <w:p w14:paraId="503C3FFE">
      <w:pPr>
        <w:pageBreakBefore w:val="0"/>
        <w:kinsoku/>
        <w:wordWrap/>
        <w:overflowPunct/>
        <w:topLinePunct w:val="0"/>
        <w:bidi w:val="0"/>
        <w:adjustRightInd w:val="0"/>
        <w:snapToGrid w:val="0"/>
        <w:spacing w:line="360" w:lineRule="auto"/>
        <w:ind w:firstLine="480" w:firstLineChars="200"/>
        <w:rPr>
          <w:rFonts w:hint="eastAsia" w:ascii="仿宋" w:hAnsi="仿宋" w:eastAsia="仿宋" w:cs="仿宋"/>
          <w:b w:val="0"/>
          <w:bCs w:val="0"/>
          <w:color w:val="auto"/>
          <w:sz w:val="24"/>
          <w:szCs w:val="24"/>
          <w:lang w:val="en-US" w:eastAsia="zh-CN"/>
        </w:rPr>
      </w:pPr>
      <w:r>
        <w:rPr>
          <w:rFonts w:hint="eastAsia" w:ascii="仿宋" w:hAnsi="仿宋" w:eastAsia="仿宋" w:cs="仿宋"/>
          <w:b w:val="0"/>
          <w:bCs w:val="0"/>
          <w:color w:val="auto"/>
          <w:sz w:val="24"/>
          <w:szCs w:val="24"/>
          <w:lang w:val="en-US" w:eastAsia="zh-CN"/>
        </w:rPr>
        <w:t>11.乙方中标后不得分包、转包。</w:t>
      </w:r>
    </w:p>
    <w:p w14:paraId="315A6C44">
      <w:pPr>
        <w:keepNext w:val="0"/>
        <w:keepLines w:val="0"/>
        <w:pageBreakBefore w:val="0"/>
        <w:kinsoku/>
        <w:wordWrap/>
        <w:overflowPunct/>
        <w:topLinePunct w:val="0"/>
        <w:autoSpaceDE/>
        <w:autoSpaceDN/>
        <w:bidi w:val="0"/>
        <w:adjustRightInd/>
        <w:spacing w:line="440" w:lineRule="exact"/>
        <w:ind w:firstLine="480" w:firstLineChars="200"/>
        <w:textAlignment w:val="auto"/>
        <w:rPr>
          <w:rFonts w:hint="eastAsia" w:ascii="仿宋" w:hAnsi="仿宋" w:eastAsia="仿宋"/>
          <w:color w:val="auto"/>
          <w:sz w:val="24"/>
        </w:rPr>
      </w:pPr>
      <w:r>
        <w:rPr>
          <w:rFonts w:hint="eastAsia" w:ascii="仿宋" w:hAnsi="仿宋" w:eastAsia="仿宋"/>
          <w:color w:val="auto"/>
          <w:sz w:val="24"/>
          <w:lang w:val="en-US" w:eastAsia="zh-CN"/>
        </w:rPr>
        <w:t>12.</w:t>
      </w:r>
      <w:r>
        <w:rPr>
          <w:rFonts w:hint="eastAsia" w:ascii="仿宋" w:hAnsi="仿宋" w:eastAsia="仿宋"/>
          <w:color w:val="auto"/>
          <w:sz w:val="24"/>
        </w:rPr>
        <w:t>不可抗力因素或政府行为等造成本合同不能及时履行，经书面或电话及时告知</w:t>
      </w:r>
      <w:r>
        <w:rPr>
          <w:rFonts w:hint="eastAsia" w:ascii="仿宋" w:hAnsi="仿宋" w:eastAsia="仿宋"/>
          <w:color w:val="auto"/>
          <w:sz w:val="24"/>
          <w:lang w:val="en-US" w:eastAsia="zh-CN"/>
        </w:rPr>
        <w:t>甲方</w:t>
      </w:r>
      <w:r>
        <w:rPr>
          <w:rFonts w:hint="eastAsia" w:ascii="仿宋" w:hAnsi="仿宋" w:eastAsia="仿宋"/>
          <w:color w:val="auto"/>
          <w:sz w:val="24"/>
        </w:rPr>
        <w:t>,</w:t>
      </w:r>
      <w:r>
        <w:rPr>
          <w:rFonts w:hint="eastAsia" w:ascii="仿宋" w:hAnsi="仿宋" w:eastAsia="仿宋"/>
          <w:color w:val="auto"/>
          <w:sz w:val="24"/>
          <w:lang w:val="en-US" w:eastAsia="zh-CN"/>
        </w:rPr>
        <w:t>乙方可</w:t>
      </w:r>
      <w:r>
        <w:rPr>
          <w:rFonts w:hint="eastAsia" w:ascii="仿宋" w:hAnsi="仿宋" w:eastAsia="仿宋"/>
          <w:color w:val="auto"/>
          <w:sz w:val="24"/>
        </w:rPr>
        <w:t>不承担违约责任；</w:t>
      </w:r>
    </w:p>
    <w:p w14:paraId="1DA24D07">
      <w:pPr>
        <w:keepNext w:val="0"/>
        <w:keepLines w:val="0"/>
        <w:pageBreakBefore w:val="0"/>
        <w:kinsoku/>
        <w:wordWrap/>
        <w:overflowPunct/>
        <w:topLinePunct w:val="0"/>
        <w:autoSpaceDE/>
        <w:autoSpaceDN/>
        <w:bidi w:val="0"/>
        <w:adjustRightInd/>
        <w:spacing w:line="440" w:lineRule="exact"/>
        <w:ind w:firstLine="480" w:firstLineChars="200"/>
        <w:textAlignment w:val="auto"/>
        <w:rPr>
          <w:rFonts w:hint="eastAsia" w:ascii="仿宋" w:hAnsi="仿宋" w:eastAsia="仿宋"/>
          <w:color w:val="auto"/>
          <w:sz w:val="24"/>
        </w:rPr>
      </w:pPr>
      <w:r>
        <w:rPr>
          <w:rFonts w:hint="eastAsia" w:ascii="仿宋" w:hAnsi="仿宋" w:eastAsia="仿宋"/>
          <w:color w:val="auto"/>
          <w:sz w:val="24"/>
          <w:lang w:val="en-US" w:eastAsia="zh-CN"/>
        </w:rPr>
        <w:t>四</w:t>
      </w:r>
      <w:r>
        <w:rPr>
          <w:rFonts w:hint="eastAsia" w:ascii="仿宋" w:hAnsi="仿宋" w:eastAsia="仿宋"/>
          <w:color w:val="auto"/>
          <w:sz w:val="24"/>
        </w:rPr>
        <w:t>、双方权利</w:t>
      </w:r>
    </w:p>
    <w:p w14:paraId="415B7F9C">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仿宋" w:hAnsi="仿宋" w:eastAsia="仿宋"/>
          <w:color w:val="auto"/>
          <w:sz w:val="24"/>
        </w:rPr>
      </w:pPr>
      <w:r>
        <w:rPr>
          <w:rFonts w:hint="eastAsia" w:ascii="仿宋" w:hAnsi="仿宋" w:eastAsia="仿宋"/>
          <w:color w:val="auto"/>
          <w:sz w:val="24"/>
        </w:rPr>
        <w:t>（一）甲方权利</w:t>
      </w:r>
    </w:p>
    <w:p w14:paraId="6F3CF90E">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仿宋" w:hAnsi="仿宋" w:eastAsia="仿宋"/>
          <w:color w:val="auto"/>
          <w:sz w:val="24"/>
        </w:rPr>
      </w:pPr>
      <w:r>
        <w:rPr>
          <w:rFonts w:hint="eastAsia" w:ascii="仿宋" w:hAnsi="仿宋" w:eastAsia="仿宋"/>
          <w:color w:val="auto"/>
          <w:sz w:val="24"/>
        </w:rPr>
        <w:t>1、甲方有权对乙方资质进行核查；</w:t>
      </w:r>
    </w:p>
    <w:p w14:paraId="16A5B6D9">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仿宋" w:hAnsi="仿宋" w:eastAsia="仿宋"/>
          <w:color w:val="auto"/>
          <w:sz w:val="24"/>
        </w:rPr>
      </w:pPr>
      <w:r>
        <w:rPr>
          <w:rFonts w:hint="eastAsia" w:ascii="仿宋" w:hAnsi="仿宋" w:eastAsia="仿宋"/>
          <w:color w:val="auto"/>
          <w:sz w:val="24"/>
        </w:rPr>
        <w:t>2、甲方有权对乙方处置技术及方式质疑，对乙方生产过程中出现的问题有权批评建议；</w:t>
      </w:r>
    </w:p>
    <w:p w14:paraId="19FC5D0C">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仿宋" w:hAnsi="仿宋" w:eastAsia="仿宋"/>
          <w:color w:val="auto"/>
          <w:sz w:val="24"/>
        </w:rPr>
      </w:pPr>
      <w:r>
        <w:rPr>
          <w:rFonts w:hint="eastAsia" w:ascii="仿宋" w:hAnsi="仿宋" w:eastAsia="仿宋"/>
          <w:color w:val="auto"/>
          <w:sz w:val="24"/>
        </w:rPr>
        <w:t>3、对乙方违反环保法规的行为有权制止和上报环保、卫生等部门；</w:t>
      </w:r>
    </w:p>
    <w:p w14:paraId="6BE3D3EA">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仿宋" w:hAnsi="仿宋" w:eastAsia="仿宋"/>
          <w:color w:val="auto"/>
          <w:sz w:val="24"/>
        </w:rPr>
      </w:pPr>
      <w:r>
        <w:rPr>
          <w:rFonts w:hint="eastAsia" w:ascii="仿宋" w:hAnsi="仿宋" w:eastAsia="仿宋"/>
          <w:color w:val="auto"/>
          <w:sz w:val="24"/>
        </w:rPr>
        <w:t>4、对因乙方不按约定的时间来院回收清运给甲方造成的不必要损失有权向乙方追偿。</w:t>
      </w:r>
    </w:p>
    <w:p w14:paraId="5AA6E1C7">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仿宋" w:hAnsi="仿宋" w:eastAsia="仿宋"/>
          <w:color w:val="auto"/>
          <w:sz w:val="24"/>
        </w:rPr>
      </w:pPr>
      <w:r>
        <w:rPr>
          <w:rFonts w:hint="eastAsia" w:ascii="仿宋" w:hAnsi="仿宋" w:eastAsia="仿宋"/>
          <w:color w:val="auto"/>
          <w:sz w:val="24"/>
        </w:rPr>
        <w:t>（二）乙方权利</w:t>
      </w:r>
    </w:p>
    <w:p w14:paraId="37C61742">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仿宋" w:hAnsi="仿宋" w:eastAsia="仿宋"/>
          <w:color w:val="auto"/>
          <w:sz w:val="24"/>
        </w:rPr>
      </w:pPr>
      <w:r>
        <w:rPr>
          <w:rFonts w:hint="eastAsia" w:ascii="仿宋" w:hAnsi="仿宋" w:eastAsia="仿宋"/>
          <w:color w:val="auto"/>
          <w:sz w:val="24"/>
        </w:rPr>
        <w:t>对甲方未按要求收集、包装、分类、暂存，以及掺有生活垃圾、医疗废物的有权拒绝收运。</w:t>
      </w:r>
    </w:p>
    <w:p w14:paraId="220A645A">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仿宋" w:hAnsi="仿宋" w:eastAsia="仿宋"/>
          <w:color w:val="auto"/>
          <w:sz w:val="24"/>
        </w:rPr>
      </w:pPr>
      <w:r>
        <w:rPr>
          <w:rFonts w:hint="eastAsia" w:ascii="仿宋" w:hAnsi="仿宋" w:eastAsia="仿宋"/>
          <w:color w:val="auto"/>
          <w:sz w:val="24"/>
          <w:lang w:val="en-US" w:eastAsia="zh-CN"/>
        </w:rPr>
        <w:t>五</w:t>
      </w:r>
      <w:r>
        <w:rPr>
          <w:rFonts w:hint="eastAsia" w:ascii="仿宋" w:hAnsi="仿宋" w:eastAsia="仿宋"/>
          <w:color w:val="auto"/>
          <w:sz w:val="24"/>
        </w:rPr>
        <w:t>、费用支付</w:t>
      </w:r>
    </w:p>
    <w:p w14:paraId="2DF7A9FA">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仿宋" w:hAnsi="仿宋" w:eastAsia="仿宋"/>
          <w:color w:val="auto"/>
          <w:sz w:val="24"/>
        </w:rPr>
      </w:pPr>
      <w:r>
        <w:rPr>
          <w:rFonts w:hint="eastAsia" w:ascii="仿宋" w:hAnsi="仿宋" w:eastAsia="仿宋"/>
          <w:color w:val="auto"/>
          <w:sz w:val="24"/>
        </w:rPr>
        <w:t>乙方应支付甲方使用后未被污染的</w:t>
      </w:r>
      <w:r>
        <w:rPr>
          <w:rFonts w:hint="eastAsia" w:ascii="仿宋" w:hAnsi="仿宋" w:eastAsia="仿宋"/>
          <w:color w:val="auto"/>
          <w:sz w:val="24"/>
          <w:lang w:eastAsia="zh-CN"/>
        </w:rPr>
        <w:t>塑料</w:t>
      </w:r>
      <w:r>
        <w:rPr>
          <w:rFonts w:hint="eastAsia" w:ascii="仿宋" w:hAnsi="仿宋" w:eastAsia="仿宋"/>
          <w:color w:val="auto"/>
          <w:sz w:val="24"/>
        </w:rPr>
        <w:t>输液（袋）：￥</w:t>
      </w:r>
      <w:r>
        <w:rPr>
          <w:rFonts w:hint="eastAsia" w:ascii="仿宋" w:hAnsi="仿宋" w:eastAsia="仿宋"/>
          <w:color w:val="auto"/>
          <w:sz w:val="24"/>
          <w:lang w:val="en-US" w:eastAsia="zh-CN"/>
        </w:rPr>
        <w:t>____</w:t>
      </w:r>
      <w:r>
        <w:rPr>
          <w:rFonts w:hint="eastAsia" w:ascii="仿宋" w:hAnsi="仿宋" w:eastAsia="仿宋"/>
          <w:color w:val="auto"/>
          <w:sz w:val="24"/>
        </w:rPr>
        <w:t>元/吨（不去水份）；</w:t>
      </w:r>
      <w:r>
        <w:rPr>
          <w:rFonts w:hint="eastAsia" w:ascii="仿宋" w:hAnsi="仿宋" w:eastAsia="仿宋"/>
          <w:color w:val="auto"/>
          <w:sz w:val="24"/>
          <w:lang w:val="en-US" w:eastAsia="zh-CN"/>
        </w:rPr>
        <w:t>AB液白桶</w:t>
      </w:r>
      <w:r>
        <w:rPr>
          <w:rFonts w:hint="eastAsia" w:ascii="仿宋" w:hAnsi="仿宋" w:eastAsia="仿宋"/>
          <w:color w:val="auto"/>
          <w:sz w:val="24"/>
        </w:rPr>
        <w:t>（</w:t>
      </w:r>
      <w:r>
        <w:rPr>
          <w:rFonts w:hint="eastAsia" w:ascii="仿宋" w:hAnsi="仿宋" w:eastAsia="仿宋"/>
          <w:color w:val="auto"/>
          <w:sz w:val="24"/>
          <w:lang w:val="en-US" w:eastAsia="zh-CN"/>
        </w:rPr>
        <w:t>5</w:t>
      </w:r>
      <w:r>
        <w:rPr>
          <w:rFonts w:hint="eastAsia" w:ascii="仿宋" w:hAnsi="仿宋" w:eastAsia="仿宋"/>
          <w:color w:val="auto"/>
          <w:sz w:val="24"/>
        </w:rPr>
        <w:t>升）￥</w:t>
      </w:r>
      <w:r>
        <w:rPr>
          <w:rFonts w:hint="eastAsia" w:ascii="仿宋" w:hAnsi="仿宋" w:eastAsia="仿宋"/>
          <w:color w:val="auto"/>
          <w:sz w:val="24"/>
          <w:lang w:val="en-US" w:eastAsia="zh-CN"/>
        </w:rPr>
        <w:t>______</w:t>
      </w:r>
      <w:r>
        <w:rPr>
          <w:rFonts w:hint="eastAsia" w:ascii="仿宋" w:hAnsi="仿宋" w:eastAsia="仿宋"/>
          <w:color w:val="auto"/>
          <w:sz w:val="24"/>
        </w:rPr>
        <w:t>元/个</w:t>
      </w:r>
      <w:r>
        <w:rPr>
          <w:rFonts w:hint="eastAsia" w:ascii="仿宋" w:hAnsi="仿宋" w:eastAsia="仿宋"/>
          <w:color w:val="auto"/>
          <w:sz w:val="24"/>
          <w:lang w:eastAsia="zh-CN"/>
        </w:rPr>
        <w:t>，</w:t>
      </w:r>
      <w:r>
        <w:rPr>
          <w:rFonts w:hint="eastAsia" w:ascii="仿宋" w:hAnsi="仿宋" w:eastAsia="仿宋"/>
          <w:color w:val="auto"/>
          <w:sz w:val="24"/>
        </w:rPr>
        <w:t>其他型号按就近价格计算；</w:t>
      </w:r>
      <w:r>
        <w:rPr>
          <w:rFonts w:hint="eastAsia" w:ascii="仿宋" w:hAnsi="仿宋" w:eastAsia="仿宋"/>
          <w:color w:val="auto"/>
          <w:sz w:val="24"/>
          <w:lang w:val="en-US" w:eastAsia="zh-CN"/>
        </w:rPr>
        <w:t>输液瓶类</w:t>
      </w:r>
      <w:r>
        <w:rPr>
          <w:rFonts w:hint="eastAsia" w:ascii="仿宋" w:hAnsi="仿宋" w:eastAsia="仿宋"/>
          <w:color w:val="auto"/>
          <w:sz w:val="24"/>
        </w:rPr>
        <w:t>玻璃制品由乙方免费规范处置。费用结算为每</w:t>
      </w:r>
      <w:r>
        <w:rPr>
          <w:rFonts w:hint="eastAsia" w:ascii="仿宋" w:hAnsi="仿宋" w:eastAsia="仿宋"/>
          <w:color w:val="auto"/>
          <w:sz w:val="24"/>
          <w:lang w:val="en-US" w:eastAsia="zh-CN"/>
        </w:rPr>
        <w:t>月</w:t>
      </w:r>
      <w:r>
        <w:rPr>
          <w:rFonts w:hint="eastAsia" w:ascii="仿宋" w:hAnsi="仿宋" w:eastAsia="仿宋"/>
          <w:color w:val="auto"/>
          <w:sz w:val="24"/>
        </w:rPr>
        <w:t>根据实际重量、数量结算，结算费用由乙方财务</w:t>
      </w:r>
      <w:r>
        <w:rPr>
          <w:rFonts w:hint="eastAsia" w:ascii="仿宋" w:hAnsi="仿宋" w:eastAsia="仿宋"/>
          <w:color w:val="auto"/>
          <w:sz w:val="24"/>
          <w:lang w:val="en-US" w:eastAsia="zh-CN"/>
        </w:rPr>
        <w:t>转账</w:t>
      </w:r>
      <w:r>
        <w:rPr>
          <w:rFonts w:hint="eastAsia" w:ascii="仿宋" w:hAnsi="仿宋" w:eastAsia="仿宋"/>
          <w:color w:val="auto"/>
          <w:sz w:val="24"/>
        </w:rPr>
        <w:t>汇款至甲方指定账户</w:t>
      </w:r>
      <w:r>
        <w:rPr>
          <w:rFonts w:hint="eastAsia" w:ascii="仿宋" w:hAnsi="仿宋" w:eastAsia="仿宋"/>
          <w:color w:val="auto"/>
          <w:sz w:val="24"/>
          <w:lang w:eastAsia="zh-CN"/>
        </w:rPr>
        <w:t>（</w:t>
      </w:r>
      <w:r>
        <w:rPr>
          <w:rFonts w:hint="eastAsia" w:ascii="仿宋" w:hAnsi="仿宋" w:eastAsia="仿宋" w:cs="仿宋"/>
          <w:color w:val="auto"/>
          <w:sz w:val="24"/>
          <w:szCs w:val="24"/>
          <w:highlight w:val="none"/>
        </w:rPr>
        <w:t>户名：</w:t>
      </w:r>
      <w:r>
        <w:rPr>
          <w:rFonts w:hint="eastAsia" w:ascii="仿宋" w:hAnsi="仿宋" w:eastAsia="仿宋" w:cs="仿宋"/>
          <w:color w:val="auto"/>
          <w:sz w:val="24"/>
          <w:szCs w:val="24"/>
          <w:highlight w:val="none"/>
          <w:lang w:eastAsia="zh-CN"/>
        </w:rPr>
        <w:t>阳江市中医医院</w:t>
      </w:r>
      <w:r>
        <w:rPr>
          <w:rFonts w:hint="eastAsia" w:ascii="仿宋" w:hAnsi="仿宋" w:eastAsia="仿宋" w:cs="仿宋"/>
          <w:color w:val="auto"/>
          <w:sz w:val="24"/>
          <w:szCs w:val="24"/>
          <w:highlight w:val="none"/>
        </w:rPr>
        <w:t>，开户行：</w:t>
      </w:r>
      <w:r>
        <w:rPr>
          <w:rFonts w:hint="eastAsia" w:ascii="仿宋" w:hAnsi="仿宋" w:eastAsia="仿宋" w:cs="仿宋"/>
          <w:color w:val="auto"/>
          <w:sz w:val="24"/>
          <w:szCs w:val="24"/>
          <w:highlight w:val="none"/>
          <w:lang w:eastAsia="zh-CN"/>
        </w:rPr>
        <w:t>中国建设银行</w:t>
      </w:r>
      <w:r>
        <w:rPr>
          <w:rFonts w:hint="eastAsia" w:ascii="仿宋" w:hAnsi="仿宋" w:eastAsia="仿宋" w:cs="仿宋"/>
          <w:color w:val="auto"/>
          <w:sz w:val="24"/>
          <w:szCs w:val="24"/>
          <w:highlight w:val="none"/>
        </w:rPr>
        <w:t>，账号：</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olor w:val="auto"/>
          <w:sz w:val="24"/>
          <w:lang w:eastAsia="zh-CN"/>
        </w:rPr>
        <w:t>）</w:t>
      </w:r>
      <w:r>
        <w:rPr>
          <w:rFonts w:hint="eastAsia" w:ascii="仿宋" w:hAnsi="仿宋" w:eastAsia="仿宋"/>
          <w:color w:val="auto"/>
          <w:sz w:val="24"/>
        </w:rPr>
        <w:t>。</w:t>
      </w:r>
    </w:p>
    <w:p w14:paraId="66F63235">
      <w:pPr>
        <w:keepNext w:val="0"/>
        <w:keepLines w:val="0"/>
        <w:pageBreakBefore w:val="0"/>
        <w:widowControl w:val="0"/>
        <w:numPr>
          <w:ilvl w:val="0"/>
          <w:numId w:val="17"/>
        </w:numPr>
        <w:kinsoku/>
        <w:wordWrap/>
        <w:overflowPunct/>
        <w:topLinePunct w:val="0"/>
        <w:autoSpaceDE/>
        <w:autoSpaceDN/>
        <w:bidi w:val="0"/>
        <w:adjustRightInd/>
        <w:snapToGrid/>
        <w:spacing w:line="440" w:lineRule="exact"/>
        <w:ind w:firstLine="480" w:firstLineChars="200"/>
        <w:textAlignment w:val="auto"/>
        <w:rPr>
          <w:rFonts w:hint="eastAsia" w:ascii="仿宋" w:hAnsi="仿宋" w:eastAsia="仿宋"/>
          <w:color w:val="auto"/>
          <w:sz w:val="24"/>
          <w:lang w:val="en-US" w:eastAsia="zh-CN"/>
        </w:rPr>
      </w:pPr>
      <w:r>
        <w:rPr>
          <w:rFonts w:hint="eastAsia" w:ascii="仿宋" w:hAnsi="仿宋" w:eastAsia="仿宋"/>
          <w:color w:val="auto"/>
          <w:sz w:val="24"/>
          <w:lang w:val="en-US" w:eastAsia="zh-CN"/>
        </w:rPr>
        <w:t>违约责任</w:t>
      </w:r>
    </w:p>
    <w:p w14:paraId="606127C1">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仿宋" w:hAnsi="仿宋" w:eastAsia="仿宋" w:cstheme="minorBidi"/>
          <w:i w:val="0"/>
          <w:iCs w:val="0"/>
          <w:caps w:val="0"/>
          <w:color w:val="auto"/>
          <w:spacing w:val="0"/>
          <w:sz w:val="24"/>
          <w:szCs w:val="24"/>
          <w:shd w:val="clear" w:fill="auto"/>
        </w:rPr>
      </w:pPr>
      <w:r>
        <w:rPr>
          <w:rFonts w:hint="eastAsia" w:ascii="仿宋" w:hAnsi="仿宋" w:eastAsia="仿宋" w:cstheme="minorBidi"/>
          <w:i w:val="0"/>
          <w:iCs w:val="0"/>
          <w:caps w:val="0"/>
          <w:color w:val="auto"/>
          <w:spacing w:val="0"/>
          <w:sz w:val="24"/>
          <w:szCs w:val="24"/>
          <w:shd w:val="clear"/>
          <w:lang w:val="en-US" w:eastAsia="zh-CN"/>
        </w:rPr>
        <w:t>1、</w:t>
      </w:r>
      <w:r>
        <w:rPr>
          <w:rFonts w:hint="eastAsia" w:ascii="仿宋" w:hAnsi="仿宋" w:eastAsia="仿宋" w:cstheme="minorBidi"/>
          <w:i w:val="0"/>
          <w:iCs w:val="0"/>
          <w:caps w:val="0"/>
          <w:color w:val="auto"/>
          <w:spacing w:val="0"/>
          <w:sz w:val="24"/>
          <w:szCs w:val="24"/>
          <w:shd w:val="clear" w:fill="auto"/>
        </w:rPr>
        <w:t>乙方未及时收取空瓶导致甲方中转受阻，乙方支付甲方定额违约金</w:t>
      </w:r>
      <w:r>
        <w:rPr>
          <w:rFonts w:hint="eastAsia" w:ascii="仿宋" w:hAnsi="仿宋" w:eastAsia="仿宋" w:cstheme="minorBidi"/>
          <w:i w:val="0"/>
          <w:iCs w:val="0"/>
          <w:caps w:val="0"/>
          <w:color w:val="auto"/>
          <w:spacing w:val="0"/>
          <w:sz w:val="24"/>
          <w:szCs w:val="24"/>
          <w:shd w:val="clear" w:fill="auto"/>
          <w:lang w:eastAsia="zh-CN"/>
        </w:rPr>
        <w:t>2</w:t>
      </w:r>
      <w:r>
        <w:rPr>
          <w:rFonts w:hint="eastAsia" w:ascii="仿宋" w:hAnsi="仿宋" w:eastAsia="仿宋" w:cstheme="minorBidi"/>
          <w:i w:val="0"/>
          <w:iCs w:val="0"/>
          <w:caps w:val="0"/>
          <w:color w:val="auto"/>
          <w:spacing w:val="0"/>
          <w:sz w:val="24"/>
          <w:szCs w:val="24"/>
          <w:shd w:val="clear" w:fill="auto"/>
          <w:lang w:val="en-US" w:eastAsia="zh-CN"/>
        </w:rPr>
        <w:t>00元/次</w:t>
      </w:r>
      <w:r>
        <w:rPr>
          <w:rFonts w:hint="eastAsia" w:ascii="仿宋" w:hAnsi="仿宋" w:eastAsia="仿宋" w:cstheme="minorBidi"/>
          <w:i w:val="0"/>
          <w:iCs w:val="0"/>
          <w:caps w:val="0"/>
          <w:color w:val="auto"/>
          <w:spacing w:val="0"/>
          <w:sz w:val="24"/>
          <w:szCs w:val="24"/>
          <w:shd w:val="clear" w:fill="auto"/>
        </w:rPr>
        <w:t>；</w:t>
      </w:r>
    </w:p>
    <w:p w14:paraId="61E2DD0F">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仿宋" w:hAnsi="仿宋" w:eastAsia="仿宋"/>
          <w:color w:val="auto"/>
          <w:sz w:val="24"/>
        </w:rPr>
      </w:pPr>
      <w:r>
        <w:rPr>
          <w:rFonts w:hint="eastAsia" w:ascii="仿宋" w:hAnsi="仿宋" w:eastAsia="仿宋" w:cstheme="minorBidi"/>
          <w:i w:val="0"/>
          <w:iCs w:val="0"/>
          <w:caps w:val="0"/>
          <w:color w:val="auto"/>
          <w:spacing w:val="0"/>
          <w:sz w:val="24"/>
          <w:szCs w:val="24"/>
          <w:shd w:val="clear"/>
          <w:lang w:val="en-US" w:eastAsia="zh-CN"/>
        </w:rPr>
        <w:t>2、</w:t>
      </w:r>
      <w:r>
        <w:rPr>
          <w:rFonts w:hint="eastAsia" w:ascii="仿宋" w:hAnsi="仿宋" w:eastAsia="仿宋" w:cstheme="minorBidi"/>
          <w:i w:val="0"/>
          <w:iCs w:val="0"/>
          <w:caps w:val="0"/>
          <w:color w:val="auto"/>
          <w:spacing w:val="0"/>
          <w:sz w:val="24"/>
          <w:szCs w:val="24"/>
          <w:shd w:val="clear" w:fill="auto"/>
        </w:rPr>
        <w:t>乙方违反法律、法规、部门规章、规范性文件等将空瓶用作他用，给甲方造成损失的，按照实际损失赔偿甲方；</w:t>
      </w:r>
    </w:p>
    <w:p w14:paraId="5FA0CC58">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仿宋" w:hAnsi="仿宋" w:eastAsia="仿宋"/>
          <w:color w:val="auto"/>
          <w:sz w:val="24"/>
        </w:rPr>
      </w:pPr>
      <w:r>
        <w:rPr>
          <w:rFonts w:hint="eastAsia" w:ascii="仿宋" w:hAnsi="仿宋" w:eastAsia="仿宋" w:cstheme="minorBidi"/>
          <w:i w:val="0"/>
          <w:iCs w:val="0"/>
          <w:caps w:val="0"/>
          <w:color w:val="auto"/>
          <w:spacing w:val="0"/>
          <w:sz w:val="24"/>
          <w:szCs w:val="24"/>
          <w:shd w:val="clear"/>
          <w:lang w:val="en-US" w:eastAsia="zh-CN"/>
        </w:rPr>
        <w:t>3、</w:t>
      </w:r>
      <w:r>
        <w:rPr>
          <w:rFonts w:hint="eastAsia" w:ascii="仿宋" w:hAnsi="仿宋" w:eastAsia="仿宋" w:cstheme="minorBidi"/>
          <w:i w:val="0"/>
          <w:iCs w:val="0"/>
          <w:caps w:val="0"/>
          <w:color w:val="auto"/>
          <w:spacing w:val="0"/>
          <w:sz w:val="24"/>
          <w:szCs w:val="24"/>
          <w:shd w:val="clear" w:fill="auto"/>
        </w:rPr>
        <w:t>乙方无故中止、终止履行合同，向甲方支付当年度已付金额30%的违约金。</w:t>
      </w:r>
    </w:p>
    <w:p w14:paraId="0E0BCF3B">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仿宋" w:hAnsi="仿宋" w:eastAsia="仿宋"/>
          <w:color w:val="auto"/>
          <w:sz w:val="24"/>
        </w:rPr>
      </w:pPr>
      <w:r>
        <w:rPr>
          <w:rFonts w:hint="eastAsia" w:ascii="仿宋" w:hAnsi="仿宋" w:eastAsia="仿宋"/>
          <w:color w:val="auto"/>
          <w:sz w:val="24"/>
          <w:lang w:val="en-US" w:eastAsia="zh-CN"/>
        </w:rPr>
        <w:t>七</w:t>
      </w:r>
      <w:r>
        <w:rPr>
          <w:rFonts w:hint="eastAsia" w:ascii="仿宋" w:hAnsi="仿宋" w:eastAsia="仿宋"/>
          <w:color w:val="auto"/>
          <w:sz w:val="24"/>
        </w:rPr>
        <w:t>、合同的终止</w:t>
      </w:r>
    </w:p>
    <w:p w14:paraId="5A04C3BA">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仿宋" w:hAnsi="仿宋" w:eastAsia="仿宋"/>
          <w:color w:val="auto"/>
          <w:sz w:val="24"/>
        </w:rPr>
      </w:pPr>
      <w:r>
        <w:rPr>
          <w:rFonts w:hint="eastAsia" w:ascii="仿宋" w:hAnsi="仿宋" w:eastAsia="仿宋"/>
          <w:color w:val="auto"/>
          <w:sz w:val="24"/>
        </w:rPr>
        <w:t>甲乙双方约定，存在下列情况之一的，任何一方均可提出解除合同：</w:t>
      </w:r>
    </w:p>
    <w:p w14:paraId="28A9C54F">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仿宋" w:hAnsi="仿宋" w:eastAsia="仿宋"/>
          <w:color w:val="auto"/>
          <w:sz w:val="24"/>
        </w:rPr>
      </w:pPr>
      <w:r>
        <w:rPr>
          <w:rFonts w:hint="eastAsia" w:ascii="仿宋" w:hAnsi="仿宋" w:eastAsia="仿宋"/>
          <w:color w:val="auto"/>
          <w:sz w:val="24"/>
        </w:rPr>
        <w:t>1、乙方不再具有回收物品回收处置合法资质的；</w:t>
      </w:r>
    </w:p>
    <w:p w14:paraId="75399BBE">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仿宋" w:hAnsi="仿宋" w:eastAsia="仿宋"/>
          <w:color w:val="auto"/>
          <w:sz w:val="24"/>
        </w:rPr>
      </w:pPr>
      <w:r>
        <w:rPr>
          <w:rFonts w:hint="eastAsia" w:ascii="仿宋" w:hAnsi="仿宋" w:eastAsia="仿宋"/>
          <w:color w:val="auto"/>
          <w:sz w:val="24"/>
        </w:rPr>
        <w:t>2、乙方因违法、违规处理回收物品受到行政或司法处理的；</w:t>
      </w:r>
    </w:p>
    <w:p w14:paraId="148DBE7D">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仿宋" w:hAnsi="仿宋" w:eastAsia="仿宋"/>
          <w:color w:val="auto"/>
          <w:sz w:val="24"/>
        </w:rPr>
      </w:pPr>
      <w:r>
        <w:rPr>
          <w:rFonts w:hint="eastAsia" w:ascii="仿宋" w:hAnsi="仿宋" w:eastAsia="仿宋"/>
          <w:color w:val="auto"/>
          <w:sz w:val="24"/>
        </w:rPr>
        <w:t>3、乙方因回收处置回收物品不当，致甲方权益受到影响的；</w:t>
      </w:r>
    </w:p>
    <w:p w14:paraId="612D0902">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仿宋" w:hAnsi="仿宋" w:eastAsia="仿宋"/>
          <w:color w:val="auto"/>
          <w:sz w:val="24"/>
        </w:rPr>
      </w:pPr>
      <w:r>
        <w:rPr>
          <w:rFonts w:hint="eastAsia" w:ascii="仿宋" w:hAnsi="仿宋" w:eastAsia="仿宋"/>
          <w:color w:val="auto"/>
          <w:sz w:val="24"/>
        </w:rPr>
        <w:t>4、乙方未按照约定及时上门收取物品影响甲方正常工作秩序，情节严重的；</w:t>
      </w:r>
    </w:p>
    <w:p w14:paraId="01064CA2">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仿宋" w:hAnsi="仿宋" w:eastAsia="仿宋"/>
          <w:color w:val="auto"/>
          <w:sz w:val="24"/>
        </w:rPr>
      </w:pPr>
      <w:r>
        <w:rPr>
          <w:rFonts w:hint="eastAsia" w:ascii="仿宋" w:hAnsi="仿宋" w:eastAsia="仿宋"/>
          <w:color w:val="auto"/>
          <w:sz w:val="24"/>
        </w:rPr>
        <w:t>5、根据法律法规和相关行政部门政策规定和通知要求的，不能继续履行合同的；</w:t>
      </w:r>
    </w:p>
    <w:p w14:paraId="377C8B94">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仿宋" w:hAnsi="仿宋" w:eastAsia="仿宋"/>
          <w:color w:val="auto"/>
          <w:sz w:val="24"/>
        </w:rPr>
      </w:pPr>
      <w:r>
        <w:rPr>
          <w:rFonts w:hint="eastAsia" w:ascii="仿宋" w:hAnsi="仿宋" w:eastAsia="仿宋"/>
          <w:color w:val="auto"/>
          <w:sz w:val="24"/>
        </w:rPr>
        <w:t>6、因国家法律、法规、条例进行调整的，甲乙双方所签订的合同终止。</w:t>
      </w:r>
    </w:p>
    <w:p w14:paraId="38A48D73">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仿宋" w:hAnsi="仿宋" w:eastAsia="仿宋"/>
          <w:color w:val="auto"/>
          <w:sz w:val="24"/>
          <w:lang w:val="en-US" w:eastAsia="zh-CN"/>
        </w:rPr>
      </w:pPr>
      <w:r>
        <w:rPr>
          <w:rFonts w:hint="eastAsia" w:ascii="仿宋" w:hAnsi="仿宋" w:eastAsia="仿宋"/>
          <w:color w:val="auto"/>
          <w:sz w:val="24"/>
          <w:lang w:val="en-US" w:eastAsia="zh-CN"/>
        </w:rPr>
        <w:t>八</w:t>
      </w:r>
      <w:r>
        <w:rPr>
          <w:rFonts w:hint="eastAsia" w:ascii="仿宋" w:hAnsi="仿宋" w:eastAsia="仿宋"/>
          <w:color w:val="auto"/>
          <w:sz w:val="24"/>
        </w:rPr>
        <w:t>、</w:t>
      </w:r>
      <w:r>
        <w:rPr>
          <w:rFonts w:hint="eastAsia" w:ascii="仿宋" w:hAnsi="仿宋" w:eastAsia="仿宋"/>
          <w:color w:val="auto"/>
          <w:sz w:val="24"/>
          <w:lang w:val="en-US" w:eastAsia="zh-CN"/>
        </w:rPr>
        <w:t>争议解决</w:t>
      </w:r>
    </w:p>
    <w:p w14:paraId="561FBE7D">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default" w:ascii="仿宋" w:hAnsi="仿宋" w:eastAsia="仿宋"/>
          <w:color w:val="auto"/>
          <w:sz w:val="24"/>
          <w:lang w:val="en-US" w:eastAsia="zh-CN"/>
        </w:rPr>
      </w:pPr>
      <w:r>
        <w:rPr>
          <w:rFonts w:hint="eastAsia" w:ascii="仿宋" w:hAnsi="仿宋" w:eastAsia="仿宋"/>
          <w:color w:val="auto"/>
          <w:sz w:val="24"/>
          <w:lang w:val="en-US" w:eastAsia="zh-CN"/>
        </w:rPr>
        <w:t>合同履行过程中有争议时，任何一方可向甲方所在地有管辖权的人民法院提起诉讼。</w:t>
      </w:r>
    </w:p>
    <w:p w14:paraId="5BD41E37">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仿宋" w:hAnsi="仿宋" w:eastAsia="仿宋"/>
          <w:color w:val="auto"/>
          <w:sz w:val="24"/>
        </w:rPr>
      </w:pPr>
      <w:r>
        <w:rPr>
          <w:rFonts w:hint="eastAsia" w:ascii="仿宋" w:hAnsi="仿宋" w:eastAsia="仿宋"/>
          <w:color w:val="auto"/>
          <w:sz w:val="24"/>
          <w:lang w:val="en-US" w:eastAsia="zh-CN"/>
        </w:rPr>
        <w:t>九、</w:t>
      </w:r>
      <w:r>
        <w:rPr>
          <w:rFonts w:hint="eastAsia" w:ascii="仿宋" w:hAnsi="仿宋" w:eastAsia="仿宋"/>
          <w:color w:val="auto"/>
          <w:sz w:val="24"/>
        </w:rPr>
        <w:t>其他规定</w:t>
      </w:r>
    </w:p>
    <w:p w14:paraId="0248EC9E">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仿宋" w:hAnsi="仿宋" w:eastAsia="仿宋"/>
          <w:color w:val="auto"/>
          <w:sz w:val="24"/>
        </w:rPr>
      </w:pPr>
      <w:r>
        <w:rPr>
          <w:rFonts w:hint="eastAsia" w:ascii="仿宋" w:hAnsi="仿宋" w:eastAsia="仿宋"/>
          <w:color w:val="auto"/>
          <w:sz w:val="24"/>
          <w:lang w:val="en-US" w:eastAsia="zh-CN"/>
        </w:rPr>
        <w:t>1</w:t>
      </w:r>
      <w:r>
        <w:rPr>
          <w:rFonts w:hint="eastAsia" w:ascii="仿宋" w:hAnsi="仿宋" w:eastAsia="仿宋"/>
          <w:color w:val="auto"/>
          <w:sz w:val="24"/>
        </w:rPr>
        <w:t>、本协议一式肆份，甲方执叁份，乙方执壹份，具有同等法律效益。</w:t>
      </w:r>
    </w:p>
    <w:p w14:paraId="0A44E221">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仿宋" w:hAnsi="仿宋" w:eastAsia="仿宋"/>
          <w:color w:val="auto"/>
          <w:sz w:val="24"/>
          <w:lang w:val="en-US" w:eastAsia="zh-CN"/>
        </w:rPr>
      </w:pPr>
      <w:r>
        <w:rPr>
          <w:rFonts w:hint="eastAsia" w:ascii="仿宋" w:hAnsi="仿宋" w:eastAsia="仿宋"/>
          <w:color w:val="auto"/>
          <w:sz w:val="24"/>
          <w:lang w:val="en-US" w:eastAsia="zh-CN"/>
        </w:rPr>
        <w:t>2.本合同由甲方总务科负责监督项目实施、供应商对接管理等事宜。</w:t>
      </w:r>
    </w:p>
    <w:p w14:paraId="167884A0">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仿宋" w:hAnsi="仿宋" w:eastAsia="仿宋"/>
          <w:color w:val="auto"/>
          <w:sz w:val="24"/>
          <w:lang w:eastAsia="zh-CN"/>
        </w:rPr>
      </w:pPr>
      <w:r>
        <w:rPr>
          <w:rFonts w:hint="eastAsia" w:ascii="仿宋" w:hAnsi="仿宋" w:eastAsia="仿宋"/>
          <w:color w:val="auto"/>
          <w:sz w:val="24"/>
          <w:lang w:eastAsia="zh-CN"/>
        </w:rPr>
        <w:t>（</w:t>
      </w:r>
      <w:r>
        <w:rPr>
          <w:rFonts w:hint="eastAsia" w:ascii="仿宋" w:hAnsi="仿宋" w:eastAsia="仿宋"/>
          <w:color w:val="auto"/>
          <w:sz w:val="24"/>
          <w:lang w:val="en-US" w:eastAsia="zh-CN"/>
        </w:rPr>
        <w:t>以下无正文</w:t>
      </w:r>
      <w:r>
        <w:rPr>
          <w:rFonts w:hint="eastAsia" w:ascii="仿宋" w:hAnsi="仿宋" w:eastAsia="仿宋"/>
          <w:color w:val="auto"/>
          <w:sz w:val="24"/>
          <w:lang w:eastAsia="zh-CN"/>
        </w:rPr>
        <w:t>）</w:t>
      </w:r>
    </w:p>
    <w:p w14:paraId="32B75656">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_GB2312" w:hAnsi="宋体" w:eastAsia="仿宋_GB2312"/>
          <w:b/>
          <w:color w:val="000000"/>
          <w:sz w:val="24"/>
          <w:szCs w:val="24"/>
          <w:lang w:val="en-US" w:eastAsia="zh-CN"/>
        </w:rPr>
      </w:pPr>
      <w:r>
        <w:rPr>
          <w:rFonts w:hint="eastAsia" w:ascii="仿宋_GB2312" w:hAnsi="宋体" w:eastAsia="仿宋_GB2312"/>
          <w:b/>
          <w:color w:val="000000"/>
          <w:sz w:val="24"/>
          <w:szCs w:val="24"/>
        </w:rPr>
        <w:t>甲方</w:t>
      </w:r>
      <w:r>
        <w:rPr>
          <w:rFonts w:hint="eastAsia" w:ascii="仿宋_GB2312" w:hAnsi="宋体" w:eastAsia="仿宋_GB2312"/>
          <w:b/>
          <w:color w:val="000000"/>
          <w:spacing w:val="-17"/>
          <w:sz w:val="24"/>
          <w:szCs w:val="24"/>
        </w:rPr>
        <w:t>：（盖章）</w:t>
      </w:r>
      <w:r>
        <w:rPr>
          <w:rFonts w:hint="eastAsia" w:ascii="仿宋_GB2312" w:hAnsi="宋体" w:eastAsia="仿宋_GB2312"/>
          <w:b/>
          <w:color w:val="000000"/>
          <w:sz w:val="24"/>
          <w:szCs w:val="24"/>
          <w:lang w:val="en-US" w:eastAsia="zh-CN"/>
        </w:rPr>
        <w:t>阳江市中医医院</w:t>
      </w:r>
      <w:r>
        <w:rPr>
          <w:rFonts w:hint="eastAsia" w:ascii="仿宋_GB2312" w:hAnsi="宋体" w:eastAsia="仿宋_GB2312"/>
          <w:b/>
          <w:color w:val="000000"/>
          <w:sz w:val="24"/>
          <w:szCs w:val="24"/>
        </w:rPr>
        <w:t xml:space="preserve">  </w:t>
      </w:r>
      <w:r>
        <w:rPr>
          <w:rFonts w:hint="eastAsia" w:ascii="仿宋_GB2312" w:hAnsi="宋体" w:eastAsia="仿宋_GB2312"/>
          <w:b/>
          <w:color w:val="000000"/>
          <w:sz w:val="24"/>
          <w:szCs w:val="24"/>
          <w:lang w:val="en-US" w:eastAsia="zh-CN"/>
        </w:rPr>
        <w:t xml:space="preserve"> </w:t>
      </w:r>
      <w:r>
        <w:rPr>
          <w:rFonts w:hint="eastAsia" w:ascii="仿宋_GB2312" w:hAnsi="宋体" w:eastAsia="仿宋_GB2312"/>
          <w:b/>
          <w:color w:val="000000"/>
          <w:sz w:val="24"/>
          <w:szCs w:val="24"/>
        </w:rPr>
        <w:t xml:space="preserve"> </w:t>
      </w:r>
    </w:p>
    <w:p w14:paraId="5A58B107">
      <w:pPr>
        <w:spacing w:line="360" w:lineRule="auto"/>
        <w:rPr>
          <w:rFonts w:hint="eastAsia" w:ascii="仿宋_GB2312" w:hAnsi="宋体" w:eastAsia="仿宋_GB2312"/>
          <w:b/>
          <w:color w:val="000000"/>
          <w:sz w:val="24"/>
          <w:szCs w:val="24"/>
        </w:rPr>
      </w:pPr>
      <w:r>
        <w:rPr>
          <w:rFonts w:hint="eastAsia" w:ascii="仿宋_GB2312" w:hAnsi="宋体" w:eastAsia="仿宋_GB2312"/>
          <w:b/>
          <w:color w:val="000000"/>
          <w:sz w:val="24"/>
          <w:szCs w:val="24"/>
        </w:rPr>
        <w:t xml:space="preserve">法定代表人或          </w:t>
      </w:r>
      <w:r>
        <w:rPr>
          <w:rFonts w:hint="eastAsia" w:ascii="仿宋_GB2312" w:hAnsi="宋体" w:eastAsia="仿宋_GB2312"/>
          <w:b/>
          <w:color w:val="000000"/>
          <w:sz w:val="24"/>
          <w:szCs w:val="24"/>
          <w:lang w:val="en-US" w:eastAsia="zh-CN"/>
        </w:rPr>
        <w:t xml:space="preserve"> </w:t>
      </w:r>
      <w:r>
        <w:rPr>
          <w:rFonts w:hint="eastAsia" w:ascii="仿宋_GB2312" w:hAnsi="宋体" w:eastAsia="仿宋_GB2312"/>
          <w:b/>
          <w:color w:val="000000"/>
          <w:sz w:val="24"/>
          <w:szCs w:val="24"/>
        </w:rPr>
        <w:t xml:space="preserve">       </w:t>
      </w:r>
      <w:r>
        <w:rPr>
          <w:rFonts w:hint="eastAsia" w:ascii="仿宋_GB2312" w:hAnsi="宋体" w:eastAsia="仿宋_GB2312"/>
          <w:b/>
          <w:color w:val="000000"/>
          <w:sz w:val="24"/>
          <w:szCs w:val="24"/>
          <w:lang w:val="en-US" w:eastAsia="zh-CN"/>
        </w:rPr>
        <w:t xml:space="preserve"> </w:t>
      </w:r>
    </w:p>
    <w:p w14:paraId="34107B94">
      <w:pPr>
        <w:spacing w:line="360" w:lineRule="auto"/>
        <w:rPr>
          <w:rFonts w:hint="eastAsia" w:ascii="仿宋_GB2312" w:hAnsi="宋体" w:eastAsia="仿宋_GB2312"/>
          <w:b/>
          <w:color w:val="000000"/>
          <w:sz w:val="24"/>
          <w:szCs w:val="24"/>
        </w:rPr>
      </w:pPr>
      <w:r>
        <w:rPr>
          <w:rFonts w:hint="eastAsia" w:ascii="仿宋_GB2312" w:hAnsi="宋体" w:eastAsia="仿宋_GB2312"/>
          <w:b/>
          <w:color w:val="000000"/>
          <w:sz w:val="24"/>
          <w:szCs w:val="24"/>
        </w:rPr>
        <w:t>授权委托人签字：</w:t>
      </w:r>
      <w:r>
        <w:rPr>
          <w:rFonts w:hint="eastAsia" w:ascii="仿宋_GB2312" w:hAnsi="宋体" w:eastAsia="仿宋_GB2312"/>
          <w:b/>
          <w:color w:val="000000"/>
          <w:sz w:val="24"/>
          <w:szCs w:val="24"/>
        </w:rPr>
        <w:tab/>
      </w:r>
      <w:r>
        <w:rPr>
          <w:rFonts w:hint="eastAsia" w:ascii="仿宋_GB2312" w:hAnsi="宋体" w:eastAsia="仿宋_GB2312"/>
          <w:b/>
          <w:color w:val="000000"/>
          <w:sz w:val="24"/>
          <w:szCs w:val="24"/>
        </w:rPr>
        <w:tab/>
      </w:r>
      <w:r>
        <w:rPr>
          <w:rFonts w:hint="eastAsia" w:ascii="仿宋_GB2312" w:hAnsi="宋体" w:eastAsia="仿宋_GB2312"/>
          <w:b/>
          <w:color w:val="000000"/>
          <w:sz w:val="24"/>
          <w:szCs w:val="24"/>
        </w:rPr>
        <w:tab/>
      </w:r>
      <w:r>
        <w:rPr>
          <w:rFonts w:hint="eastAsia" w:ascii="仿宋_GB2312" w:hAnsi="宋体" w:eastAsia="仿宋_GB2312"/>
          <w:b/>
          <w:color w:val="000000"/>
          <w:sz w:val="24"/>
          <w:szCs w:val="24"/>
        </w:rPr>
        <w:t xml:space="preserve">     </w:t>
      </w:r>
      <w:r>
        <w:rPr>
          <w:rFonts w:hint="eastAsia" w:ascii="仿宋_GB2312" w:hAnsi="宋体" w:eastAsia="仿宋_GB2312"/>
          <w:b/>
          <w:color w:val="000000"/>
          <w:sz w:val="24"/>
          <w:szCs w:val="24"/>
          <w:lang w:val="en-US" w:eastAsia="zh-CN"/>
        </w:rPr>
        <w:t xml:space="preserve"> </w:t>
      </w:r>
    </w:p>
    <w:p w14:paraId="25162F4A">
      <w:pPr>
        <w:spacing w:line="360" w:lineRule="auto"/>
        <w:rPr>
          <w:rFonts w:hint="eastAsia"/>
          <w:lang w:val="en-US" w:eastAsia="zh-CN"/>
        </w:rPr>
      </w:pPr>
      <w:r>
        <w:rPr>
          <w:rFonts w:hint="eastAsia" w:ascii="仿宋_GB2312" w:hAnsi="宋体" w:eastAsia="仿宋_GB2312"/>
          <w:b/>
          <w:color w:val="000000"/>
          <w:sz w:val="24"/>
          <w:szCs w:val="24"/>
        </w:rPr>
        <w:t>日期：    年   月   日</w:t>
      </w:r>
    </w:p>
    <w:p w14:paraId="6F3346A6">
      <w:pPr>
        <w:rPr>
          <w:rFonts w:hint="eastAsia" w:ascii="仿宋_GB2312" w:hAnsi="宋体" w:eastAsia="仿宋_GB2312"/>
          <w:b/>
          <w:color w:val="000000"/>
          <w:sz w:val="24"/>
          <w:szCs w:val="24"/>
          <w:lang w:val="en-US" w:eastAsia="zh-CN"/>
        </w:rPr>
      </w:pPr>
    </w:p>
    <w:p w14:paraId="7DE465B3">
      <w:pPr>
        <w:spacing w:line="360" w:lineRule="auto"/>
        <w:rPr>
          <w:rFonts w:hint="eastAsia" w:ascii="仿宋_GB2312" w:hAnsi="宋体" w:eastAsia="仿宋_GB2312" w:cs="Times New Roman"/>
          <w:b/>
          <w:color w:val="000000"/>
          <w:sz w:val="24"/>
          <w:szCs w:val="24"/>
        </w:rPr>
      </w:pPr>
      <w:r>
        <w:rPr>
          <w:rFonts w:hint="eastAsia" w:ascii="仿宋_GB2312" w:hAnsi="宋体" w:eastAsia="仿宋_GB2312" w:cs="Times New Roman"/>
          <w:b/>
          <w:color w:val="000000"/>
          <w:sz w:val="24"/>
          <w:szCs w:val="24"/>
        </w:rPr>
        <w:t>乙方：（盖章）</w:t>
      </w:r>
      <w:r>
        <w:rPr>
          <w:rFonts w:hint="eastAsia" w:ascii="仿宋_GB2312" w:hAnsi="宋体" w:eastAsia="仿宋_GB2312" w:cs="Times New Roman"/>
          <w:b/>
          <w:color w:val="000000"/>
          <w:sz w:val="24"/>
          <w:szCs w:val="24"/>
          <w:lang w:val="en-US" w:eastAsia="zh-CN"/>
        </w:rPr>
        <w:t xml:space="preserve"> </w:t>
      </w:r>
    </w:p>
    <w:p w14:paraId="3CF26EDB">
      <w:pPr>
        <w:spacing w:line="360" w:lineRule="auto"/>
        <w:rPr>
          <w:rFonts w:hint="eastAsia" w:ascii="仿宋_GB2312" w:hAnsi="宋体" w:eastAsia="仿宋_GB2312" w:cs="Times New Roman"/>
          <w:b/>
          <w:color w:val="000000"/>
          <w:sz w:val="24"/>
          <w:szCs w:val="24"/>
        </w:rPr>
      </w:pPr>
      <w:r>
        <w:rPr>
          <w:rFonts w:hint="eastAsia" w:ascii="仿宋_GB2312" w:hAnsi="宋体" w:eastAsia="仿宋_GB2312" w:cs="Times New Roman"/>
          <w:b/>
          <w:color w:val="000000"/>
          <w:sz w:val="24"/>
          <w:szCs w:val="24"/>
        </w:rPr>
        <w:t>法定代表人或</w:t>
      </w:r>
    </w:p>
    <w:p w14:paraId="31ADEDBA">
      <w:pPr>
        <w:spacing w:line="360" w:lineRule="auto"/>
        <w:rPr>
          <w:rFonts w:hint="eastAsia" w:ascii="仿宋_GB2312" w:hAnsi="宋体" w:eastAsia="仿宋_GB2312" w:cs="Times New Roman"/>
          <w:b/>
          <w:color w:val="000000"/>
          <w:sz w:val="24"/>
          <w:szCs w:val="24"/>
        </w:rPr>
      </w:pPr>
      <w:r>
        <w:rPr>
          <w:rFonts w:hint="eastAsia" w:ascii="仿宋_GB2312" w:hAnsi="宋体" w:eastAsia="仿宋_GB2312" w:cs="Times New Roman"/>
          <w:b/>
          <w:color w:val="000000"/>
          <w:sz w:val="24"/>
          <w:szCs w:val="24"/>
        </w:rPr>
        <w:t>授权委托人签字：</w:t>
      </w:r>
    </w:p>
    <w:p w14:paraId="18679DCC">
      <w:pPr>
        <w:spacing w:line="360" w:lineRule="auto"/>
        <w:rPr>
          <w:rFonts w:hint="default" w:ascii="仿宋" w:hAnsi="仿宋" w:eastAsia="仿宋"/>
          <w:color w:val="auto"/>
          <w:sz w:val="24"/>
          <w:lang w:val="en-US" w:eastAsia="zh-CN"/>
        </w:rPr>
      </w:pPr>
      <w:r>
        <w:rPr>
          <w:rFonts w:hint="eastAsia" w:ascii="仿宋_GB2312" w:hAnsi="宋体" w:eastAsia="仿宋_GB2312" w:cs="Times New Roman"/>
          <w:b/>
          <w:color w:val="000000"/>
          <w:sz w:val="24"/>
          <w:szCs w:val="24"/>
        </w:rPr>
        <w:t xml:space="preserve">日期：     年    月     </w:t>
      </w:r>
    </w:p>
    <w:p w14:paraId="63478490">
      <w:pPr>
        <w:rPr>
          <w:rFonts w:hint="eastAsia" w:ascii="仿宋" w:hAnsi="仿宋" w:eastAsia="仿宋" w:cs="仿宋"/>
          <w:color w:val="auto"/>
        </w:rPr>
      </w:pPr>
    </w:p>
    <w:p w14:paraId="5978A7FB">
      <w:pPr>
        <w:rPr>
          <w:rFonts w:hint="eastAsia" w:ascii="仿宋" w:hAnsi="仿宋" w:eastAsia="仿宋" w:cs="仿宋"/>
          <w:color w:val="auto"/>
          <w:sz w:val="24"/>
          <w:szCs w:val="24"/>
        </w:rPr>
      </w:pPr>
      <w:bookmarkStart w:id="117" w:name="_Toc333237799"/>
      <w:bookmarkStart w:id="118" w:name="_Toc350438760"/>
      <w:bookmarkStart w:id="119" w:name="_Toc339020106"/>
      <w:bookmarkStart w:id="120" w:name="_Toc339020244"/>
      <w:bookmarkStart w:id="121" w:name="_Toc330459996"/>
      <w:bookmarkStart w:id="122" w:name="_Toc342060385"/>
      <w:bookmarkStart w:id="123" w:name="_Toc339441098"/>
      <w:bookmarkStart w:id="124" w:name="_Toc341348349"/>
      <w:bookmarkStart w:id="125" w:name="_Toc333935698"/>
      <w:bookmarkStart w:id="126" w:name="_Toc336681946"/>
      <w:bookmarkStart w:id="127" w:name="_Toc339020026"/>
      <w:bookmarkStart w:id="128" w:name="_Toc345513912"/>
      <w:bookmarkStart w:id="129" w:name="_Toc340677081"/>
      <w:bookmarkStart w:id="130" w:name="_Toc365967083"/>
      <w:bookmarkStart w:id="131" w:name="_Toc333935357"/>
      <w:bookmarkStart w:id="132" w:name="_Toc366072540"/>
      <w:bookmarkStart w:id="133" w:name="_Toc332270357"/>
      <w:bookmarkStart w:id="134" w:name="_Toc337632369"/>
      <w:bookmarkStart w:id="135" w:name="_Toc365985189"/>
      <w:bookmarkStart w:id="136" w:name="_Toc336681591"/>
      <w:bookmarkStart w:id="137" w:name="_Toc350756461"/>
      <w:bookmarkStart w:id="138" w:name="_Toc332206719"/>
      <w:bookmarkStart w:id="139" w:name="_Toc342296771"/>
      <w:bookmarkStart w:id="140" w:name="_Toc339362311"/>
      <w:bookmarkStart w:id="141" w:name="_Toc340507453"/>
      <w:bookmarkStart w:id="142" w:name="_Toc331512909"/>
      <w:bookmarkStart w:id="143" w:name="_Toc13581158"/>
      <w:bookmarkStart w:id="144" w:name="_Toc340672880"/>
      <w:bookmarkStart w:id="145" w:name="_Toc333237688"/>
      <w:bookmarkStart w:id="146" w:name="_Toc331684049"/>
      <w:bookmarkStart w:id="147" w:name="_Toc339019900"/>
      <w:bookmarkStart w:id="148" w:name="_Toc333238644"/>
      <w:bookmarkStart w:id="149" w:name="_Toc349143600"/>
      <w:bookmarkStart w:id="150" w:name="_Toc349127637"/>
      <w:r>
        <w:rPr>
          <w:rFonts w:hint="eastAsia" w:ascii="仿宋" w:hAnsi="仿宋" w:eastAsia="仿宋" w:cs="仿宋"/>
          <w:color w:val="auto"/>
          <w:sz w:val="24"/>
          <w:szCs w:val="24"/>
        </w:rPr>
        <w:br w:type="page"/>
      </w:r>
    </w:p>
    <w:p w14:paraId="349CB597">
      <w:pPr>
        <w:pStyle w:val="3"/>
        <w:numPr>
          <w:ilvl w:val="0"/>
          <w:numId w:val="0"/>
        </w:numPr>
        <w:rPr>
          <w:rFonts w:hint="eastAsia" w:ascii="仿宋" w:hAnsi="仿宋" w:eastAsia="仿宋" w:cs="仿宋"/>
          <w:color w:val="auto"/>
          <w:sz w:val="24"/>
          <w:szCs w:val="24"/>
        </w:rPr>
      </w:pPr>
      <w:r>
        <w:rPr>
          <w:rFonts w:hint="eastAsia" w:ascii="仿宋" w:hAnsi="仿宋" w:eastAsia="仿宋" w:cs="仿宋"/>
          <w:color w:val="auto"/>
          <w:sz w:val="24"/>
          <w:szCs w:val="24"/>
        </w:rPr>
        <w:t>封面格式</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p>
    <w:p w14:paraId="07DE69ED">
      <w:pPr>
        <w:pStyle w:val="5"/>
        <w:rPr>
          <w:rFonts w:hint="eastAsia" w:hAnsi="宋体"/>
          <w:bCs/>
          <w:color w:val="auto"/>
          <w:kern w:val="2"/>
          <w:sz w:val="21"/>
          <w:szCs w:val="24"/>
        </w:rPr>
      </w:pPr>
    </w:p>
    <w:p w14:paraId="5A0515D5">
      <w:pPr>
        <w:pStyle w:val="5"/>
        <w:spacing w:line="360" w:lineRule="auto"/>
        <w:rPr>
          <w:rFonts w:hint="eastAsia" w:ascii="仿宋" w:hAnsi="仿宋" w:eastAsia="仿宋" w:cs="仿宋"/>
          <w:b/>
          <w:color w:val="auto"/>
          <w:kern w:val="2"/>
          <w:sz w:val="21"/>
          <w:szCs w:val="21"/>
        </w:rPr>
      </w:pPr>
      <w:r>
        <w:rPr>
          <w:rFonts w:hint="eastAsia" w:ascii="仿宋" w:hAnsi="仿宋" w:eastAsia="仿宋" w:cs="仿宋"/>
          <w:bCs/>
          <w:color w:val="auto"/>
          <w:kern w:val="2"/>
          <w:sz w:val="21"/>
          <w:szCs w:val="24"/>
          <w:lang w:eastAsia="zh-CN"/>
        </w:rPr>
        <w:t>响应</w:t>
      </w:r>
      <w:r>
        <w:rPr>
          <w:rFonts w:hint="eastAsia" w:ascii="仿宋" w:hAnsi="仿宋" w:eastAsia="仿宋" w:cs="仿宋"/>
          <w:bCs/>
          <w:color w:val="auto"/>
          <w:kern w:val="2"/>
          <w:sz w:val="21"/>
          <w:szCs w:val="24"/>
        </w:rPr>
        <w:t>内容应当编有章节、目录、页码，按页码排序并装订成册；一切未装订成册的</w:t>
      </w:r>
      <w:r>
        <w:rPr>
          <w:rFonts w:hint="eastAsia" w:ascii="仿宋" w:hAnsi="仿宋" w:eastAsia="仿宋" w:cs="仿宋"/>
          <w:bCs/>
          <w:color w:val="auto"/>
          <w:kern w:val="2"/>
          <w:sz w:val="21"/>
          <w:szCs w:val="24"/>
          <w:lang w:eastAsia="zh-CN"/>
        </w:rPr>
        <w:t>响应文件</w:t>
      </w:r>
      <w:r>
        <w:rPr>
          <w:rFonts w:hint="eastAsia" w:ascii="仿宋" w:hAnsi="仿宋" w:eastAsia="仿宋" w:cs="仿宋"/>
          <w:bCs/>
          <w:color w:val="auto"/>
          <w:kern w:val="2"/>
          <w:sz w:val="21"/>
          <w:szCs w:val="24"/>
        </w:rPr>
        <w:t>在开标、</w:t>
      </w:r>
      <w:r>
        <w:rPr>
          <w:rFonts w:hint="eastAsia" w:ascii="仿宋" w:hAnsi="仿宋" w:eastAsia="仿宋" w:cs="仿宋"/>
          <w:bCs/>
          <w:color w:val="auto"/>
          <w:kern w:val="2"/>
          <w:sz w:val="21"/>
          <w:szCs w:val="24"/>
          <w:lang w:eastAsia="zh-CN"/>
        </w:rPr>
        <w:t>评选</w:t>
      </w:r>
      <w:r>
        <w:rPr>
          <w:rFonts w:hint="eastAsia" w:ascii="仿宋" w:hAnsi="仿宋" w:eastAsia="仿宋" w:cs="仿宋"/>
          <w:bCs/>
          <w:color w:val="auto"/>
          <w:kern w:val="2"/>
          <w:sz w:val="21"/>
          <w:szCs w:val="24"/>
        </w:rPr>
        <w:t>过程中若出现缺页、漏页等现象可能影响</w:t>
      </w:r>
      <w:r>
        <w:rPr>
          <w:rFonts w:hint="eastAsia" w:ascii="仿宋" w:hAnsi="仿宋" w:eastAsia="仿宋" w:cs="仿宋"/>
          <w:bCs/>
          <w:color w:val="auto"/>
          <w:kern w:val="2"/>
          <w:sz w:val="21"/>
          <w:szCs w:val="24"/>
          <w:lang w:eastAsia="zh-CN"/>
        </w:rPr>
        <w:t>响应</w:t>
      </w:r>
      <w:r>
        <w:rPr>
          <w:rFonts w:hint="eastAsia" w:ascii="仿宋" w:hAnsi="仿宋" w:eastAsia="仿宋" w:cs="仿宋"/>
          <w:bCs/>
          <w:color w:val="auto"/>
          <w:kern w:val="2"/>
          <w:sz w:val="21"/>
          <w:szCs w:val="24"/>
        </w:rPr>
        <w:t>人评审结果的，后果将由</w:t>
      </w:r>
      <w:r>
        <w:rPr>
          <w:rFonts w:hint="eastAsia" w:ascii="仿宋" w:hAnsi="仿宋" w:eastAsia="仿宋" w:cs="仿宋"/>
          <w:bCs/>
          <w:color w:val="auto"/>
          <w:kern w:val="2"/>
          <w:sz w:val="21"/>
          <w:szCs w:val="24"/>
          <w:lang w:eastAsia="zh-CN"/>
        </w:rPr>
        <w:t>响应</w:t>
      </w:r>
      <w:r>
        <w:rPr>
          <w:rFonts w:hint="eastAsia" w:ascii="仿宋" w:hAnsi="仿宋" w:eastAsia="仿宋" w:cs="仿宋"/>
          <w:bCs/>
          <w:color w:val="auto"/>
          <w:kern w:val="2"/>
          <w:sz w:val="21"/>
          <w:szCs w:val="24"/>
        </w:rPr>
        <w:t>人本人负责。文件的封面格式由</w:t>
      </w:r>
      <w:r>
        <w:rPr>
          <w:rFonts w:hint="eastAsia" w:ascii="仿宋" w:hAnsi="仿宋" w:eastAsia="仿宋" w:cs="仿宋"/>
          <w:bCs/>
          <w:color w:val="auto"/>
          <w:kern w:val="2"/>
          <w:sz w:val="21"/>
          <w:szCs w:val="24"/>
          <w:lang w:eastAsia="zh-CN"/>
        </w:rPr>
        <w:t>响应</w:t>
      </w:r>
      <w:r>
        <w:rPr>
          <w:rFonts w:hint="eastAsia" w:ascii="仿宋" w:hAnsi="仿宋" w:eastAsia="仿宋" w:cs="仿宋"/>
          <w:bCs/>
          <w:color w:val="auto"/>
          <w:kern w:val="2"/>
          <w:sz w:val="21"/>
          <w:szCs w:val="24"/>
        </w:rPr>
        <w:t>人自似，并应注明“</w:t>
      </w:r>
      <w:r>
        <w:rPr>
          <w:rFonts w:hint="eastAsia" w:ascii="仿宋" w:hAnsi="仿宋" w:eastAsia="仿宋" w:cs="仿宋"/>
          <w:bCs/>
          <w:color w:val="auto"/>
          <w:kern w:val="2"/>
          <w:sz w:val="21"/>
          <w:szCs w:val="24"/>
          <w:lang w:eastAsia="zh-CN"/>
        </w:rPr>
        <w:t>响应文件</w:t>
      </w:r>
      <w:r>
        <w:rPr>
          <w:rFonts w:hint="eastAsia" w:ascii="仿宋" w:hAnsi="仿宋" w:eastAsia="仿宋" w:cs="仿宋"/>
          <w:bCs/>
          <w:color w:val="auto"/>
          <w:kern w:val="2"/>
          <w:sz w:val="21"/>
          <w:szCs w:val="24"/>
        </w:rPr>
        <w:t>、项目编号、项目名称、</w:t>
      </w:r>
      <w:r>
        <w:rPr>
          <w:rFonts w:hint="eastAsia" w:ascii="仿宋" w:hAnsi="仿宋" w:eastAsia="仿宋" w:cs="仿宋"/>
          <w:bCs/>
          <w:color w:val="auto"/>
          <w:kern w:val="2"/>
          <w:sz w:val="21"/>
          <w:szCs w:val="24"/>
          <w:lang w:eastAsia="zh-CN"/>
        </w:rPr>
        <w:t>响应</w:t>
      </w:r>
      <w:r>
        <w:rPr>
          <w:rFonts w:hint="eastAsia" w:ascii="仿宋" w:hAnsi="仿宋" w:eastAsia="仿宋" w:cs="仿宋"/>
          <w:bCs/>
          <w:color w:val="auto"/>
          <w:kern w:val="2"/>
          <w:sz w:val="21"/>
          <w:szCs w:val="24"/>
        </w:rPr>
        <w:t>人名称及地址、法定代表人或授权代理人、联系电话、传真、邮编，并加盖</w:t>
      </w:r>
      <w:r>
        <w:rPr>
          <w:rFonts w:hint="eastAsia" w:ascii="仿宋" w:hAnsi="仿宋" w:eastAsia="仿宋" w:cs="仿宋"/>
          <w:bCs/>
          <w:color w:val="auto"/>
          <w:kern w:val="2"/>
          <w:sz w:val="21"/>
          <w:szCs w:val="24"/>
          <w:lang w:eastAsia="zh-CN"/>
        </w:rPr>
        <w:t>响应</w:t>
      </w:r>
      <w:r>
        <w:rPr>
          <w:rFonts w:hint="eastAsia" w:ascii="仿宋" w:hAnsi="仿宋" w:eastAsia="仿宋" w:cs="仿宋"/>
          <w:bCs/>
          <w:color w:val="auto"/>
          <w:kern w:val="2"/>
          <w:sz w:val="21"/>
          <w:szCs w:val="24"/>
        </w:rPr>
        <w:t>人公章。如：</w:t>
      </w:r>
      <w:r>
        <w:rPr>
          <w:rFonts w:hint="eastAsia" w:ascii="仿宋" w:hAnsi="仿宋" w:eastAsia="仿宋" w:cs="仿宋"/>
          <w:b/>
          <w:color w:val="auto"/>
          <w:kern w:val="2"/>
          <w:sz w:val="21"/>
          <w:szCs w:val="21"/>
        </w:rPr>
        <w:t xml:space="preserve"> </w:t>
      </w:r>
    </w:p>
    <w:p w14:paraId="20387C76">
      <w:pPr>
        <w:pStyle w:val="5"/>
        <w:rPr>
          <w:rFonts w:hint="eastAsia" w:ascii="仿宋" w:hAnsi="仿宋" w:eastAsia="仿宋" w:cs="仿宋"/>
          <w:bCs/>
          <w:color w:val="auto"/>
          <w:kern w:val="2"/>
          <w:sz w:val="21"/>
          <w:szCs w:val="24"/>
        </w:rPr>
      </w:pPr>
    </w:p>
    <w:p w14:paraId="06C0E2B5">
      <w:pPr>
        <w:pStyle w:val="5"/>
        <w:rPr>
          <w:rFonts w:hint="eastAsia" w:ascii="仿宋" w:hAnsi="仿宋" w:eastAsia="仿宋" w:cs="仿宋"/>
          <w:bCs/>
          <w:color w:val="auto"/>
          <w:kern w:val="2"/>
          <w:sz w:val="21"/>
          <w:szCs w:val="24"/>
        </w:rPr>
      </w:pPr>
    </w:p>
    <w:p w14:paraId="187CA64C">
      <w:pPr>
        <w:pStyle w:val="5"/>
        <w:rPr>
          <w:rFonts w:hint="eastAsia" w:ascii="仿宋" w:hAnsi="仿宋" w:eastAsia="仿宋" w:cs="仿宋"/>
          <w:bCs/>
          <w:color w:val="auto"/>
          <w:kern w:val="2"/>
          <w:sz w:val="21"/>
          <w:szCs w:val="24"/>
        </w:rPr>
      </w:pPr>
    </w:p>
    <w:p w14:paraId="6C21F3FB">
      <w:pPr>
        <w:pStyle w:val="5"/>
        <w:spacing w:line="440" w:lineRule="exact"/>
        <w:jc w:val="center"/>
        <w:rPr>
          <w:rFonts w:hint="eastAsia" w:ascii="仿宋" w:hAnsi="仿宋" w:eastAsia="仿宋" w:cs="仿宋"/>
          <w:bCs/>
          <w:color w:val="auto"/>
          <w:kern w:val="2"/>
          <w:sz w:val="21"/>
          <w:szCs w:val="24"/>
        </w:rPr>
      </w:pPr>
      <w:r>
        <w:rPr>
          <w:rFonts w:hint="eastAsia" w:ascii="仿宋" w:hAnsi="仿宋" w:eastAsia="仿宋" w:cs="仿宋"/>
          <w:bCs/>
          <w:color w:val="auto"/>
          <w:kern w:val="2"/>
          <w:sz w:val="21"/>
          <w:szCs w:val="24"/>
          <w:lang w:eastAsia="zh-CN"/>
        </w:rPr>
        <w:t>响应文件</w:t>
      </w:r>
      <w:r>
        <w:rPr>
          <w:rFonts w:hint="eastAsia" w:ascii="仿宋" w:hAnsi="仿宋" w:eastAsia="仿宋" w:cs="仿宋"/>
          <w:bCs/>
          <w:color w:val="auto"/>
          <w:kern w:val="2"/>
          <w:sz w:val="21"/>
          <w:szCs w:val="24"/>
        </w:rPr>
        <w:t>（□正本、□副本）</w:t>
      </w:r>
    </w:p>
    <w:p w14:paraId="4738F8F3">
      <w:pPr>
        <w:pStyle w:val="5"/>
        <w:spacing w:line="440" w:lineRule="exact"/>
        <w:rPr>
          <w:rFonts w:hint="eastAsia" w:ascii="仿宋" w:hAnsi="仿宋" w:eastAsia="仿宋" w:cs="仿宋"/>
          <w:bCs/>
          <w:color w:val="auto"/>
          <w:kern w:val="2"/>
          <w:sz w:val="21"/>
          <w:szCs w:val="24"/>
        </w:rPr>
      </w:pPr>
      <w:r>
        <w:rPr>
          <w:rFonts w:hint="eastAsia" w:ascii="仿宋" w:hAnsi="仿宋" w:eastAsia="仿宋" w:cs="仿宋"/>
          <w:bCs/>
          <w:color w:val="auto"/>
          <w:kern w:val="2"/>
          <w:sz w:val="21"/>
          <w:szCs w:val="24"/>
        </w:rPr>
        <w:t>项目编号：</w:t>
      </w:r>
      <w:r>
        <w:rPr>
          <w:rFonts w:hint="eastAsia" w:ascii="仿宋" w:hAnsi="仿宋" w:eastAsia="仿宋" w:cs="仿宋"/>
          <w:bCs/>
          <w:color w:val="auto"/>
          <w:kern w:val="2"/>
          <w:sz w:val="21"/>
          <w:szCs w:val="24"/>
          <w:u w:val="single"/>
        </w:rPr>
        <w:t xml:space="preserve">  </w:t>
      </w:r>
      <w:r>
        <w:rPr>
          <w:rFonts w:hint="eastAsia" w:ascii="仿宋" w:hAnsi="仿宋" w:eastAsia="仿宋" w:cs="仿宋"/>
          <w:bCs/>
          <w:color w:val="auto"/>
          <w:kern w:val="2"/>
          <w:sz w:val="21"/>
          <w:szCs w:val="24"/>
          <w:u w:val="single"/>
          <w:lang w:val="en-US" w:eastAsia="zh-CN"/>
        </w:rPr>
        <w:t xml:space="preserve">                      </w:t>
      </w:r>
      <w:r>
        <w:rPr>
          <w:rFonts w:hint="eastAsia" w:ascii="仿宋" w:hAnsi="仿宋" w:eastAsia="仿宋" w:cs="仿宋"/>
          <w:bCs/>
          <w:color w:val="auto"/>
          <w:kern w:val="2"/>
          <w:sz w:val="21"/>
          <w:szCs w:val="24"/>
          <w:u w:val="single"/>
        </w:rPr>
        <w:t xml:space="preserve">  </w:t>
      </w:r>
      <w:r>
        <w:rPr>
          <w:rFonts w:hint="eastAsia" w:ascii="仿宋" w:hAnsi="仿宋" w:eastAsia="仿宋" w:cs="仿宋"/>
          <w:bCs/>
          <w:color w:val="auto"/>
          <w:kern w:val="2"/>
          <w:sz w:val="21"/>
          <w:szCs w:val="24"/>
        </w:rPr>
        <w:t xml:space="preserve">            </w:t>
      </w:r>
    </w:p>
    <w:p w14:paraId="2845F7A0">
      <w:pPr>
        <w:pStyle w:val="5"/>
        <w:spacing w:line="440" w:lineRule="exact"/>
        <w:rPr>
          <w:rFonts w:hint="eastAsia" w:ascii="仿宋" w:hAnsi="仿宋" w:eastAsia="仿宋" w:cs="仿宋"/>
          <w:bCs/>
          <w:color w:val="auto"/>
          <w:kern w:val="2"/>
          <w:sz w:val="21"/>
          <w:szCs w:val="24"/>
          <w:u w:val="single"/>
        </w:rPr>
      </w:pPr>
      <w:r>
        <w:rPr>
          <w:rFonts w:hint="eastAsia" w:ascii="仿宋" w:hAnsi="仿宋" w:eastAsia="仿宋" w:cs="仿宋"/>
          <w:bCs/>
          <w:color w:val="auto"/>
          <w:kern w:val="2"/>
          <w:sz w:val="21"/>
          <w:szCs w:val="24"/>
        </w:rPr>
        <w:t>项目名称：</w:t>
      </w:r>
      <w:r>
        <w:rPr>
          <w:rFonts w:hint="eastAsia" w:ascii="仿宋" w:hAnsi="仿宋" w:eastAsia="仿宋" w:cs="仿宋"/>
          <w:bCs/>
          <w:color w:val="auto"/>
          <w:kern w:val="2"/>
          <w:sz w:val="21"/>
          <w:szCs w:val="24"/>
          <w:u w:val="single"/>
        </w:rPr>
        <w:t xml:space="preserve">     </w:t>
      </w:r>
      <w:r>
        <w:rPr>
          <w:rFonts w:hint="eastAsia" w:ascii="仿宋" w:hAnsi="仿宋" w:eastAsia="仿宋" w:cs="仿宋"/>
          <w:color w:val="auto"/>
          <w:sz w:val="21"/>
          <w:szCs w:val="21"/>
          <w:u w:val="single"/>
        </w:rPr>
        <w:t>由</w:t>
      </w:r>
      <w:r>
        <w:rPr>
          <w:rFonts w:hint="eastAsia" w:ascii="仿宋" w:hAnsi="仿宋" w:eastAsia="仿宋" w:cs="仿宋"/>
          <w:color w:val="auto"/>
          <w:sz w:val="21"/>
          <w:szCs w:val="21"/>
          <w:u w:val="single"/>
          <w:lang w:eastAsia="zh-CN"/>
        </w:rPr>
        <w:t>响应</w:t>
      </w:r>
      <w:r>
        <w:rPr>
          <w:rFonts w:hint="eastAsia" w:ascii="仿宋" w:hAnsi="仿宋" w:eastAsia="仿宋" w:cs="仿宋"/>
          <w:color w:val="auto"/>
          <w:sz w:val="21"/>
          <w:szCs w:val="21"/>
          <w:u w:val="single"/>
        </w:rPr>
        <w:t>人填写</w:t>
      </w:r>
      <w:r>
        <w:rPr>
          <w:rFonts w:hint="eastAsia" w:ascii="仿宋" w:hAnsi="仿宋" w:eastAsia="仿宋" w:cs="仿宋"/>
          <w:b/>
          <w:color w:val="auto"/>
          <w:sz w:val="21"/>
          <w:szCs w:val="21"/>
          <w:u w:val="single"/>
        </w:rPr>
        <w:t xml:space="preserve">                    </w:t>
      </w:r>
      <w:r>
        <w:rPr>
          <w:rFonts w:hint="eastAsia" w:ascii="仿宋" w:hAnsi="仿宋" w:eastAsia="仿宋" w:cs="仿宋"/>
          <w:bCs/>
          <w:color w:val="auto"/>
          <w:kern w:val="2"/>
          <w:sz w:val="21"/>
          <w:szCs w:val="24"/>
          <w:u w:val="single"/>
        </w:rPr>
        <w:t xml:space="preserve">             </w:t>
      </w:r>
    </w:p>
    <w:p w14:paraId="7EF6BC22">
      <w:pPr>
        <w:pStyle w:val="5"/>
        <w:spacing w:line="440" w:lineRule="exact"/>
        <w:rPr>
          <w:rFonts w:hint="eastAsia" w:ascii="仿宋" w:hAnsi="仿宋" w:eastAsia="仿宋" w:cs="仿宋"/>
          <w:bCs/>
          <w:color w:val="auto"/>
          <w:kern w:val="2"/>
          <w:sz w:val="21"/>
          <w:szCs w:val="24"/>
          <w:u w:val="single"/>
        </w:rPr>
      </w:pPr>
      <w:r>
        <w:rPr>
          <w:rFonts w:hint="eastAsia" w:ascii="仿宋" w:hAnsi="仿宋" w:eastAsia="仿宋" w:cs="仿宋"/>
          <w:bCs/>
          <w:color w:val="auto"/>
          <w:kern w:val="2"/>
          <w:sz w:val="21"/>
          <w:szCs w:val="24"/>
          <w:lang w:eastAsia="zh-CN"/>
        </w:rPr>
        <w:t>响应</w:t>
      </w:r>
      <w:r>
        <w:rPr>
          <w:rFonts w:hint="eastAsia" w:ascii="仿宋" w:hAnsi="仿宋" w:eastAsia="仿宋" w:cs="仿宋"/>
          <w:bCs/>
          <w:color w:val="auto"/>
          <w:kern w:val="2"/>
          <w:sz w:val="21"/>
          <w:szCs w:val="24"/>
        </w:rPr>
        <w:t>人名称（公章）：</w:t>
      </w:r>
      <w:r>
        <w:rPr>
          <w:rFonts w:hint="eastAsia" w:ascii="仿宋" w:hAnsi="仿宋" w:eastAsia="仿宋" w:cs="仿宋"/>
          <w:bCs/>
          <w:color w:val="auto"/>
          <w:kern w:val="2"/>
          <w:sz w:val="21"/>
          <w:szCs w:val="24"/>
          <w:u w:val="single"/>
        </w:rPr>
        <w:t xml:space="preserve">                                                   </w:t>
      </w:r>
    </w:p>
    <w:p w14:paraId="4D38AC18">
      <w:pPr>
        <w:pStyle w:val="5"/>
        <w:spacing w:line="440" w:lineRule="exact"/>
        <w:rPr>
          <w:rFonts w:hint="eastAsia" w:ascii="仿宋" w:hAnsi="仿宋" w:eastAsia="仿宋" w:cs="仿宋"/>
          <w:bCs/>
          <w:color w:val="auto"/>
          <w:kern w:val="2"/>
          <w:sz w:val="21"/>
          <w:szCs w:val="24"/>
          <w:u w:val="single"/>
        </w:rPr>
      </w:pPr>
      <w:r>
        <w:rPr>
          <w:rFonts w:hint="eastAsia" w:ascii="仿宋" w:hAnsi="仿宋" w:eastAsia="仿宋" w:cs="仿宋"/>
          <w:bCs/>
          <w:color w:val="auto"/>
          <w:kern w:val="2"/>
          <w:sz w:val="21"/>
          <w:szCs w:val="24"/>
          <w:lang w:eastAsia="zh-CN"/>
        </w:rPr>
        <w:t>响应</w:t>
      </w:r>
      <w:r>
        <w:rPr>
          <w:rFonts w:hint="eastAsia" w:ascii="仿宋" w:hAnsi="仿宋" w:eastAsia="仿宋" w:cs="仿宋"/>
          <w:bCs/>
          <w:color w:val="auto"/>
          <w:kern w:val="2"/>
          <w:sz w:val="21"/>
          <w:szCs w:val="24"/>
        </w:rPr>
        <w:t>人地址：</w:t>
      </w:r>
      <w:r>
        <w:rPr>
          <w:rFonts w:hint="eastAsia" w:ascii="仿宋" w:hAnsi="仿宋" w:eastAsia="仿宋" w:cs="仿宋"/>
          <w:bCs/>
          <w:color w:val="auto"/>
          <w:kern w:val="2"/>
          <w:sz w:val="21"/>
          <w:szCs w:val="24"/>
          <w:u w:val="single"/>
        </w:rPr>
        <w:t xml:space="preserve">                                                              </w:t>
      </w:r>
    </w:p>
    <w:p w14:paraId="05A7A8F0">
      <w:pPr>
        <w:pStyle w:val="5"/>
        <w:spacing w:line="440" w:lineRule="exact"/>
        <w:rPr>
          <w:rFonts w:hint="eastAsia" w:ascii="仿宋" w:hAnsi="仿宋" w:eastAsia="仿宋" w:cs="仿宋"/>
          <w:bCs/>
          <w:color w:val="auto"/>
          <w:kern w:val="2"/>
          <w:sz w:val="21"/>
          <w:szCs w:val="24"/>
          <w:u w:val="single"/>
        </w:rPr>
      </w:pPr>
      <w:r>
        <w:rPr>
          <w:rFonts w:hint="eastAsia" w:ascii="仿宋" w:hAnsi="仿宋" w:eastAsia="仿宋" w:cs="仿宋"/>
          <w:bCs/>
          <w:color w:val="auto"/>
          <w:kern w:val="2"/>
          <w:sz w:val="21"/>
          <w:szCs w:val="24"/>
        </w:rPr>
        <w:t>法定代表人或授权代理人（签字）：</w:t>
      </w:r>
      <w:r>
        <w:rPr>
          <w:rFonts w:hint="eastAsia" w:ascii="仿宋" w:hAnsi="仿宋" w:eastAsia="仿宋" w:cs="仿宋"/>
          <w:bCs/>
          <w:color w:val="auto"/>
          <w:kern w:val="2"/>
          <w:sz w:val="21"/>
          <w:szCs w:val="24"/>
          <w:u w:val="single"/>
        </w:rPr>
        <w:t xml:space="preserve">                             </w:t>
      </w:r>
    </w:p>
    <w:p w14:paraId="5B44DF53">
      <w:pPr>
        <w:pStyle w:val="5"/>
        <w:spacing w:line="440" w:lineRule="exact"/>
        <w:rPr>
          <w:rFonts w:hint="eastAsia" w:ascii="仿宋" w:hAnsi="仿宋" w:eastAsia="仿宋" w:cs="仿宋"/>
          <w:bCs/>
          <w:color w:val="auto"/>
          <w:kern w:val="2"/>
          <w:sz w:val="21"/>
          <w:szCs w:val="24"/>
          <w:u w:val="single"/>
        </w:rPr>
      </w:pPr>
      <w:r>
        <w:rPr>
          <w:rFonts w:hint="eastAsia" w:ascii="仿宋" w:hAnsi="仿宋" w:eastAsia="仿宋" w:cs="仿宋"/>
          <w:bCs/>
          <w:color w:val="auto"/>
          <w:kern w:val="2"/>
          <w:sz w:val="21"/>
          <w:szCs w:val="24"/>
        </w:rPr>
        <w:t>联系电话：</w:t>
      </w:r>
      <w:r>
        <w:rPr>
          <w:rFonts w:hint="eastAsia" w:ascii="仿宋" w:hAnsi="仿宋" w:eastAsia="仿宋" w:cs="仿宋"/>
          <w:bCs/>
          <w:color w:val="auto"/>
          <w:kern w:val="2"/>
          <w:sz w:val="21"/>
          <w:szCs w:val="24"/>
          <w:u w:val="single"/>
        </w:rPr>
        <w:t xml:space="preserve">                           </w:t>
      </w:r>
      <w:r>
        <w:rPr>
          <w:rFonts w:hint="eastAsia" w:ascii="仿宋" w:hAnsi="仿宋" w:eastAsia="仿宋" w:cs="仿宋"/>
          <w:bCs/>
          <w:color w:val="auto"/>
          <w:kern w:val="2"/>
          <w:sz w:val="21"/>
          <w:szCs w:val="24"/>
        </w:rPr>
        <w:t xml:space="preserve">   传真：</w:t>
      </w:r>
      <w:r>
        <w:rPr>
          <w:rFonts w:hint="eastAsia" w:ascii="仿宋" w:hAnsi="仿宋" w:eastAsia="仿宋" w:cs="仿宋"/>
          <w:bCs/>
          <w:color w:val="auto"/>
          <w:kern w:val="2"/>
          <w:sz w:val="21"/>
          <w:szCs w:val="24"/>
          <w:u w:val="single"/>
        </w:rPr>
        <w:t xml:space="preserve">                            </w:t>
      </w:r>
    </w:p>
    <w:p w14:paraId="182FBBF2">
      <w:pPr>
        <w:pStyle w:val="5"/>
        <w:spacing w:line="440" w:lineRule="exact"/>
        <w:rPr>
          <w:rFonts w:hint="eastAsia" w:ascii="仿宋" w:hAnsi="仿宋" w:eastAsia="仿宋" w:cs="仿宋"/>
          <w:bCs/>
          <w:color w:val="auto"/>
          <w:kern w:val="2"/>
          <w:sz w:val="21"/>
          <w:szCs w:val="24"/>
          <w:u w:val="single"/>
        </w:rPr>
      </w:pPr>
      <w:r>
        <w:rPr>
          <w:rFonts w:hint="eastAsia" w:ascii="仿宋" w:hAnsi="仿宋" w:eastAsia="仿宋" w:cs="仿宋"/>
          <w:bCs/>
          <w:color w:val="auto"/>
          <w:kern w:val="2"/>
          <w:sz w:val="21"/>
          <w:szCs w:val="24"/>
        </w:rPr>
        <w:t>邮编：</w:t>
      </w:r>
      <w:r>
        <w:rPr>
          <w:rFonts w:hint="eastAsia" w:ascii="仿宋" w:hAnsi="仿宋" w:eastAsia="仿宋" w:cs="仿宋"/>
          <w:bCs/>
          <w:color w:val="auto"/>
          <w:kern w:val="2"/>
          <w:sz w:val="21"/>
          <w:szCs w:val="24"/>
          <w:u w:val="single"/>
        </w:rPr>
        <w:t xml:space="preserve">                               </w:t>
      </w:r>
    </w:p>
    <w:p w14:paraId="6656C9F7">
      <w:pPr>
        <w:pStyle w:val="5"/>
        <w:spacing w:line="440" w:lineRule="exact"/>
        <w:rPr>
          <w:rFonts w:hint="eastAsia" w:ascii="仿宋" w:hAnsi="仿宋" w:eastAsia="仿宋" w:cs="仿宋"/>
          <w:bCs/>
          <w:color w:val="auto"/>
        </w:rPr>
        <w:sectPr>
          <w:headerReference r:id="rId4" w:type="first"/>
          <w:footerReference r:id="rId6" w:type="first"/>
          <w:headerReference r:id="rId3" w:type="default"/>
          <w:footerReference r:id="rId5" w:type="default"/>
          <w:pgSz w:w="11906" w:h="16838"/>
          <w:pgMar w:top="1418" w:right="1474" w:bottom="1418" w:left="1474" w:header="851" w:footer="851" w:gutter="0"/>
          <w:pgNumType w:fmt="decimal"/>
          <w:cols w:space="720" w:num="1"/>
          <w:titlePg/>
          <w:docGrid w:linePitch="312" w:charSpace="0"/>
        </w:sectPr>
      </w:pPr>
      <w:r>
        <w:rPr>
          <w:rFonts w:hint="eastAsia" w:ascii="仿宋" w:hAnsi="仿宋" w:eastAsia="仿宋" w:cs="仿宋"/>
          <w:bCs/>
          <w:color w:val="auto"/>
          <w:kern w:val="2"/>
          <w:sz w:val="21"/>
          <w:szCs w:val="24"/>
        </w:rPr>
        <w:t>编制日期：</w:t>
      </w:r>
      <w:r>
        <w:rPr>
          <w:rFonts w:hint="eastAsia" w:ascii="仿宋" w:hAnsi="仿宋" w:eastAsia="仿宋" w:cs="仿宋"/>
          <w:bCs/>
          <w:color w:val="auto"/>
          <w:kern w:val="2"/>
          <w:sz w:val="21"/>
          <w:szCs w:val="24"/>
          <w:u w:val="single"/>
        </w:rPr>
        <w:t xml:space="preserve">      </w:t>
      </w:r>
      <w:r>
        <w:rPr>
          <w:rFonts w:hint="eastAsia" w:ascii="仿宋" w:hAnsi="仿宋" w:eastAsia="仿宋" w:cs="仿宋"/>
          <w:bCs/>
          <w:color w:val="auto"/>
          <w:kern w:val="2"/>
          <w:sz w:val="21"/>
          <w:szCs w:val="24"/>
        </w:rPr>
        <w:t>年</w:t>
      </w:r>
      <w:r>
        <w:rPr>
          <w:rFonts w:hint="eastAsia" w:ascii="仿宋" w:hAnsi="仿宋" w:eastAsia="仿宋" w:cs="仿宋"/>
          <w:bCs/>
          <w:color w:val="auto"/>
          <w:kern w:val="2"/>
          <w:sz w:val="21"/>
          <w:szCs w:val="24"/>
          <w:u w:val="single"/>
        </w:rPr>
        <w:t xml:space="preserve">      </w:t>
      </w:r>
      <w:r>
        <w:rPr>
          <w:rFonts w:hint="eastAsia" w:ascii="仿宋" w:hAnsi="仿宋" w:eastAsia="仿宋" w:cs="仿宋"/>
          <w:bCs/>
          <w:color w:val="auto"/>
          <w:kern w:val="2"/>
          <w:sz w:val="21"/>
          <w:szCs w:val="24"/>
        </w:rPr>
        <w:t>月</w:t>
      </w:r>
      <w:r>
        <w:rPr>
          <w:rFonts w:hint="eastAsia" w:ascii="仿宋" w:hAnsi="仿宋" w:eastAsia="仿宋" w:cs="仿宋"/>
          <w:bCs/>
          <w:color w:val="auto"/>
          <w:kern w:val="2"/>
          <w:sz w:val="21"/>
          <w:szCs w:val="24"/>
          <w:u w:val="single"/>
        </w:rPr>
        <w:t xml:space="preserve">      </w:t>
      </w:r>
      <w:r>
        <w:rPr>
          <w:rFonts w:hint="eastAsia" w:ascii="仿宋" w:hAnsi="仿宋" w:eastAsia="仿宋" w:cs="仿宋"/>
          <w:bCs/>
          <w:color w:val="auto"/>
          <w:kern w:val="2"/>
          <w:sz w:val="21"/>
          <w:szCs w:val="24"/>
        </w:rPr>
        <w:t>日</w:t>
      </w:r>
    </w:p>
    <w:bookmarkEnd w:id="112"/>
    <w:bookmarkEnd w:id="113"/>
    <w:bookmarkEnd w:id="114"/>
    <w:bookmarkEnd w:id="115"/>
    <w:bookmarkEnd w:id="116"/>
    <w:p w14:paraId="4848FC82">
      <w:pPr>
        <w:pStyle w:val="3"/>
        <w:numPr>
          <w:ilvl w:val="0"/>
          <w:numId w:val="0"/>
        </w:numPr>
        <w:kinsoku/>
        <w:wordWrap/>
        <w:overflowPunct/>
        <w:topLinePunct w:val="0"/>
        <w:bidi w:val="0"/>
        <w:spacing w:line="360" w:lineRule="auto"/>
        <w:rPr>
          <w:rFonts w:hint="eastAsia" w:ascii="仿宋" w:hAnsi="仿宋" w:eastAsia="仿宋" w:cs="仿宋"/>
          <w:color w:val="auto"/>
          <w:szCs w:val="21"/>
        </w:rPr>
      </w:pPr>
      <w:bookmarkStart w:id="151" w:name="_Toc13581160"/>
      <w:bookmarkStart w:id="152" w:name="_Toc382404102"/>
      <w:bookmarkStart w:id="153" w:name="_Toc342398143"/>
      <w:bookmarkStart w:id="154" w:name="_Toc342296774"/>
      <w:bookmarkStart w:id="155" w:name="_Toc340507455"/>
      <w:bookmarkStart w:id="156" w:name="_Toc340672882"/>
      <w:bookmarkStart w:id="157" w:name="_Toc345312610"/>
      <w:bookmarkStart w:id="158" w:name="_Toc330459999"/>
      <w:bookmarkStart w:id="159" w:name="_Toc340677083"/>
      <w:bookmarkStart w:id="160" w:name="_Toc350756463"/>
      <w:bookmarkStart w:id="161" w:name="_Toc341348353"/>
      <w:bookmarkStart w:id="162" w:name="_Toc339020108"/>
      <w:bookmarkStart w:id="163" w:name="_Toc339020246"/>
      <w:bookmarkStart w:id="164" w:name="_Toc343247113"/>
      <w:bookmarkStart w:id="165" w:name="_Toc332270360"/>
      <w:bookmarkStart w:id="166" w:name="_Toc339362313"/>
      <w:bookmarkStart w:id="167" w:name="_Toc342060388"/>
      <w:bookmarkStart w:id="168" w:name="_Toc343248431"/>
      <w:bookmarkStart w:id="169" w:name="_Toc333935359"/>
      <w:bookmarkStart w:id="170" w:name="_Toc337632371"/>
      <w:bookmarkStart w:id="171" w:name="_Toc366072542"/>
      <w:bookmarkStart w:id="172" w:name="_Toc333237691"/>
      <w:bookmarkStart w:id="173" w:name="_Toc331684055"/>
      <w:bookmarkStart w:id="174" w:name="_Toc365985191"/>
      <w:bookmarkStart w:id="175" w:name="_Toc336681948"/>
      <w:bookmarkStart w:id="176" w:name="_Toc333238647"/>
      <w:bookmarkStart w:id="177" w:name="_Toc333237802"/>
      <w:bookmarkStart w:id="178" w:name="_Toc339441100"/>
      <w:bookmarkStart w:id="179" w:name="_Toc365967085"/>
      <w:bookmarkStart w:id="180" w:name="_Toc332206722"/>
      <w:bookmarkStart w:id="181" w:name="_Toc339020028"/>
      <w:bookmarkStart w:id="182" w:name="_Toc342312456"/>
      <w:bookmarkStart w:id="183" w:name="_Toc339019902"/>
      <w:bookmarkStart w:id="184" w:name="_Toc336681593"/>
      <w:bookmarkStart w:id="185" w:name="_Toc343612933"/>
      <w:bookmarkStart w:id="186" w:name="_Toc331512914"/>
      <w:bookmarkStart w:id="187" w:name="_Toc350438762"/>
      <w:bookmarkStart w:id="188" w:name="_Toc333935700"/>
      <w:bookmarkStart w:id="189" w:name="_Toc480020285"/>
      <w:bookmarkStart w:id="190" w:name="_Toc479991610"/>
      <w:bookmarkStart w:id="191" w:name="_Toc6727971"/>
      <w:bookmarkStart w:id="192" w:name="_Toc500861026"/>
      <w:bookmarkStart w:id="193" w:name="_Toc454701405"/>
      <w:bookmarkStart w:id="194" w:name="_Toc6397150"/>
      <w:bookmarkStart w:id="195" w:name="_Toc468157564"/>
      <w:bookmarkStart w:id="196" w:name="_Toc468606057"/>
      <w:bookmarkStart w:id="197" w:name="_Toc491658679"/>
      <w:bookmarkStart w:id="198" w:name="_Toc467987851"/>
      <w:bookmarkStart w:id="199" w:name="_Toc480010736"/>
      <w:bookmarkStart w:id="200" w:name="_Toc480021081"/>
      <w:bookmarkStart w:id="201" w:name="_Toc467236768"/>
      <w:bookmarkStart w:id="202" w:name="_Toc458262638"/>
      <w:r>
        <w:rPr>
          <w:rFonts w:hint="eastAsia" w:ascii="仿宋" w:hAnsi="仿宋" w:eastAsia="仿宋" w:cs="仿宋"/>
          <w:color w:val="auto"/>
          <w:szCs w:val="21"/>
        </w:rPr>
        <w:t>（一）无重大违法记录声明函</w:t>
      </w:r>
      <w:bookmarkEnd w:id="151"/>
      <w:bookmarkEnd w:id="152"/>
    </w:p>
    <w:p w14:paraId="02C21351">
      <w:pPr>
        <w:pStyle w:val="5"/>
        <w:kinsoku/>
        <w:wordWrap/>
        <w:overflowPunct/>
        <w:topLinePunct w:val="0"/>
        <w:bidi w:val="0"/>
        <w:spacing w:line="360" w:lineRule="auto"/>
        <w:ind w:left="420" w:firstLine="0"/>
        <w:rPr>
          <w:rFonts w:hint="eastAsia" w:ascii="仿宋" w:hAnsi="仿宋" w:eastAsia="仿宋" w:cs="仿宋"/>
          <w:color w:val="auto"/>
        </w:rPr>
      </w:pPr>
    </w:p>
    <w:p w14:paraId="36FCBCF2">
      <w:pPr>
        <w:kinsoku/>
        <w:wordWrap/>
        <w:overflowPunct/>
        <w:topLinePunct w:val="0"/>
        <w:bidi w:val="0"/>
        <w:spacing w:line="360" w:lineRule="auto"/>
        <w:rPr>
          <w:rFonts w:hint="eastAsia" w:ascii="仿宋" w:hAnsi="仿宋" w:eastAsia="仿宋" w:cs="仿宋"/>
          <w:color w:val="auto"/>
          <w:szCs w:val="21"/>
        </w:rPr>
      </w:pPr>
      <w:r>
        <w:rPr>
          <w:rFonts w:hint="eastAsia" w:ascii="仿宋" w:hAnsi="仿宋" w:eastAsia="仿宋" w:cs="仿宋"/>
          <w:color w:val="auto"/>
          <w:szCs w:val="21"/>
        </w:rPr>
        <w:t>致</w:t>
      </w:r>
      <w:r>
        <w:rPr>
          <w:rFonts w:hint="eastAsia" w:ascii="仿宋" w:hAnsi="仿宋" w:eastAsia="仿宋" w:cs="仿宋"/>
          <w:color w:val="auto"/>
          <w:szCs w:val="21"/>
          <w:lang w:eastAsia="zh-CN"/>
        </w:rPr>
        <w:t>阳江市中医医院</w:t>
      </w:r>
      <w:r>
        <w:rPr>
          <w:rFonts w:hint="eastAsia" w:ascii="仿宋" w:hAnsi="仿宋" w:eastAsia="仿宋" w:cs="仿宋"/>
          <w:color w:val="auto"/>
          <w:szCs w:val="21"/>
        </w:rPr>
        <w:t>：</w:t>
      </w:r>
    </w:p>
    <w:p w14:paraId="5844BC8A">
      <w:pPr>
        <w:kinsoku/>
        <w:wordWrap/>
        <w:overflowPunct/>
        <w:topLinePunct w:val="0"/>
        <w:bidi w:val="0"/>
        <w:spacing w:line="360" w:lineRule="auto"/>
        <w:ind w:firstLine="420" w:firstLineChars="200"/>
        <w:rPr>
          <w:rFonts w:hint="eastAsia" w:ascii="仿宋" w:hAnsi="仿宋" w:eastAsia="仿宋" w:cs="仿宋"/>
          <w:bCs/>
          <w:color w:val="auto"/>
          <w:u w:val="single"/>
        </w:rPr>
      </w:pPr>
      <w:r>
        <w:rPr>
          <w:rFonts w:hint="eastAsia" w:ascii="仿宋" w:hAnsi="仿宋" w:eastAsia="仿宋" w:cs="仿宋"/>
          <w:color w:val="auto"/>
          <w:szCs w:val="21"/>
        </w:rPr>
        <w:t>针对贵</w:t>
      </w:r>
      <w:r>
        <w:rPr>
          <w:rFonts w:hint="eastAsia" w:ascii="仿宋" w:hAnsi="仿宋" w:eastAsia="仿宋" w:cs="仿宋"/>
          <w:color w:val="auto"/>
          <w:szCs w:val="21"/>
          <w:lang w:val="en-US" w:eastAsia="zh-CN"/>
        </w:rPr>
        <w:t>单位</w:t>
      </w:r>
      <w:r>
        <w:rPr>
          <w:rFonts w:hint="eastAsia" w:ascii="仿宋" w:hAnsi="仿宋" w:eastAsia="仿宋" w:cs="仿宋"/>
          <w:color w:val="auto"/>
          <w:szCs w:val="21"/>
        </w:rPr>
        <w:t>的</w:t>
      </w:r>
      <w:r>
        <w:rPr>
          <w:rFonts w:hint="eastAsia" w:ascii="仿宋" w:hAnsi="仿宋" w:eastAsia="仿宋" w:cs="仿宋"/>
          <w:color w:val="auto"/>
          <w:szCs w:val="21"/>
          <w:u w:val="single"/>
          <w:lang w:val="en-US" w:eastAsia="zh-CN"/>
        </w:rPr>
        <w:t xml:space="preserve">                      </w:t>
      </w:r>
      <w:r>
        <w:rPr>
          <w:rFonts w:hint="eastAsia" w:ascii="仿宋" w:hAnsi="仿宋" w:eastAsia="仿宋" w:cs="仿宋"/>
          <w:color w:val="auto"/>
          <w:szCs w:val="21"/>
        </w:rPr>
        <w:t>（项目编号：</w:t>
      </w:r>
      <w:r>
        <w:rPr>
          <w:rFonts w:hint="eastAsia" w:ascii="仿宋" w:hAnsi="仿宋" w:eastAsia="仿宋" w:cs="仿宋"/>
          <w:color w:val="auto"/>
          <w:szCs w:val="21"/>
          <w:u w:val="single"/>
          <w:lang w:val="en-US" w:eastAsia="zh-CN"/>
        </w:rPr>
        <w:t xml:space="preserve">    </w:t>
      </w:r>
      <w:r>
        <w:rPr>
          <w:rFonts w:hint="eastAsia" w:ascii="仿宋" w:hAnsi="仿宋" w:eastAsia="仿宋" w:cs="仿宋"/>
          <w:color w:val="auto"/>
          <w:szCs w:val="21"/>
        </w:rPr>
        <w:t>），我方郑重承诺：</w:t>
      </w:r>
    </w:p>
    <w:p w14:paraId="4064DC52">
      <w:pPr>
        <w:kinsoku/>
        <w:wordWrap/>
        <w:overflowPunct/>
        <w:topLinePunct w:val="0"/>
        <w:bidi w:val="0"/>
        <w:spacing w:line="360" w:lineRule="auto"/>
        <w:rPr>
          <w:rFonts w:hint="eastAsia" w:ascii="仿宋" w:hAnsi="仿宋" w:eastAsia="仿宋" w:cs="仿宋"/>
          <w:color w:val="auto"/>
          <w:szCs w:val="21"/>
        </w:rPr>
      </w:pPr>
      <w:r>
        <w:rPr>
          <w:rFonts w:hint="eastAsia" w:ascii="仿宋" w:hAnsi="仿宋" w:eastAsia="仿宋" w:cs="仿宋"/>
          <w:color w:val="auto"/>
          <w:szCs w:val="21"/>
        </w:rPr>
        <w:t>参加本次政府采购活动前三年内，在经营活动中没有重大违法记录。</w:t>
      </w:r>
    </w:p>
    <w:p w14:paraId="021DBE05">
      <w:pPr>
        <w:kinsoku/>
        <w:wordWrap/>
        <w:overflowPunct/>
        <w:topLinePunct w:val="0"/>
        <w:bidi w:val="0"/>
        <w:spacing w:line="360" w:lineRule="auto"/>
        <w:rPr>
          <w:rFonts w:hint="eastAsia" w:ascii="仿宋" w:hAnsi="仿宋" w:eastAsia="仿宋" w:cs="仿宋"/>
          <w:color w:val="auto"/>
          <w:szCs w:val="21"/>
        </w:rPr>
      </w:pPr>
      <w:r>
        <w:rPr>
          <w:rFonts w:hint="eastAsia" w:ascii="仿宋" w:hAnsi="仿宋" w:eastAsia="仿宋" w:cs="仿宋"/>
          <w:color w:val="auto"/>
          <w:szCs w:val="21"/>
        </w:rPr>
        <w:t>本公司对上述声明的真实性负责。如有虚假，将依法承担相关责任。</w:t>
      </w:r>
    </w:p>
    <w:p w14:paraId="24D92144">
      <w:pPr>
        <w:kinsoku/>
        <w:wordWrap/>
        <w:overflowPunct/>
        <w:topLinePunct w:val="0"/>
        <w:bidi w:val="0"/>
        <w:spacing w:line="360" w:lineRule="auto"/>
        <w:rPr>
          <w:rFonts w:hint="eastAsia" w:ascii="仿宋" w:hAnsi="仿宋" w:eastAsia="仿宋" w:cs="仿宋"/>
          <w:color w:val="auto"/>
          <w:szCs w:val="21"/>
        </w:rPr>
      </w:pPr>
      <w:r>
        <w:rPr>
          <w:rFonts w:hint="eastAsia" w:ascii="仿宋" w:hAnsi="仿宋" w:eastAsia="仿宋" w:cs="仿宋"/>
          <w:color w:val="auto"/>
          <w:szCs w:val="21"/>
        </w:rPr>
        <w:t>特此声明。</w:t>
      </w:r>
    </w:p>
    <w:p w14:paraId="15AB1535">
      <w:pPr>
        <w:kinsoku/>
        <w:wordWrap/>
        <w:overflowPunct/>
        <w:topLinePunct w:val="0"/>
        <w:bidi w:val="0"/>
        <w:spacing w:line="360" w:lineRule="auto"/>
        <w:ind w:firstLine="660"/>
        <w:rPr>
          <w:rFonts w:hint="eastAsia" w:ascii="仿宋" w:hAnsi="仿宋" w:eastAsia="仿宋" w:cs="仿宋"/>
          <w:color w:val="auto"/>
          <w:szCs w:val="21"/>
        </w:rPr>
      </w:pPr>
    </w:p>
    <w:p w14:paraId="4A30F756">
      <w:pPr>
        <w:kinsoku/>
        <w:wordWrap/>
        <w:overflowPunct/>
        <w:topLinePunct w:val="0"/>
        <w:bidi w:val="0"/>
        <w:spacing w:line="360" w:lineRule="auto"/>
        <w:ind w:firstLine="660"/>
        <w:rPr>
          <w:rFonts w:hint="eastAsia" w:ascii="仿宋" w:hAnsi="仿宋" w:eastAsia="仿宋" w:cs="仿宋"/>
          <w:color w:val="auto"/>
          <w:szCs w:val="21"/>
        </w:rPr>
      </w:pPr>
    </w:p>
    <w:p w14:paraId="1B48FEAC">
      <w:pPr>
        <w:kinsoku/>
        <w:wordWrap/>
        <w:overflowPunct/>
        <w:topLinePunct w:val="0"/>
        <w:bidi w:val="0"/>
        <w:spacing w:line="360" w:lineRule="auto"/>
        <w:ind w:firstLine="660"/>
        <w:rPr>
          <w:rFonts w:hint="eastAsia" w:ascii="仿宋" w:hAnsi="仿宋" w:eastAsia="仿宋" w:cs="仿宋"/>
          <w:color w:val="auto"/>
          <w:szCs w:val="21"/>
        </w:rPr>
      </w:pPr>
    </w:p>
    <w:p w14:paraId="52C5E2B1">
      <w:pPr>
        <w:kinsoku/>
        <w:wordWrap/>
        <w:overflowPunct/>
        <w:topLinePunct w:val="0"/>
        <w:bidi w:val="0"/>
        <w:spacing w:line="360" w:lineRule="auto"/>
        <w:ind w:firstLine="660"/>
        <w:rPr>
          <w:rFonts w:hint="eastAsia" w:ascii="仿宋" w:hAnsi="仿宋" w:eastAsia="仿宋" w:cs="仿宋"/>
          <w:color w:val="auto"/>
          <w:szCs w:val="21"/>
        </w:rPr>
      </w:pPr>
    </w:p>
    <w:p w14:paraId="318D91A8">
      <w:pPr>
        <w:kinsoku/>
        <w:wordWrap/>
        <w:overflowPunct/>
        <w:topLinePunct w:val="0"/>
        <w:bidi w:val="0"/>
        <w:spacing w:line="360" w:lineRule="auto"/>
        <w:ind w:firstLine="660"/>
        <w:rPr>
          <w:rFonts w:hint="eastAsia" w:ascii="仿宋" w:hAnsi="仿宋" w:eastAsia="仿宋" w:cs="仿宋"/>
          <w:color w:val="auto"/>
          <w:szCs w:val="21"/>
        </w:rPr>
      </w:pPr>
    </w:p>
    <w:p w14:paraId="42B9F7D5">
      <w:pPr>
        <w:kinsoku/>
        <w:wordWrap/>
        <w:overflowPunct/>
        <w:topLinePunct w:val="0"/>
        <w:bidi w:val="0"/>
        <w:spacing w:line="360" w:lineRule="auto"/>
        <w:ind w:firstLine="660"/>
        <w:rPr>
          <w:rFonts w:hint="eastAsia" w:ascii="仿宋" w:hAnsi="仿宋" w:eastAsia="仿宋" w:cs="仿宋"/>
          <w:color w:val="auto"/>
          <w:szCs w:val="21"/>
        </w:rPr>
      </w:pPr>
    </w:p>
    <w:p w14:paraId="2F941BB9">
      <w:pPr>
        <w:kinsoku/>
        <w:wordWrap/>
        <w:overflowPunct/>
        <w:topLinePunct w:val="0"/>
        <w:bidi w:val="0"/>
        <w:spacing w:line="360" w:lineRule="auto"/>
        <w:ind w:firstLine="660"/>
        <w:rPr>
          <w:rFonts w:hint="eastAsia" w:ascii="仿宋" w:hAnsi="仿宋" w:eastAsia="仿宋" w:cs="仿宋"/>
          <w:color w:val="auto"/>
          <w:szCs w:val="21"/>
        </w:rPr>
      </w:pPr>
    </w:p>
    <w:p w14:paraId="26EE265D">
      <w:pPr>
        <w:kinsoku/>
        <w:wordWrap/>
        <w:overflowPunct/>
        <w:topLinePunct w:val="0"/>
        <w:bidi w:val="0"/>
        <w:spacing w:line="360" w:lineRule="auto"/>
        <w:ind w:firstLine="660"/>
        <w:rPr>
          <w:rFonts w:hint="eastAsia" w:ascii="仿宋" w:hAnsi="仿宋" w:eastAsia="仿宋" w:cs="仿宋"/>
          <w:color w:val="auto"/>
          <w:szCs w:val="21"/>
        </w:rPr>
      </w:pPr>
    </w:p>
    <w:p w14:paraId="5B4808F1">
      <w:pPr>
        <w:kinsoku/>
        <w:wordWrap/>
        <w:overflowPunct/>
        <w:topLinePunct w:val="0"/>
        <w:bidi w:val="0"/>
        <w:spacing w:line="360" w:lineRule="auto"/>
        <w:ind w:firstLine="660"/>
        <w:rPr>
          <w:rFonts w:hint="eastAsia" w:ascii="仿宋" w:hAnsi="仿宋" w:eastAsia="仿宋" w:cs="仿宋"/>
          <w:color w:val="auto"/>
          <w:szCs w:val="21"/>
        </w:rPr>
      </w:pPr>
    </w:p>
    <w:p w14:paraId="0C29C023">
      <w:pPr>
        <w:kinsoku/>
        <w:wordWrap/>
        <w:overflowPunct/>
        <w:topLinePunct w:val="0"/>
        <w:bidi w:val="0"/>
        <w:spacing w:line="360" w:lineRule="auto"/>
        <w:rPr>
          <w:rFonts w:hint="eastAsia" w:ascii="仿宋" w:hAnsi="仿宋" w:eastAsia="仿宋" w:cs="仿宋"/>
          <w:color w:val="auto"/>
          <w:szCs w:val="21"/>
          <w:lang w:eastAsia="zh-CN"/>
        </w:rPr>
      </w:pPr>
      <w:r>
        <w:rPr>
          <w:rFonts w:hint="eastAsia" w:ascii="仿宋" w:hAnsi="仿宋" w:eastAsia="仿宋" w:cs="仿宋"/>
          <w:color w:val="auto"/>
          <w:szCs w:val="21"/>
          <w:lang w:eastAsia="zh-CN"/>
        </w:rPr>
        <w:t>响应</w:t>
      </w:r>
      <w:r>
        <w:rPr>
          <w:rFonts w:hint="eastAsia" w:ascii="仿宋" w:hAnsi="仿宋" w:eastAsia="仿宋" w:cs="仿宋"/>
          <w:color w:val="auto"/>
          <w:szCs w:val="21"/>
        </w:rPr>
        <w:t>人法定代表人或授权代理人（签字）：</w:t>
      </w:r>
    </w:p>
    <w:p w14:paraId="7F05819C">
      <w:pPr>
        <w:kinsoku/>
        <w:wordWrap/>
        <w:overflowPunct/>
        <w:topLinePunct w:val="0"/>
        <w:bidi w:val="0"/>
        <w:spacing w:line="360" w:lineRule="auto"/>
        <w:rPr>
          <w:rFonts w:hint="eastAsia" w:ascii="仿宋" w:hAnsi="仿宋" w:eastAsia="仿宋" w:cs="仿宋"/>
          <w:color w:val="auto"/>
          <w:szCs w:val="21"/>
          <w:u w:val="single"/>
          <w:lang w:eastAsia="zh-CN"/>
        </w:rPr>
      </w:pPr>
      <w:r>
        <w:rPr>
          <w:rFonts w:hint="eastAsia" w:ascii="仿宋" w:hAnsi="仿宋" w:eastAsia="仿宋" w:cs="仿宋"/>
          <w:color w:val="auto"/>
          <w:szCs w:val="21"/>
          <w:lang w:eastAsia="zh-CN"/>
        </w:rPr>
        <w:t>响应</w:t>
      </w:r>
      <w:r>
        <w:rPr>
          <w:rFonts w:hint="eastAsia" w:ascii="仿宋" w:hAnsi="仿宋" w:eastAsia="仿宋" w:cs="仿宋"/>
          <w:color w:val="auto"/>
          <w:szCs w:val="21"/>
        </w:rPr>
        <w:t>人名称（公章）：</w:t>
      </w:r>
    </w:p>
    <w:p w14:paraId="675D9491">
      <w:pPr>
        <w:pStyle w:val="5"/>
        <w:kinsoku/>
        <w:wordWrap/>
        <w:overflowPunct/>
        <w:topLinePunct w:val="0"/>
        <w:bidi w:val="0"/>
        <w:spacing w:line="360" w:lineRule="auto"/>
        <w:ind w:left="420" w:firstLine="0"/>
        <w:rPr>
          <w:rFonts w:hint="eastAsia" w:ascii="仿宋" w:hAnsi="仿宋" w:eastAsia="仿宋" w:cs="仿宋"/>
          <w:color w:val="auto"/>
        </w:rPr>
      </w:pPr>
    </w:p>
    <w:p w14:paraId="245D11B4">
      <w:pPr>
        <w:pStyle w:val="5"/>
        <w:kinsoku/>
        <w:wordWrap/>
        <w:overflowPunct/>
        <w:topLinePunct w:val="0"/>
        <w:bidi w:val="0"/>
        <w:spacing w:line="360" w:lineRule="auto"/>
        <w:ind w:left="420" w:firstLine="0"/>
        <w:rPr>
          <w:rFonts w:hint="eastAsia" w:ascii="仿宋" w:hAnsi="仿宋" w:eastAsia="仿宋" w:cs="仿宋"/>
          <w:color w:val="auto"/>
        </w:rPr>
      </w:pPr>
    </w:p>
    <w:p w14:paraId="61901CBD">
      <w:pPr>
        <w:pStyle w:val="5"/>
        <w:kinsoku/>
        <w:wordWrap/>
        <w:overflowPunct/>
        <w:topLinePunct w:val="0"/>
        <w:bidi w:val="0"/>
        <w:spacing w:line="360" w:lineRule="auto"/>
        <w:ind w:left="420" w:firstLine="0"/>
        <w:rPr>
          <w:rFonts w:hint="eastAsia" w:ascii="仿宋" w:hAnsi="仿宋" w:eastAsia="仿宋" w:cs="仿宋"/>
          <w:color w:val="auto"/>
        </w:rPr>
      </w:pPr>
    </w:p>
    <w:p w14:paraId="42EC70EE">
      <w:pPr>
        <w:pStyle w:val="5"/>
        <w:kinsoku/>
        <w:wordWrap/>
        <w:overflowPunct/>
        <w:topLinePunct w:val="0"/>
        <w:bidi w:val="0"/>
        <w:spacing w:line="360" w:lineRule="auto"/>
        <w:ind w:left="420" w:firstLine="0"/>
        <w:rPr>
          <w:rFonts w:hint="eastAsia" w:ascii="仿宋" w:hAnsi="仿宋" w:eastAsia="仿宋" w:cs="仿宋"/>
          <w:color w:val="auto"/>
        </w:rPr>
      </w:pPr>
    </w:p>
    <w:p w14:paraId="16AE32BA">
      <w:pPr>
        <w:pStyle w:val="5"/>
        <w:kinsoku/>
        <w:wordWrap/>
        <w:overflowPunct/>
        <w:topLinePunct w:val="0"/>
        <w:bidi w:val="0"/>
        <w:spacing w:line="360" w:lineRule="auto"/>
        <w:ind w:left="420" w:firstLine="0"/>
        <w:rPr>
          <w:rFonts w:hint="eastAsia" w:ascii="仿宋" w:hAnsi="仿宋" w:eastAsia="仿宋" w:cs="仿宋"/>
          <w:color w:val="auto"/>
        </w:rPr>
      </w:pPr>
    </w:p>
    <w:p w14:paraId="0457EAEE">
      <w:pPr>
        <w:pStyle w:val="5"/>
        <w:kinsoku/>
        <w:wordWrap/>
        <w:overflowPunct/>
        <w:topLinePunct w:val="0"/>
        <w:bidi w:val="0"/>
        <w:spacing w:line="360" w:lineRule="auto"/>
        <w:ind w:left="420" w:firstLine="0"/>
        <w:rPr>
          <w:rFonts w:hint="eastAsia" w:ascii="仿宋" w:hAnsi="仿宋" w:eastAsia="仿宋" w:cs="仿宋"/>
          <w:color w:val="auto"/>
        </w:rPr>
      </w:pPr>
    </w:p>
    <w:p w14:paraId="45B8B746">
      <w:pPr>
        <w:pStyle w:val="5"/>
        <w:kinsoku/>
        <w:wordWrap/>
        <w:overflowPunct/>
        <w:topLinePunct w:val="0"/>
        <w:bidi w:val="0"/>
        <w:spacing w:line="360" w:lineRule="auto"/>
        <w:ind w:left="420" w:firstLine="0"/>
        <w:rPr>
          <w:rFonts w:hint="eastAsia" w:ascii="仿宋" w:hAnsi="仿宋" w:eastAsia="仿宋" w:cs="仿宋"/>
          <w:color w:val="auto"/>
        </w:rPr>
      </w:pPr>
    </w:p>
    <w:p w14:paraId="54BF6F0F">
      <w:pPr>
        <w:pStyle w:val="3"/>
        <w:numPr>
          <w:ilvl w:val="0"/>
          <w:numId w:val="0"/>
        </w:numPr>
        <w:kinsoku/>
        <w:wordWrap/>
        <w:overflowPunct/>
        <w:topLinePunct w:val="0"/>
        <w:bidi w:val="0"/>
        <w:spacing w:line="360" w:lineRule="auto"/>
        <w:rPr>
          <w:rFonts w:hint="eastAsia" w:ascii="仿宋" w:hAnsi="仿宋" w:eastAsia="仿宋" w:cs="仿宋"/>
          <w:color w:val="auto"/>
        </w:rPr>
      </w:pPr>
      <w:bookmarkStart w:id="203" w:name="_Toc382404103"/>
      <w:bookmarkStart w:id="204" w:name="_Toc13581161"/>
      <w:r>
        <w:rPr>
          <w:rFonts w:hint="eastAsia" w:ascii="仿宋" w:hAnsi="仿宋" w:eastAsia="仿宋" w:cs="仿宋"/>
          <w:color w:val="auto"/>
        </w:rPr>
        <w:t>（二）法定代表人证明书</w:t>
      </w:r>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203"/>
      <w:bookmarkEnd w:id="204"/>
    </w:p>
    <w:p w14:paraId="60FEB04B">
      <w:pPr>
        <w:pStyle w:val="5"/>
        <w:kinsoku/>
        <w:wordWrap/>
        <w:overflowPunct/>
        <w:topLinePunct w:val="0"/>
        <w:bidi w:val="0"/>
        <w:spacing w:line="360" w:lineRule="auto"/>
        <w:rPr>
          <w:rFonts w:hint="eastAsia" w:ascii="仿宋" w:hAnsi="仿宋" w:eastAsia="仿宋" w:cs="仿宋"/>
          <w:color w:val="auto"/>
        </w:rPr>
      </w:pPr>
    </w:p>
    <w:p w14:paraId="10E8BDF2">
      <w:pPr>
        <w:kinsoku/>
        <w:wordWrap/>
        <w:overflowPunct/>
        <w:topLinePunct w:val="0"/>
        <w:bidi w:val="0"/>
        <w:spacing w:line="360" w:lineRule="auto"/>
        <w:ind w:firstLine="420" w:firstLineChars="200"/>
        <w:rPr>
          <w:rFonts w:hint="eastAsia" w:ascii="仿宋" w:hAnsi="仿宋" w:eastAsia="仿宋" w:cs="仿宋"/>
          <w:color w:val="auto"/>
        </w:rPr>
      </w:pPr>
      <w:r>
        <w:rPr>
          <w:rFonts w:hint="eastAsia" w:ascii="仿宋" w:hAnsi="仿宋" w:eastAsia="仿宋" w:cs="仿宋"/>
          <w:color w:val="auto"/>
          <w:u w:val="single"/>
        </w:rPr>
        <w:t>单位法定代表人姓名</w:t>
      </w:r>
      <w:r>
        <w:rPr>
          <w:rFonts w:hint="eastAsia" w:ascii="仿宋" w:hAnsi="仿宋" w:eastAsia="仿宋" w:cs="仿宋"/>
          <w:color w:val="auto"/>
        </w:rPr>
        <w:t>同志，现任</w:t>
      </w:r>
      <w:r>
        <w:rPr>
          <w:rFonts w:hint="eastAsia" w:ascii="仿宋" w:hAnsi="仿宋" w:eastAsia="仿宋" w:cs="仿宋"/>
          <w:color w:val="auto"/>
          <w:u w:val="single"/>
          <w:lang w:eastAsia="zh-CN"/>
        </w:rPr>
        <w:t>响应</w:t>
      </w:r>
      <w:r>
        <w:rPr>
          <w:rFonts w:hint="eastAsia" w:ascii="仿宋" w:hAnsi="仿宋" w:eastAsia="仿宋" w:cs="仿宋"/>
          <w:color w:val="auto"/>
          <w:u w:val="single"/>
        </w:rPr>
        <w:t>人名称</w:t>
      </w:r>
      <w:r>
        <w:rPr>
          <w:rFonts w:hint="eastAsia" w:ascii="仿宋" w:hAnsi="仿宋" w:eastAsia="仿宋" w:cs="仿宋"/>
          <w:color w:val="auto"/>
        </w:rPr>
        <w:t>的</w:t>
      </w:r>
      <w:r>
        <w:rPr>
          <w:rFonts w:hint="eastAsia" w:ascii="仿宋" w:hAnsi="仿宋" w:eastAsia="仿宋" w:cs="仿宋"/>
          <w:color w:val="auto"/>
          <w:u w:val="single"/>
        </w:rPr>
        <w:t>职务</w:t>
      </w:r>
      <w:r>
        <w:rPr>
          <w:rFonts w:hint="eastAsia" w:ascii="仿宋" w:hAnsi="仿宋" w:eastAsia="仿宋" w:cs="仿宋"/>
          <w:color w:val="auto"/>
        </w:rPr>
        <w:t>，为法定代表人，特此证明。</w:t>
      </w:r>
    </w:p>
    <w:p w14:paraId="270F4FAE">
      <w:pPr>
        <w:kinsoku/>
        <w:wordWrap/>
        <w:overflowPunct/>
        <w:topLinePunct w:val="0"/>
        <w:bidi w:val="0"/>
        <w:spacing w:line="360" w:lineRule="auto"/>
        <w:ind w:firstLine="420" w:firstLineChars="200"/>
        <w:rPr>
          <w:rFonts w:hint="eastAsia" w:ascii="仿宋" w:hAnsi="仿宋" w:eastAsia="仿宋" w:cs="仿宋"/>
          <w:color w:val="auto"/>
          <w:lang w:eastAsia="zh-CN"/>
        </w:rPr>
      </w:pPr>
    </w:p>
    <w:p w14:paraId="3A8D1605">
      <w:pPr>
        <w:kinsoku/>
        <w:wordWrap/>
        <w:overflowPunct/>
        <w:topLinePunct w:val="0"/>
        <w:bidi w:val="0"/>
        <w:spacing w:line="360" w:lineRule="auto"/>
        <w:ind w:firstLine="420" w:firstLineChars="200"/>
        <w:rPr>
          <w:rFonts w:hint="eastAsia" w:ascii="仿宋" w:hAnsi="仿宋" w:eastAsia="仿宋" w:cs="仿宋"/>
          <w:color w:val="auto"/>
          <w:u w:val="single"/>
          <w:lang w:eastAsia="zh-CN"/>
        </w:rPr>
      </w:pPr>
      <w:r>
        <w:rPr>
          <w:rFonts w:hint="eastAsia" w:ascii="仿宋" w:hAnsi="仿宋" w:eastAsia="仿宋" w:cs="仿宋"/>
          <w:color w:val="auto"/>
        </w:rPr>
        <w:t>签发单位：</w:t>
      </w:r>
      <w:r>
        <w:rPr>
          <w:rFonts w:hint="eastAsia" w:ascii="仿宋" w:hAnsi="仿宋" w:eastAsia="仿宋" w:cs="仿宋"/>
          <w:color w:val="auto"/>
          <w:u w:val="single"/>
        </w:rPr>
        <w:t>（名称并加盖公章）</w:t>
      </w:r>
    </w:p>
    <w:p w14:paraId="707B90EF">
      <w:pPr>
        <w:kinsoku/>
        <w:wordWrap/>
        <w:overflowPunct/>
        <w:topLinePunct w:val="0"/>
        <w:bidi w:val="0"/>
        <w:spacing w:line="360" w:lineRule="auto"/>
        <w:ind w:firstLine="420" w:firstLineChars="200"/>
        <w:rPr>
          <w:rFonts w:hint="eastAsia" w:ascii="仿宋" w:hAnsi="仿宋" w:eastAsia="仿宋" w:cs="仿宋"/>
          <w:color w:val="auto"/>
        </w:rPr>
      </w:pPr>
      <w:r>
        <w:rPr>
          <w:rFonts w:hint="eastAsia" w:ascii="仿宋" w:hAnsi="仿宋" w:eastAsia="仿宋" w:cs="仿宋"/>
          <w:color w:val="auto"/>
        </w:rPr>
        <w:t>签发日期：有效日期至：年月日</w:t>
      </w:r>
    </w:p>
    <w:p w14:paraId="043DA459">
      <w:pPr>
        <w:kinsoku/>
        <w:wordWrap/>
        <w:overflowPunct/>
        <w:topLinePunct w:val="0"/>
        <w:bidi w:val="0"/>
        <w:spacing w:line="360" w:lineRule="auto"/>
        <w:ind w:firstLine="420" w:firstLineChars="200"/>
        <w:rPr>
          <w:rFonts w:hint="eastAsia" w:ascii="仿宋" w:hAnsi="仿宋" w:eastAsia="仿宋" w:cs="仿宋"/>
          <w:color w:val="auto"/>
        </w:rPr>
      </w:pPr>
    </w:p>
    <w:p w14:paraId="040FD14D">
      <w:pPr>
        <w:kinsoku/>
        <w:wordWrap/>
        <w:overflowPunct/>
        <w:topLinePunct w:val="0"/>
        <w:bidi w:val="0"/>
        <w:spacing w:line="360" w:lineRule="auto"/>
        <w:ind w:firstLine="420" w:firstLineChars="200"/>
        <w:rPr>
          <w:rFonts w:hint="eastAsia" w:ascii="仿宋" w:hAnsi="仿宋" w:eastAsia="仿宋" w:cs="仿宋"/>
          <w:color w:val="auto"/>
          <w:lang w:eastAsia="zh-CN"/>
        </w:rPr>
      </w:pPr>
      <w:r>
        <w:rPr>
          <w:rFonts w:hint="eastAsia" w:ascii="仿宋" w:hAnsi="仿宋" w:eastAsia="仿宋" w:cs="仿宋"/>
          <w:color w:val="auto"/>
        </w:rPr>
        <w:t>附：代表人性别：年龄：岁</w:t>
      </w:r>
    </w:p>
    <w:p w14:paraId="67CD2789">
      <w:pPr>
        <w:kinsoku/>
        <w:wordWrap/>
        <w:overflowPunct/>
        <w:topLinePunct w:val="0"/>
        <w:bidi w:val="0"/>
        <w:spacing w:line="360" w:lineRule="auto"/>
        <w:ind w:firstLine="420" w:firstLineChars="200"/>
        <w:rPr>
          <w:rFonts w:hint="eastAsia" w:ascii="仿宋" w:hAnsi="仿宋" w:eastAsia="仿宋" w:cs="仿宋"/>
          <w:color w:val="auto"/>
        </w:rPr>
      </w:pPr>
    </w:p>
    <w:p w14:paraId="75338D14">
      <w:pPr>
        <w:kinsoku/>
        <w:wordWrap/>
        <w:overflowPunct/>
        <w:topLinePunct w:val="0"/>
        <w:bidi w:val="0"/>
        <w:spacing w:line="360" w:lineRule="auto"/>
        <w:ind w:firstLine="420" w:firstLineChars="200"/>
        <w:rPr>
          <w:rFonts w:hint="eastAsia" w:ascii="仿宋" w:hAnsi="仿宋" w:eastAsia="仿宋" w:cs="仿宋"/>
          <w:color w:val="auto"/>
        </w:rPr>
      </w:pPr>
      <w:r>
        <w:rPr>
          <w:rFonts w:hint="eastAsia" w:ascii="仿宋" w:hAnsi="仿宋" w:eastAsia="仿宋" w:cs="仿宋"/>
          <w:color w:val="auto"/>
        </w:rPr>
        <w:t>说明：内容必须填写真实、清楚，涂改无效，不得转让、买卖。</w:t>
      </w:r>
    </w:p>
    <w:p w14:paraId="55C419EB">
      <w:pPr>
        <w:kinsoku/>
        <w:wordWrap/>
        <w:overflowPunct/>
        <w:topLinePunct w:val="0"/>
        <w:bidi w:val="0"/>
        <w:spacing w:line="360" w:lineRule="auto"/>
        <w:ind w:firstLine="420" w:firstLineChars="200"/>
        <w:rPr>
          <w:rFonts w:hint="eastAsia" w:ascii="仿宋" w:hAnsi="仿宋" w:eastAsia="仿宋" w:cs="仿宋"/>
          <w:color w:val="auto"/>
        </w:rPr>
      </w:pPr>
    </w:p>
    <w:p w14:paraId="64009A4E">
      <w:pPr>
        <w:pStyle w:val="5"/>
        <w:kinsoku/>
        <w:wordWrap/>
        <w:overflowPunct/>
        <w:topLinePunct w:val="0"/>
        <w:bidi w:val="0"/>
        <w:spacing w:line="360" w:lineRule="auto"/>
        <w:rPr>
          <w:rFonts w:hint="eastAsia" w:ascii="仿宋" w:hAnsi="仿宋" w:eastAsia="仿宋" w:cs="仿宋"/>
          <w:color w:val="auto"/>
          <w:kern w:val="2"/>
          <w:sz w:val="21"/>
          <w:szCs w:val="24"/>
        </w:rPr>
      </w:pPr>
    </w:p>
    <w:p w14:paraId="40CE4DB1">
      <w:pPr>
        <w:pStyle w:val="5"/>
        <w:kinsoku/>
        <w:wordWrap/>
        <w:overflowPunct/>
        <w:topLinePunct w:val="0"/>
        <w:bidi w:val="0"/>
        <w:spacing w:line="360" w:lineRule="auto"/>
        <w:rPr>
          <w:rFonts w:hint="eastAsia" w:ascii="仿宋" w:hAnsi="仿宋" w:eastAsia="仿宋" w:cs="仿宋"/>
          <w:color w:val="auto"/>
        </w:rPr>
        <w:sectPr>
          <w:footerReference r:id="rId7" w:type="default"/>
          <w:pgSz w:w="11906" w:h="16838"/>
          <w:pgMar w:top="1418" w:right="1474" w:bottom="1418" w:left="1474" w:header="851" w:footer="851" w:gutter="0"/>
          <w:pgNumType w:fmt="decimal"/>
          <w:cols w:space="720" w:num="1"/>
          <w:titlePg/>
          <w:docGrid w:linePitch="312" w:charSpace="0"/>
        </w:sectPr>
      </w:pPr>
      <w:r>
        <w:rPr>
          <w:rFonts w:hint="eastAsia" w:ascii="仿宋" w:hAnsi="仿宋" w:eastAsia="仿宋" w:cs="仿宋"/>
          <w:color w:val="auto"/>
        </w:rPr>
        <mc:AlternateContent>
          <mc:Choice Requires="wps">
            <w:drawing>
              <wp:anchor distT="0" distB="0" distL="114300" distR="114300" simplePos="0" relativeHeight="251660288" behindDoc="0" locked="0" layoutInCell="1" allowOverlap="1">
                <wp:simplePos x="0" y="0"/>
                <wp:positionH relativeFrom="column">
                  <wp:posOffset>866775</wp:posOffset>
                </wp:positionH>
                <wp:positionV relativeFrom="paragraph">
                  <wp:posOffset>346710</wp:posOffset>
                </wp:positionV>
                <wp:extent cx="3474085" cy="1722755"/>
                <wp:effectExtent l="4445" t="4445" r="7620" b="6350"/>
                <wp:wrapNone/>
                <wp:docPr id="6" name="流程图: 可选过程 6"/>
                <wp:cNvGraphicFramePr/>
                <a:graphic xmlns:a="http://schemas.openxmlformats.org/drawingml/2006/main">
                  <a:graphicData uri="http://schemas.microsoft.com/office/word/2010/wordprocessingShape">
                    <wps:wsp>
                      <wps:cNvSpPr/>
                      <wps:spPr>
                        <a:xfrm>
                          <a:off x="0" y="0"/>
                          <a:ext cx="3474085" cy="1722755"/>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14:paraId="42E03241">
                            <w:pPr>
                              <w:rPr>
                                <w:rFonts w:hint="eastAsia"/>
                              </w:rPr>
                            </w:pPr>
                          </w:p>
                          <w:p w14:paraId="57ABE22E">
                            <w:pPr>
                              <w:rPr>
                                <w:rFonts w:hint="eastAsia"/>
                              </w:rPr>
                            </w:pPr>
                          </w:p>
                          <w:p w14:paraId="5E94B411">
                            <w:pPr>
                              <w:rPr>
                                <w:rFonts w:hint="eastAsia"/>
                              </w:rPr>
                            </w:pPr>
                          </w:p>
                          <w:p w14:paraId="343CD28D">
                            <w:pPr>
                              <w:jc w:val="center"/>
                              <w:rPr>
                                <w:rFonts w:hint="eastAsia"/>
                              </w:rPr>
                            </w:pPr>
                            <w:r>
                              <w:rPr>
                                <w:rFonts w:hint="eastAsia"/>
                              </w:rPr>
                              <w:t>法定代表人身份证复印件</w:t>
                            </w:r>
                          </w:p>
                        </w:txbxContent>
                      </wps:txbx>
                      <wps:bodyPr upright="1"/>
                    </wps:wsp>
                  </a:graphicData>
                </a:graphic>
              </wp:anchor>
            </w:drawing>
          </mc:Choice>
          <mc:Fallback>
            <w:pict>
              <v:shape id="_x0000_s1026" o:spid="_x0000_s1026" o:spt="176" type="#_x0000_t176" style="position:absolute;left:0pt;margin-left:68.25pt;margin-top:27.3pt;height:135.65pt;width:273.55pt;z-index:251660288;mso-width-relative:page;mso-height-relative:page;" fillcolor="#FFFFFF" filled="t" stroked="t" coordsize="21600,21600" o:gfxdata="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A6YT0S2AAAAAoBAAAPAAAAAAAAAAEAIAAAACIAAABkcnMvZG93bnJldi54bWxQSwECFAAU&#10;AAAACACHTuJAeHPk7CoCAABQBAAADgAAAAAAAAABACAAAAAnAQAAZHJzL2Uyb0RvYy54bWxQSwUG&#10;AAAAAAYABgBZAQAAwwUAAAAA&#10;">
                <v:fill on="t" focussize="0,0"/>
                <v:stroke color="#000000" joinstyle="miter"/>
                <v:imagedata o:title=""/>
                <o:lock v:ext="edit" aspectratio="f"/>
                <v:textbox>
                  <w:txbxContent>
                    <w:p w14:paraId="42E03241">
                      <w:pPr>
                        <w:rPr>
                          <w:rFonts w:hint="eastAsia"/>
                        </w:rPr>
                      </w:pPr>
                    </w:p>
                    <w:p w14:paraId="57ABE22E">
                      <w:pPr>
                        <w:rPr>
                          <w:rFonts w:hint="eastAsia"/>
                        </w:rPr>
                      </w:pPr>
                    </w:p>
                    <w:p w14:paraId="5E94B411">
                      <w:pPr>
                        <w:rPr>
                          <w:rFonts w:hint="eastAsia"/>
                        </w:rPr>
                      </w:pPr>
                    </w:p>
                    <w:p w14:paraId="343CD28D">
                      <w:pPr>
                        <w:jc w:val="center"/>
                        <w:rPr>
                          <w:rFonts w:hint="eastAsia"/>
                        </w:rPr>
                      </w:pPr>
                      <w:r>
                        <w:rPr>
                          <w:rFonts w:hint="eastAsia"/>
                        </w:rPr>
                        <w:t>法定代表人身份证复印件</w:t>
                      </w:r>
                    </w:p>
                  </w:txbxContent>
                </v:textbox>
              </v:shape>
            </w:pict>
          </mc:Fallback>
        </mc:AlternateContent>
      </w:r>
    </w:p>
    <w:p w14:paraId="76BF7136">
      <w:pPr>
        <w:pStyle w:val="3"/>
        <w:numPr>
          <w:ilvl w:val="0"/>
          <w:numId w:val="0"/>
        </w:numPr>
        <w:kinsoku/>
        <w:wordWrap/>
        <w:overflowPunct/>
        <w:topLinePunct w:val="0"/>
        <w:bidi w:val="0"/>
        <w:spacing w:line="360" w:lineRule="auto"/>
        <w:rPr>
          <w:rFonts w:hint="eastAsia" w:ascii="仿宋" w:hAnsi="仿宋" w:eastAsia="仿宋" w:cs="仿宋"/>
          <w:color w:val="auto"/>
        </w:rPr>
      </w:pPr>
      <w:bookmarkStart w:id="205" w:name="_Toc336681594"/>
      <w:bookmarkStart w:id="206" w:name="_Toc340507456"/>
      <w:bookmarkStart w:id="207" w:name="_Toc365967086"/>
      <w:bookmarkStart w:id="208" w:name="_Toc342312457"/>
      <w:bookmarkStart w:id="209" w:name="_Toc365985192"/>
      <w:bookmarkStart w:id="210" w:name="_Toc343612934"/>
      <w:bookmarkStart w:id="211" w:name="_Toc350438763"/>
      <w:bookmarkStart w:id="212" w:name="_Toc339020247"/>
      <w:bookmarkStart w:id="213" w:name="_Toc331512915"/>
      <w:bookmarkStart w:id="214" w:name="_Toc339020029"/>
      <w:bookmarkStart w:id="215" w:name="_Toc339020109"/>
      <w:bookmarkStart w:id="216" w:name="_Toc333935701"/>
      <w:bookmarkStart w:id="217" w:name="_Toc366072543"/>
      <w:bookmarkStart w:id="218" w:name="_Toc339362314"/>
      <w:bookmarkStart w:id="219" w:name="_Toc333238648"/>
      <w:bookmarkStart w:id="220" w:name="_Toc333237803"/>
      <w:bookmarkStart w:id="221" w:name="_Toc382404104"/>
      <w:bookmarkStart w:id="222" w:name="_Toc333237692"/>
      <w:bookmarkStart w:id="223" w:name="_Toc330460000"/>
      <w:bookmarkStart w:id="224" w:name="_Toc333935360"/>
      <w:bookmarkStart w:id="225" w:name="_Toc332270361"/>
      <w:bookmarkStart w:id="226" w:name="_Toc340677084"/>
      <w:bookmarkStart w:id="227" w:name="_Toc339019903"/>
      <w:bookmarkStart w:id="228" w:name="_Toc339441101"/>
      <w:bookmarkStart w:id="229" w:name="_Toc336681949"/>
      <w:bookmarkStart w:id="230" w:name="_Toc345312611"/>
      <w:bookmarkStart w:id="231" w:name="_Toc342296775"/>
      <w:bookmarkStart w:id="232" w:name="_Toc337632372"/>
      <w:bookmarkStart w:id="233" w:name="_Toc343248432"/>
      <w:bookmarkStart w:id="234" w:name="_Toc342398144"/>
      <w:bookmarkStart w:id="235" w:name="_Toc350756464"/>
      <w:bookmarkStart w:id="236" w:name="_Toc342060389"/>
      <w:bookmarkStart w:id="237" w:name="_Toc332206723"/>
      <w:bookmarkStart w:id="238" w:name="_Toc343247114"/>
      <w:bookmarkStart w:id="239" w:name="_Toc341348354"/>
      <w:bookmarkStart w:id="240" w:name="_Toc331684056"/>
      <w:bookmarkStart w:id="241" w:name="_Toc13581162"/>
      <w:bookmarkStart w:id="242" w:name="_Toc340672883"/>
      <w:r>
        <w:rPr>
          <w:rFonts w:hint="eastAsia" w:ascii="仿宋" w:hAnsi="仿宋" w:eastAsia="仿宋" w:cs="仿宋"/>
          <w:color w:val="auto"/>
        </w:rPr>
        <w:t>（三）法定代表人授权书</w:t>
      </w:r>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p>
    <w:p w14:paraId="389B0546">
      <w:pPr>
        <w:kinsoku/>
        <w:wordWrap/>
        <w:overflowPunct/>
        <w:topLinePunct w:val="0"/>
        <w:bidi w:val="0"/>
        <w:spacing w:line="360" w:lineRule="auto"/>
        <w:ind w:firstLine="420" w:firstLineChars="200"/>
        <w:rPr>
          <w:rFonts w:hint="eastAsia" w:ascii="仿宋" w:hAnsi="仿宋" w:eastAsia="仿宋" w:cs="仿宋"/>
          <w:bCs/>
          <w:color w:val="auto"/>
          <w:kern w:val="0"/>
        </w:rPr>
      </w:pPr>
    </w:p>
    <w:p w14:paraId="49521136">
      <w:pPr>
        <w:kinsoku/>
        <w:wordWrap/>
        <w:overflowPunct/>
        <w:topLinePunct w:val="0"/>
        <w:bidi w:val="0"/>
        <w:spacing w:line="360" w:lineRule="auto"/>
        <w:ind w:firstLine="420" w:firstLineChars="200"/>
        <w:rPr>
          <w:rFonts w:hint="eastAsia" w:ascii="仿宋" w:hAnsi="仿宋" w:eastAsia="仿宋" w:cs="仿宋"/>
          <w:color w:val="auto"/>
        </w:rPr>
      </w:pPr>
      <w:r>
        <w:rPr>
          <w:rFonts w:hint="eastAsia" w:ascii="仿宋" w:hAnsi="仿宋" w:eastAsia="仿宋" w:cs="仿宋"/>
          <w:bCs/>
          <w:color w:val="auto"/>
          <w:kern w:val="0"/>
        </w:rPr>
        <w:t>本授权委托书声明：我</w:t>
      </w:r>
      <w:r>
        <w:rPr>
          <w:rFonts w:hint="eastAsia" w:ascii="仿宋" w:hAnsi="仿宋" w:eastAsia="仿宋" w:cs="仿宋"/>
          <w:bCs/>
          <w:color w:val="auto"/>
          <w:kern w:val="0"/>
          <w:u w:val="single"/>
        </w:rPr>
        <w:t>（单位法定代表人姓名）</w:t>
      </w:r>
      <w:r>
        <w:rPr>
          <w:rFonts w:hint="eastAsia" w:ascii="仿宋" w:hAnsi="仿宋" w:eastAsia="仿宋" w:cs="仿宋"/>
          <w:bCs/>
          <w:color w:val="auto"/>
          <w:kern w:val="0"/>
        </w:rPr>
        <w:t>系</w:t>
      </w:r>
      <w:r>
        <w:rPr>
          <w:rFonts w:hint="eastAsia" w:ascii="仿宋" w:hAnsi="仿宋" w:eastAsia="仿宋" w:cs="仿宋"/>
          <w:bCs/>
          <w:color w:val="auto"/>
          <w:kern w:val="0"/>
          <w:u w:val="single"/>
        </w:rPr>
        <w:t>（</w:t>
      </w:r>
      <w:r>
        <w:rPr>
          <w:rFonts w:hint="eastAsia" w:ascii="仿宋" w:hAnsi="仿宋" w:eastAsia="仿宋" w:cs="仿宋"/>
          <w:bCs/>
          <w:color w:val="auto"/>
          <w:kern w:val="0"/>
          <w:u w:val="single"/>
          <w:lang w:eastAsia="zh-CN"/>
        </w:rPr>
        <w:t>响应</w:t>
      </w:r>
      <w:r>
        <w:rPr>
          <w:rFonts w:hint="eastAsia" w:ascii="仿宋" w:hAnsi="仿宋" w:eastAsia="仿宋" w:cs="仿宋"/>
          <w:bCs/>
          <w:color w:val="auto"/>
          <w:kern w:val="0"/>
          <w:u w:val="single"/>
        </w:rPr>
        <w:t>人名称）</w:t>
      </w:r>
      <w:r>
        <w:rPr>
          <w:rFonts w:hint="eastAsia" w:ascii="仿宋" w:hAnsi="仿宋" w:eastAsia="仿宋" w:cs="仿宋"/>
          <w:bCs/>
          <w:color w:val="auto"/>
          <w:kern w:val="0"/>
        </w:rPr>
        <w:t>的法定代表人，现授权委托</w:t>
      </w:r>
      <w:r>
        <w:rPr>
          <w:rFonts w:hint="eastAsia" w:ascii="仿宋" w:hAnsi="仿宋" w:eastAsia="仿宋" w:cs="仿宋"/>
          <w:bCs/>
          <w:color w:val="auto"/>
          <w:kern w:val="0"/>
          <w:u w:val="single"/>
        </w:rPr>
        <w:t>（</w:t>
      </w:r>
      <w:r>
        <w:rPr>
          <w:rFonts w:hint="eastAsia" w:ascii="仿宋" w:hAnsi="仿宋" w:eastAsia="仿宋" w:cs="仿宋"/>
          <w:bCs/>
          <w:color w:val="auto"/>
          <w:kern w:val="0"/>
          <w:u w:val="single"/>
          <w:lang w:eastAsia="zh-CN"/>
        </w:rPr>
        <w:t>响应</w:t>
      </w:r>
      <w:r>
        <w:rPr>
          <w:rFonts w:hint="eastAsia" w:ascii="仿宋" w:hAnsi="仿宋" w:eastAsia="仿宋" w:cs="仿宋"/>
          <w:bCs/>
          <w:color w:val="auto"/>
          <w:kern w:val="0"/>
          <w:u w:val="single"/>
        </w:rPr>
        <w:t>人名称）</w:t>
      </w:r>
      <w:r>
        <w:rPr>
          <w:rFonts w:hint="eastAsia" w:ascii="仿宋" w:hAnsi="仿宋" w:eastAsia="仿宋" w:cs="仿宋"/>
          <w:bCs/>
          <w:color w:val="auto"/>
          <w:kern w:val="0"/>
        </w:rPr>
        <w:t>的</w:t>
      </w:r>
      <w:r>
        <w:rPr>
          <w:rFonts w:hint="eastAsia" w:ascii="仿宋" w:hAnsi="仿宋" w:eastAsia="仿宋" w:cs="仿宋"/>
          <w:bCs/>
          <w:color w:val="auto"/>
          <w:kern w:val="0"/>
          <w:u w:val="single"/>
        </w:rPr>
        <w:t>（代理人姓名）</w:t>
      </w:r>
      <w:r>
        <w:rPr>
          <w:rFonts w:hint="eastAsia" w:ascii="仿宋" w:hAnsi="仿宋" w:eastAsia="仿宋" w:cs="仿宋"/>
          <w:bCs/>
          <w:color w:val="auto"/>
          <w:kern w:val="0"/>
        </w:rPr>
        <w:t>为我公司代理人，以本公司的名义参加</w:t>
      </w:r>
      <w:r>
        <w:rPr>
          <w:rFonts w:hint="eastAsia" w:ascii="仿宋" w:hAnsi="仿宋" w:eastAsia="仿宋" w:cs="仿宋"/>
          <w:bCs/>
          <w:color w:val="auto"/>
          <w:kern w:val="0"/>
          <w:lang w:eastAsia="zh-CN"/>
        </w:rPr>
        <w:t>阳江市中医医院组织</w:t>
      </w:r>
      <w:r>
        <w:rPr>
          <w:rFonts w:hint="eastAsia" w:ascii="仿宋" w:hAnsi="仿宋" w:eastAsia="仿宋" w:cs="仿宋"/>
          <w:bCs/>
          <w:color w:val="auto"/>
          <w:kern w:val="0"/>
        </w:rPr>
        <w:t>的</w:t>
      </w:r>
      <w:r>
        <w:rPr>
          <w:rFonts w:hint="eastAsia" w:ascii="仿宋" w:hAnsi="仿宋" w:eastAsia="仿宋" w:cs="仿宋"/>
          <w:color w:val="auto"/>
          <w:szCs w:val="21"/>
          <w:u w:val="single"/>
          <w:lang w:val="en-US" w:eastAsia="zh-CN"/>
        </w:rPr>
        <w:t xml:space="preserve">  </w:t>
      </w:r>
      <w:r>
        <w:rPr>
          <w:rFonts w:hint="eastAsia" w:ascii="仿宋" w:hAnsi="仿宋" w:eastAsia="仿宋" w:cs="仿宋"/>
          <w:color w:val="auto"/>
          <w:szCs w:val="21"/>
        </w:rPr>
        <w:t>（项目编号：</w:t>
      </w:r>
      <w:r>
        <w:rPr>
          <w:rFonts w:hint="eastAsia" w:ascii="仿宋" w:hAnsi="仿宋" w:eastAsia="仿宋" w:cs="仿宋"/>
          <w:color w:val="auto"/>
          <w:szCs w:val="21"/>
          <w:u w:val="single"/>
          <w:lang w:val="en-US" w:eastAsia="zh-CN"/>
        </w:rPr>
        <w:t xml:space="preserve">       </w:t>
      </w:r>
      <w:r>
        <w:rPr>
          <w:rFonts w:hint="eastAsia" w:ascii="仿宋" w:hAnsi="仿宋" w:eastAsia="仿宋" w:cs="仿宋"/>
          <w:color w:val="auto"/>
          <w:szCs w:val="21"/>
        </w:rPr>
        <w:t>）</w:t>
      </w:r>
      <w:r>
        <w:rPr>
          <w:rFonts w:hint="eastAsia" w:ascii="仿宋" w:hAnsi="仿宋" w:eastAsia="仿宋" w:cs="仿宋"/>
          <w:bCs/>
          <w:color w:val="auto"/>
          <w:kern w:val="0"/>
        </w:rPr>
        <w:t>的</w:t>
      </w:r>
      <w:r>
        <w:rPr>
          <w:rFonts w:hint="eastAsia" w:ascii="仿宋" w:hAnsi="仿宋" w:eastAsia="仿宋" w:cs="仿宋"/>
          <w:bCs/>
          <w:color w:val="auto"/>
          <w:kern w:val="0"/>
          <w:lang w:eastAsia="zh-CN"/>
        </w:rPr>
        <w:t>响应</w:t>
      </w:r>
      <w:r>
        <w:rPr>
          <w:rFonts w:hint="eastAsia" w:ascii="仿宋" w:hAnsi="仿宋" w:eastAsia="仿宋" w:cs="仿宋"/>
          <w:bCs/>
          <w:color w:val="auto"/>
          <w:kern w:val="0"/>
        </w:rPr>
        <w:t>活动。代理人</w:t>
      </w:r>
      <w:r>
        <w:rPr>
          <w:rFonts w:hint="eastAsia" w:ascii="仿宋" w:hAnsi="仿宋" w:eastAsia="仿宋" w:cs="仿宋"/>
          <w:bCs/>
          <w:color w:val="auto"/>
          <w:kern w:val="0"/>
          <w:lang w:eastAsia="zh-CN"/>
        </w:rPr>
        <w:t>评审</w:t>
      </w:r>
      <w:r>
        <w:rPr>
          <w:rFonts w:hint="eastAsia" w:ascii="仿宋" w:hAnsi="仿宋" w:eastAsia="仿宋" w:cs="仿宋"/>
          <w:bCs/>
          <w:color w:val="auto"/>
          <w:kern w:val="0"/>
        </w:rPr>
        <w:t>、合同谈判过程中所签署的一切文件和处理与之有关的一切事务，我均予以承认。本授权委托书自签署之日起生效，特此声明。</w:t>
      </w:r>
    </w:p>
    <w:p w14:paraId="5A935BF4">
      <w:pPr>
        <w:kinsoku/>
        <w:wordWrap/>
        <w:overflowPunct/>
        <w:topLinePunct w:val="0"/>
        <w:bidi w:val="0"/>
        <w:spacing w:line="360" w:lineRule="auto"/>
        <w:ind w:firstLine="420" w:firstLineChars="200"/>
        <w:rPr>
          <w:rFonts w:hint="eastAsia" w:ascii="仿宋" w:hAnsi="仿宋" w:eastAsia="仿宋" w:cs="仿宋"/>
          <w:bCs/>
          <w:color w:val="auto"/>
          <w:kern w:val="0"/>
        </w:rPr>
      </w:pPr>
      <w:r>
        <w:rPr>
          <w:rFonts w:hint="eastAsia" w:ascii="仿宋" w:hAnsi="仿宋" w:eastAsia="仿宋" w:cs="仿宋"/>
          <w:bCs/>
          <w:color w:val="auto"/>
          <w:kern w:val="0"/>
        </w:rPr>
        <w:t>代理人无转移委托权。</w:t>
      </w:r>
    </w:p>
    <w:p w14:paraId="07E74C4D">
      <w:pPr>
        <w:kinsoku/>
        <w:wordWrap/>
        <w:overflowPunct/>
        <w:topLinePunct w:val="0"/>
        <w:bidi w:val="0"/>
        <w:spacing w:line="360" w:lineRule="auto"/>
        <w:ind w:firstLine="420" w:firstLineChars="200"/>
        <w:rPr>
          <w:rFonts w:hint="eastAsia" w:ascii="仿宋" w:hAnsi="仿宋" w:eastAsia="仿宋" w:cs="仿宋"/>
          <w:bCs/>
          <w:color w:val="auto"/>
          <w:kern w:val="0"/>
        </w:rPr>
      </w:pPr>
      <w:r>
        <w:rPr>
          <w:rFonts w:hint="eastAsia" w:ascii="仿宋" w:hAnsi="仿宋" w:eastAsia="仿宋" w:cs="仿宋"/>
          <w:bCs/>
          <w:color w:val="auto"/>
          <w:kern w:val="0"/>
        </w:rPr>
        <w:t>特此委托。</w:t>
      </w:r>
    </w:p>
    <w:p w14:paraId="1AEFCA5E">
      <w:pPr>
        <w:kinsoku/>
        <w:wordWrap/>
        <w:overflowPunct/>
        <w:topLinePunct w:val="0"/>
        <w:autoSpaceDE w:val="0"/>
        <w:autoSpaceDN w:val="0"/>
        <w:bidi w:val="0"/>
        <w:adjustRightInd w:val="0"/>
        <w:snapToGrid w:val="0"/>
        <w:spacing w:line="360" w:lineRule="auto"/>
        <w:ind w:firstLine="600"/>
        <w:jc w:val="left"/>
        <w:rPr>
          <w:rFonts w:hint="eastAsia" w:ascii="仿宋" w:hAnsi="仿宋" w:eastAsia="仿宋" w:cs="仿宋"/>
          <w:bCs/>
          <w:color w:val="auto"/>
          <w:kern w:val="0"/>
        </w:rPr>
      </w:pPr>
    </w:p>
    <w:p w14:paraId="3B66014B">
      <w:pPr>
        <w:kinsoku/>
        <w:wordWrap/>
        <w:overflowPunct/>
        <w:topLinePunct w:val="0"/>
        <w:bidi w:val="0"/>
        <w:spacing w:line="360" w:lineRule="auto"/>
        <w:ind w:firstLine="420" w:firstLineChars="200"/>
        <w:rPr>
          <w:rFonts w:hint="eastAsia" w:ascii="仿宋" w:hAnsi="仿宋" w:eastAsia="仿宋" w:cs="仿宋"/>
          <w:bCs/>
          <w:color w:val="auto"/>
          <w:kern w:val="0"/>
          <w:u w:val="single"/>
          <w:lang w:eastAsia="zh-CN"/>
        </w:rPr>
      </w:pPr>
      <w:r>
        <w:rPr>
          <w:rFonts w:hint="eastAsia" w:ascii="仿宋" w:hAnsi="仿宋" w:eastAsia="仿宋" w:cs="仿宋"/>
          <w:bCs/>
          <w:color w:val="auto"/>
          <w:kern w:val="0"/>
        </w:rPr>
        <w:t>代理人：性别：年龄：职务：</w:t>
      </w:r>
    </w:p>
    <w:p w14:paraId="26DD9CDE">
      <w:pPr>
        <w:kinsoku/>
        <w:wordWrap/>
        <w:overflowPunct/>
        <w:topLinePunct w:val="0"/>
        <w:bidi w:val="0"/>
        <w:spacing w:line="360" w:lineRule="auto"/>
        <w:ind w:firstLine="420" w:firstLineChars="200"/>
        <w:rPr>
          <w:rFonts w:hint="eastAsia" w:ascii="仿宋" w:hAnsi="仿宋" w:eastAsia="仿宋" w:cs="仿宋"/>
          <w:bCs/>
          <w:color w:val="auto"/>
          <w:kern w:val="0"/>
          <w:u w:val="single"/>
          <w:lang w:eastAsia="zh-CN"/>
        </w:rPr>
      </w:pPr>
      <w:r>
        <w:rPr>
          <w:rFonts w:hint="eastAsia" w:ascii="仿宋" w:hAnsi="仿宋" w:eastAsia="仿宋" w:cs="仿宋"/>
          <w:bCs/>
          <w:color w:val="auto"/>
          <w:kern w:val="0"/>
          <w:lang w:eastAsia="zh-CN"/>
        </w:rPr>
        <w:t>响应</w:t>
      </w:r>
      <w:r>
        <w:rPr>
          <w:rFonts w:hint="eastAsia" w:ascii="仿宋" w:hAnsi="仿宋" w:eastAsia="仿宋" w:cs="仿宋"/>
          <w:bCs/>
          <w:color w:val="auto"/>
          <w:kern w:val="0"/>
        </w:rPr>
        <w:t>人：</w:t>
      </w:r>
      <w:r>
        <w:rPr>
          <w:rFonts w:hint="eastAsia" w:ascii="仿宋" w:hAnsi="仿宋" w:eastAsia="仿宋" w:cs="仿宋"/>
          <w:bCs/>
          <w:color w:val="auto"/>
          <w:kern w:val="0"/>
          <w:u w:val="single"/>
        </w:rPr>
        <w:t>（名称并加盖公章）</w:t>
      </w:r>
    </w:p>
    <w:p w14:paraId="2F7C94DD">
      <w:pPr>
        <w:kinsoku/>
        <w:wordWrap/>
        <w:overflowPunct/>
        <w:topLinePunct w:val="0"/>
        <w:bidi w:val="0"/>
        <w:spacing w:line="360" w:lineRule="auto"/>
        <w:ind w:firstLine="420" w:firstLineChars="200"/>
        <w:rPr>
          <w:rFonts w:hint="eastAsia" w:ascii="仿宋" w:hAnsi="仿宋" w:eastAsia="仿宋" w:cs="仿宋"/>
          <w:bCs/>
          <w:color w:val="auto"/>
          <w:kern w:val="0"/>
          <w:u w:val="single"/>
          <w:lang w:eastAsia="zh-CN"/>
        </w:rPr>
      </w:pPr>
      <w:r>
        <w:rPr>
          <w:rFonts w:hint="eastAsia" w:ascii="仿宋" w:hAnsi="仿宋" w:eastAsia="仿宋" w:cs="仿宋"/>
          <w:bCs/>
          <w:color w:val="auto"/>
          <w:kern w:val="0"/>
        </w:rPr>
        <w:t>法定代表人：</w:t>
      </w:r>
      <w:r>
        <w:rPr>
          <w:rFonts w:hint="eastAsia" w:ascii="仿宋" w:hAnsi="仿宋" w:eastAsia="仿宋" w:cs="仿宋"/>
          <w:bCs/>
          <w:color w:val="auto"/>
          <w:kern w:val="0"/>
          <w:u w:val="single"/>
        </w:rPr>
        <w:t>（签字）</w:t>
      </w:r>
    </w:p>
    <w:p w14:paraId="4C771E57">
      <w:pPr>
        <w:kinsoku/>
        <w:wordWrap/>
        <w:overflowPunct/>
        <w:topLinePunct w:val="0"/>
        <w:bidi w:val="0"/>
        <w:spacing w:line="360" w:lineRule="auto"/>
        <w:ind w:firstLine="420" w:firstLineChars="200"/>
        <w:rPr>
          <w:rFonts w:hint="eastAsia" w:ascii="仿宋" w:hAnsi="仿宋" w:eastAsia="仿宋" w:cs="仿宋"/>
          <w:color w:val="auto"/>
        </w:rPr>
      </w:pPr>
      <w:r>
        <w:rPr>
          <w:rFonts w:hint="eastAsia" w:ascii="仿宋" w:hAnsi="仿宋" w:eastAsia="仿宋" w:cs="仿宋"/>
          <w:color w:val="auto"/>
        </w:rPr>
        <w:t>签发日期：有效日期至：年月日</w:t>
      </w:r>
    </w:p>
    <w:p w14:paraId="7745027A">
      <w:pPr>
        <w:kinsoku/>
        <w:wordWrap/>
        <w:overflowPunct/>
        <w:topLinePunct w:val="0"/>
        <w:autoSpaceDE w:val="0"/>
        <w:autoSpaceDN w:val="0"/>
        <w:bidi w:val="0"/>
        <w:adjustRightInd w:val="0"/>
        <w:snapToGrid w:val="0"/>
        <w:spacing w:line="360" w:lineRule="auto"/>
        <w:ind w:firstLine="630"/>
        <w:rPr>
          <w:rFonts w:hint="eastAsia" w:ascii="仿宋" w:hAnsi="仿宋" w:eastAsia="仿宋" w:cs="仿宋"/>
          <w:bCs/>
          <w:color w:val="auto"/>
          <w:kern w:val="0"/>
        </w:rPr>
      </w:pPr>
    </w:p>
    <w:p w14:paraId="67023A38">
      <w:pPr>
        <w:kinsoku/>
        <w:wordWrap/>
        <w:overflowPunct/>
        <w:topLinePunct w:val="0"/>
        <w:bidi w:val="0"/>
        <w:spacing w:line="360" w:lineRule="auto"/>
        <w:rPr>
          <w:rFonts w:hint="eastAsia" w:ascii="仿宋" w:hAnsi="仿宋" w:eastAsia="仿宋" w:cs="仿宋"/>
          <w:b/>
          <w:color w:val="auto"/>
          <w:szCs w:val="21"/>
        </w:rPr>
      </w:pPr>
      <w:r>
        <w:rPr>
          <w:rFonts w:hint="eastAsia" w:ascii="仿宋" w:hAnsi="仿宋" w:eastAsia="仿宋" w:cs="仿宋"/>
          <w:b/>
          <w:color w:val="auto"/>
          <w:szCs w:val="21"/>
        </w:rPr>
        <w:t>（注：</w:t>
      </w:r>
      <w:r>
        <w:rPr>
          <w:rFonts w:hint="eastAsia" w:ascii="仿宋" w:hAnsi="仿宋" w:eastAsia="仿宋" w:cs="仿宋"/>
          <w:b/>
          <w:color w:val="auto"/>
          <w:szCs w:val="21"/>
          <w:lang w:eastAsia="zh-CN"/>
        </w:rPr>
        <w:t>响应</w:t>
      </w:r>
      <w:r>
        <w:rPr>
          <w:rFonts w:hint="eastAsia" w:ascii="仿宋" w:hAnsi="仿宋" w:eastAsia="仿宋" w:cs="仿宋"/>
          <w:b/>
          <w:color w:val="auto"/>
          <w:szCs w:val="21"/>
        </w:rPr>
        <w:t>人的</w:t>
      </w:r>
      <w:r>
        <w:rPr>
          <w:rFonts w:hint="eastAsia" w:ascii="仿宋" w:hAnsi="仿宋" w:eastAsia="仿宋" w:cs="仿宋"/>
          <w:b/>
          <w:color w:val="auto"/>
          <w:szCs w:val="21"/>
          <w:lang w:eastAsia="zh-CN"/>
        </w:rPr>
        <w:t>响应文件</w:t>
      </w:r>
      <w:r>
        <w:rPr>
          <w:rFonts w:hint="eastAsia" w:ascii="仿宋" w:hAnsi="仿宋" w:eastAsia="仿宋" w:cs="仿宋"/>
          <w:b/>
          <w:color w:val="auto"/>
          <w:szCs w:val="21"/>
        </w:rPr>
        <w:t>为法定代表人签署并由法定代表人亲自递交</w:t>
      </w:r>
      <w:r>
        <w:rPr>
          <w:rFonts w:hint="eastAsia" w:ascii="仿宋" w:hAnsi="仿宋" w:eastAsia="仿宋" w:cs="仿宋"/>
          <w:b/>
          <w:color w:val="auto"/>
          <w:szCs w:val="21"/>
          <w:lang w:eastAsia="zh-CN"/>
        </w:rPr>
        <w:t>响应文件</w:t>
      </w:r>
      <w:r>
        <w:rPr>
          <w:rFonts w:hint="eastAsia" w:ascii="仿宋" w:hAnsi="仿宋" w:eastAsia="仿宋" w:cs="仿宋"/>
          <w:b/>
          <w:color w:val="auto"/>
          <w:szCs w:val="21"/>
        </w:rPr>
        <w:t>，不须提供该委托书，但需提供法定代表人证明书及法定代表人的身份证复印件。）</w:t>
      </w:r>
    </w:p>
    <w:p w14:paraId="775D0BD1">
      <w:pPr>
        <w:kinsoku/>
        <w:wordWrap/>
        <w:overflowPunct/>
        <w:topLinePunct w:val="0"/>
        <w:bidi w:val="0"/>
        <w:spacing w:line="360" w:lineRule="auto"/>
        <w:rPr>
          <w:rFonts w:hint="eastAsia" w:ascii="仿宋" w:hAnsi="仿宋" w:eastAsia="仿宋" w:cs="仿宋"/>
          <w:color w:val="auto"/>
        </w:rPr>
      </w:pPr>
    </w:p>
    <w:p w14:paraId="2118A9F0">
      <w:pPr>
        <w:kinsoku/>
        <w:wordWrap/>
        <w:overflowPunct/>
        <w:topLinePunct w:val="0"/>
        <w:bidi w:val="0"/>
        <w:spacing w:line="360" w:lineRule="auto"/>
        <w:rPr>
          <w:rFonts w:hint="eastAsia" w:ascii="仿宋" w:hAnsi="仿宋" w:eastAsia="仿宋" w:cs="仿宋"/>
          <w:color w:val="auto"/>
        </w:rPr>
      </w:pPr>
    </w:p>
    <w:p w14:paraId="674EF4C5">
      <w:pPr>
        <w:kinsoku/>
        <w:wordWrap/>
        <w:overflowPunct/>
        <w:topLinePunct w:val="0"/>
        <w:bidi w:val="0"/>
        <w:spacing w:line="360" w:lineRule="auto"/>
        <w:rPr>
          <w:rFonts w:hint="eastAsia" w:ascii="仿宋" w:hAnsi="仿宋" w:eastAsia="仿宋" w:cs="仿宋"/>
          <w:color w:val="auto"/>
        </w:rPr>
      </w:pPr>
      <w:r>
        <w:rPr>
          <w:rFonts w:hint="eastAsia" w:ascii="仿宋" w:hAnsi="仿宋" w:eastAsia="仿宋" w:cs="仿宋"/>
          <w:color w:val="auto"/>
        </w:rPr>
        <mc:AlternateContent>
          <mc:Choice Requires="wps">
            <w:drawing>
              <wp:anchor distT="0" distB="0" distL="114300" distR="114300" simplePos="0" relativeHeight="251659264" behindDoc="0" locked="0" layoutInCell="1" allowOverlap="1">
                <wp:simplePos x="0" y="0"/>
                <wp:positionH relativeFrom="column">
                  <wp:posOffset>1266825</wp:posOffset>
                </wp:positionH>
                <wp:positionV relativeFrom="paragraph">
                  <wp:posOffset>-635</wp:posOffset>
                </wp:positionV>
                <wp:extent cx="3502660" cy="1748155"/>
                <wp:effectExtent l="4445" t="4445" r="17145" b="19050"/>
                <wp:wrapNone/>
                <wp:docPr id="5" name="流程图: 可选过程 5"/>
                <wp:cNvGraphicFramePr/>
                <a:graphic xmlns:a="http://schemas.openxmlformats.org/drawingml/2006/main">
                  <a:graphicData uri="http://schemas.microsoft.com/office/word/2010/wordprocessingShape">
                    <wps:wsp>
                      <wps:cNvSpPr/>
                      <wps:spPr>
                        <a:xfrm>
                          <a:off x="0" y="0"/>
                          <a:ext cx="3502660" cy="1748155"/>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14:paraId="32523CC7">
                            <w:pPr>
                              <w:rPr>
                                <w:rFonts w:hint="eastAsia"/>
                              </w:rPr>
                            </w:pPr>
                          </w:p>
                          <w:p w14:paraId="3A1E75CC">
                            <w:pPr>
                              <w:rPr>
                                <w:rFonts w:hint="eastAsia"/>
                              </w:rPr>
                            </w:pPr>
                          </w:p>
                          <w:p w14:paraId="7B31CFB8">
                            <w:pPr>
                              <w:rPr>
                                <w:rFonts w:hint="eastAsia"/>
                              </w:rPr>
                            </w:pPr>
                          </w:p>
                          <w:p w14:paraId="205A41ED">
                            <w:pPr>
                              <w:jc w:val="center"/>
                              <w:rPr>
                                <w:rFonts w:hint="eastAsia"/>
                              </w:rPr>
                            </w:pPr>
                            <w:r>
                              <w:rPr>
                                <w:rFonts w:hint="eastAsia"/>
                              </w:rPr>
                              <w:t>代理人身份证复印件</w:t>
                            </w:r>
                          </w:p>
                        </w:txbxContent>
                      </wps:txbx>
                      <wps:bodyPr upright="1"/>
                    </wps:wsp>
                  </a:graphicData>
                </a:graphic>
              </wp:anchor>
            </w:drawing>
          </mc:Choice>
          <mc:Fallback>
            <w:pict>
              <v:shape id="_x0000_s1026" o:spid="_x0000_s1026" o:spt="176" type="#_x0000_t176" style="position:absolute;left:0pt;margin-left:99.75pt;margin-top:-0.05pt;height:137.65pt;width:275.8pt;z-index:251659264;mso-width-relative:page;mso-height-relative:page;" fillcolor="#FFFFFF" filled="t" stroked="t" coordsize="21600,21600" o:gfxdata="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KPYCpDXAAAACQEAAA8AAAAAAAAAAQAgAAAAIgAAAGRycy9kb3ducmV2LnhtbFBLAQIUABQA&#10;AAAIAIdO4kBXGw8LKgIAAFAEAAAOAAAAAAAAAAEAIAAAACYBAABkcnMvZTJvRG9jLnhtbFBLBQYA&#10;AAAABgAGAFkBAADCBQAAAAA=&#10;">
                <v:fill on="t" focussize="0,0"/>
                <v:stroke color="#000000" joinstyle="miter"/>
                <v:imagedata o:title=""/>
                <o:lock v:ext="edit" aspectratio="f"/>
                <v:textbox>
                  <w:txbxContent>
                    <w:p w14:paraId="32523CC7">
                      <w:pPr>
                        <w:rPr>
                          <w:rFonts w:hint="eastAsia"/>
                        </w:rPr>
                      </w:pPr>
                    </w:p>
                    <w:p w14:paraId="3A1E75CC">
                      <w:pPr>
                        <w:rPr>
                          <w:rFonts w:hint="eastAsia"/>
                        </w:rPr>
                      </w:pPr>
                    </w:p>
                    <w:p w14:paraId="7B31CFB8">
                      <w:pPr>
                        <w:rPr>
                          <w:rFonts w:hint="eastAsia"/>
                        </w:rPr>
                      </w:pPr>
                    </w:p>
                    <w:p w14:paraId="205A41ED">
                      <w:pPr>
                        <w:jc w:val="center"/>
                        <w:rPr>
                          <w:rFonts w:hint="eastAsia"/>
                        </w:rPr>
                      </w:pPr>
                      <w:r>
                        <w:rPr>
                          <w:rFonts w:hint="eastAsia"/>
                        </w:rPr>
                        <w:t>代理人身份证复印件</w:t>
                      </w:r>
                    </w:p>
                  </w:txbxContent>
                </v:textbox>
              </v:shape>
            </w:pict>
          </mc:Fallback>
        </mc:AlternateContent>
      </w:r>
    </w:p>
    <w:p w14:paraId="6705EC93">
      <w:pPr>
        <w:kinsoku/>
        <w:wordWrap/>
        <w:overflowPunct/>
        <w:topLinePunct w:val="0"/>
        <w:bidi w:val="0"/>
        <w:spacing w:line="360" w:lineRule="auto"/>
        <w:rPr>
          <w:rFonts w:hint="eastAsia" w:ascii="仿宋" w:hAnsi="仿宋" w:eastAsia="仿宋" w:cs="仿宋"/>
          <w:color w:val="auto"/>
        </w:rPr>
      </w:pPr>
    </w:p>
    <w:p w14:paraId="210E667D">
      <w:pPr>
        <w:kinsoku/>
        <w:wordWrap/>
        <w:overflowPunct/>
        <w:topLinePunct w:val="0"/>
        <w:bidi w:val="0"/>
        <w:spacing w:line="360" w:lineRule="auto"/>
        <w:rPr>
          <w:rFonts w:hint="eastAsia" w:ascii="仿宋" w:hAnsi="仿宋" w:eastAsia="仿宋" w:cs="仿宋"/>
          <w:color w:val="auto"/>
        </w:rPr>
      </w:pPr>
    </w:p>
    <w:p w14:paraId="33F141AA">
      <w:pPr>
        <w:kinsoku/>
        <w:wordWrap/>
        <w:overflowPunct/>
        <w:topLinePunct w:val="0"/>
        <w:bidi w:val="0"/>
        <w:spacing w:line="360" w:lineRule="auto"/>
        <w:rPr>
          <w:rFonts w:hint="eastAsia" w:ascii="仿宋" w:hAnsi="仿宋" w:eastAsia="仿宋" w:cs="仿宋"/>
          <w:color w:val="auto"/>
        </w:rPr>
      </w:pPr>
    </w:p>
    <w:p w14:paraId="5435BD9D">
      <w:pPr>
        <w:kinsoku/>
        <w:wordWrap/>
        <w:overflowPunct/>
        <w:topLinePunct w:val="0"/>
        <w:bidi w:val="0"/>
        <w:spacing w:line="360" w:lineRule="auto"/>
        <w:rPr>
          <w:rFonts w:hint="eastAsia" w:ascii="仿宋" w:hAnsi="仿宋" w:eastAsia="仿宋" w:cs="仿宋"/>
          <w:color w:val="auto"/>
        </w:rPr>
      </w:pPr>
    </w:p>
    <w:p w14:paraId="76488C75">
      <w:pPr>
        <w:kinsoku/>
        <w:wordWrap/>
        <w:overflowPunct/>
        <w:topLinePunct w:val="0"/>
        <w:bidi w:val="0"/>
        <w:spacing w:line="360" w:lineRule="auto"/>
        <w:rPr>
          <w:rFonts w:hint="eastAsia" w:ascii="仿宋" w:hAnsi="仿宋" w:eastAsia="仿宋" w:cs="仿宋"/>
          <w:color w:val="auto"/>
        </w:rPr>
      </w:pPr>
    </w:p>
    <w:p w14:paraId="548E717C">
      <w:pPr>
        <w:kinsoku/>
        <w:wordWrap/>
        <w:overflowPunct/>
        <w:topLinePunct w:val="0"/>
        <w:bidi w:val="0"/>
        <w:spacing w:line="360" w:lineRule="auto"/>
        <w:rPr>
          <w:rFonts w:hint="eastAsia" w:ascii="仿宋" w:hAnsi="仿宋" w:eastAsia="仿宋" w:cs="仿宋"/>
          <w:color w:val="auto"/>
        </w:rPr>
      </w:pPr>
    </w:p>
    <w:p w14:paraId="07F4CCAA">
      <w:pPr>
        <w:kinsoku/>
        <w:wordWrap/>
        <w:overflowPunct/>
        <w:topLinePunct w:val="0"/>
        <w:bidi w:val="0"/>
        <w:spacing w:line="360" w:lineRule="auto"/>
        <w:rPr>
          <w:rFonts w:hint="eastAsia" w:ascii="仿宋" w:hAnsi="仿宋" w:eastAsia="仿宋" w:cs="仿宋"/>
          <w:color w:val="auto"/>
        </w:rPr>
      </w:pPr>
    </w:p>
    <w:p w14:paraId="58ECF1AE">
      <w:pPr>
        <w:tabs>
          <w:tab w:val="center" w:pos="4483"/>
        </w:tabs>
        <w:kinsoku/>
        <w:wordWrap/>
        <w:overflowPunct/>
        <w:topLinePunct w:val="0"/>
        <w:bidi w:val="0"/>
        <w:spacing w:line="360" w:lineRule="auto"/>
        <w:rPr>
          <w:rFonts w:hint="eastAsia" w:ascii="仿宋" w:hAnsi="仿宋" w:eastAsia="仿宋" w:cs="仿宋"/>
          <w:bCs/>
          <w:color w:val="auto"/>
          <w:szCs w:val="21"/>
        </w:rPr>
        <w:sectPr>
          <w:pgSz w:w="11906" w:h="16838"/>
          <w:pgMar w:top="1418" w:right="1474" w:bottom="1418" w:left="1474" w:header="851" w:footer="851" w:gutter="0"/>
          <w:pgNumType w:fmt="decimal"/>
          <w:cols w:space="720" w:num="1"/>
          <w:titlePg/>
          <w:docGrid w:linePitch="312" w:charSpace="0"/>
        </w:sectPr>
      </w:pPr>
    </w:p>
    <w:p w14:paraId="527E6818">
      <w:pPr>
        <w:pStyle w:val="3"/>
        <w:numPr>
          <w:ilvl w:val="0"/>
          <w:numId w:val="0"/>
        </w:numPr>
        <w:kinsoku/>
        <w:wordWrap/>
        <w:overflowPunct/>
        <w:topLinePunct w:val="0"/>
        <w:bidi w:val="0"/>
        <w:spacing w:line="360" w:lineRule="auto"/>
        <w:rPr>
          <w:rFonts w:hint="eastAsia" w:ascii="仿宋" w:hAnsi="仿宋" w:eastAsia="仿宋" w:cs="仿宋"/>
          <w:color w:val="auto"/>
        </w:rPr>
      </w:pPr>
      <w:bookmarkStart w:id="243" w:name="_Toc342296780"/>
      <w:bookmarkStart w:id="244" w:name="_Toc339362319"/>
      <w:bookmarkStart w:id="245" w:name="_Toc343248437"/>
      <w:bookmarkStart w:id="246" w:name="_Toc365985197"/>
      <w:bookmarkStart w:id="247" w:name="_Toc333935706"/>
      <w:bookmarkStart w:id="248" w:name="_Toc340672888"/>
      <w:bookmarkStart w:id="249" w:name="_Toc343612939"/>
      <w:bookmarkStart w:id="250" w:name="_Toc345312616"/>
      <w:bookmarkStart w:id="251" w:name="_Toc365967091"/>
      <w:bookmarkStart w:id="252" w:name="_Toc336681954"/>
      <w:bookmarkStart w:id="253" w:name="_Toc332270366"/>
      <w:bookmarkStart w:id="254" w:name="_Toc332206728"/>
      <w:bookmarkStart w:id="255" w:name="_Toc342398149"/>
      <w:bookmarkStart w:id="256" w:name="_Toc333237697"/>
      <w:bookmarkStart w:id="257" w:name="_Toc366072548"/>
      <w:bookmarkStart w:id="258" w:name="_Toc350438768"/>
      <w:bookmarkStart w:id="259" w:name="_Toc339441106"/>
      <w:bookmarkStart w:id="260" w:name="_Toc340677089"/>
      <w:bookmarkStart w:id="261" w:name="_Toc339020034"/>
      <w:bookmarkStart w:id="262" w:name="_Toc342060394"/>
      <w:bookmarkStart w:id="263" w:name="_Toc343247119"/>
      <w:bookmarkStart w:id="264" w:name="_Toc333238653"/>
      <w:bookmarkStart w:id="265" w:name="_Toc350756469"/>
      <w:bookmarkStart w:id="266" w:name="_Toc331684061"/>
      <w:bookmarkStart w:id="267" w:name="_Toc339019908"/>
      <w:bookmarkStart w:id="268" w:name="_Toc337632377"/>
      <w:bookmarkStart w:id="269" w:name="_Toc382404109"/>
      <w:bookmarkStart w:id="270" w:name="_Toc13581163"/>
      <w:bookmarkStart w:id="271" w:name="_Toc333935365"/>
      <w:bookmarkStart w:id="272" w:name="_Toc331512920"/>
      <w:bookmarkStart w:id="273" w:name="_Toc340507461"/>
      <w:bookmarkStart w:id="274" w:name="_Toc339020252"/>
      <w:bookmarkStart w:id="275" w:name="_Toc339020114"/>
      <w:bookmarkStart w:id="276" w:name="_Toc330460005"/>
      <w:bookmarkStart w:id="277" w:name="_Toc341348359"/>
      <w:bookmarkStart w:id="278" w:name="_Toc333237808"/>
      <w:bookmarkStart w:id="279" w:name="_Toc336681599"/>
      <w:bookmarkStart w:id="280" w:name="_Toc342312462"/>
      <w:r>
        <w:rPr>
          <w:rFonts w:hint="eastAsia" w:ascii="仿宋" w:hAnsi="仿宋" w:eastAsia="仿宋" w:cs="仿宋"/>
          <w:color w:val="auto"/>
        </w:rPr>
        <w:t>（四）资格审查文件要求提交的有效证明文件</w:t>
      </w:r>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p>
    <w:p w14:paraId="257D05BB">
      <w:pPr>
        <w:kinsoku/>
        <w:wordWrap/>
        <w:overflowPunct/>
        <w:topLinePunct w:val="0"/>
        <w:bidi w:val="0"/>
        <w:spacing w:line="360" w:lineRule="auto"/>
        <w:ind w:firstLine="420" w:firstLineChars="200"/>
        <w:rPr>
          <w:rFonts w:hint="eastAsia" w:ascii="仿宋" w:hAnsi="仿宋" w:eastAsia="仿宋" w:cs="仿宋"/>
          <w:color w:val="auto"/>
          <w:szCs w:val="21"/>
        </w:rPr>
      </w:pPr>
      <w:r>
        <w:rPr>
          <w:rFonts w:hint="eastAsia" w:ascii="仿宋" w:hAnsi="仿宋" w:eastAsia="仿宋" w:cs="仿宋"/>
          <w:color w:val="auto"/>
          <w:szCs w:val="21"/>
        </w:rPr>
        <w:t>1、合法有效的法人营业执照复印件加盖公章</w:t>
      </w:r>
      <w:r>
        <w:rPr>
          <w:rFonts w:hint="eastAsia" w:ascii="仿宋" w:hAnsi="仿宋" w:eastAsia="仿宋" w:cs="仿宋"/>
          <w:color w:val="auto"/>
          <w:szCs w:val="21"/>
          <w:lang w:eastAsia="zh-CN"/>
        </w:rPr>
        <w:t>（必要时</w:t>
      </w:r>
      <w:r>
        <w:rPr>
          <w:rFonts w:hint="eastAsia" w:ascii="仿宋" w:hAnsi="仿宋" w:eastAsia="仿宋" w:cs="仿宋"/>
          <w:color w:val="auto"/>
          <w:szCs w:val="21"/>
        </w:rPr>
        <w:t>提供原件核查</w:t>
      </w:r>
      <w:r>
        <w:rPr>
          <w:rFonts w:hint="eastAsia" w:ascii="仿宋" w:hAnsi="仿宋" w:eastAsia="仿宋" w:cs="仿宋"/>
          <w:color w:val="auto"/>
          <w:szCs w:val="21"/>
          <w:lang w:eastAsia="zh-CN"/>
        </w:rPr>
        <w:t>）</w:t>
      </w:r>
      <w:r>
        <w:rPr>
          <w:rFonts w:hint="eastAsia" w:ascii="仿宋" w:hAnsi="仿宋" w:eastAsia="仿宋" w:cs="仿宋"/>
          <w:color w:val="auto"/>
          <w:szCs w:val="21"/>
        </w:rPr>
        <w:t>；</w:t>
      </w:r>
    </w:p>
    <w:p w14:paraId="77CD0009">
      <w:pPr>
        <w:kinsoku/>
        <w:wordWrap/>
        <w:overflowPunct/>
        <w:topLinePunct w:val="0"/>
        <w:bidi w:val="0"/>
        <w:spacing w:line="360" w:lineRule="auto"/>
        <w:ind w:firstLine="420" w:firstLineChars="200"/>
        <w:rPr>
          <w:rFonts w:hint="eastAsia" w:ascii="仿宋" w:hAnsi="仿宋" w:eastAsia="仿宋" w:cs="仿宋"/>
          <w:color w:val="auto"/>
          <w:szCs w:val="21"/>
        </w:rPr>
      </w:pPr>
      <w:r>
        <w:rPr>
          <w:rFonts w:hint="eastAsia" w:ascii="仿宋" w:hAnsi="仿宋" w:eastAsia="仿宋" w:cs="仿宋"/>
          <w:color w:val="auto"/>
          <w:szCs w:val="21"/>
        </w:rPr>
        <w:t>2、缴税证明复印件加盖公章；</w:t>
      </w:r>
    </w:p>
    <w:p w14:paraId="07D9FADB">
      <w:pPr>
        <w:kinsoku/>
        <w:wordWrap/>
        <w:overflowPunct/>
        <w:topLinePunct w:val="0"/>
        <w:bidi w:val="0"/>
        <w:spacing w:line="360" w:lineRule="auto"/>
        <w:ind w:firstLine="420" w:firstLineChars="200"/>
        <w:rPr>
          <w:rFonts w:hint="eastAsia" w:ascii="仿宋" w:hAnsi="仿宋" w:eastAsia="仿宋" w:cs="仿宋"/>
          <w:color w:val="auto"/>
          <w:szCs w:val="21"/>
        </w:rPr>
      </w:pPr>
      <w:r>
        <w:rPr>
          <w:rFonts w:hint="eastAsia" w:ascii="仿宋" w:hAnsi="仿宋" w:eastAsia="仿宋" w:cs="仿宋"/>
          <w:color w:val="auto"/>
          <w:szCs w:val="21"/>
        </w:rPr>
        <w:t>3、社会保险缴费凭据复印件加盖公章；</w:t>
      </w:r>
    </w:p>
    <w:p w14:paraId="75B9E27A">
      <w:pPr>
        <w:kinsoku/>
        <w:wordWrap/>
        <w:overflowPunct/>
        <w:topLinePunct w:val="0"/>
        <w:bidi w:val="0"/>
        <w:spacing w:line="360" w:lineRule="auto"/>
        <w:ind w:firstLine="420" w:firstLineChars="200"/>
        <w:rPr>
          <w:rFonts w:hint="eastAsia" w:ascii="仿宋" w:hAnsi="仿宋" w:eastAsia="仿宋" w:cs="仿宋"/>
          <w:color w:val="auto"/>
          <w:szCs w:val="21"/>
        </w:rPr>
      </w:pPr>
      <w:r>
        <w:rPr>
          <w:rFonts w:hint="eastAsia" w:ascii="仿宋" w:hAnsi="仿宋" w:eastAsia="仿宋" w:cs="仿宋"/>
          <w:color w:val="auto"/>
          <w:szCs w:val="21"/>
        </w:rPr>
        <w:t>4、无重大违法记录声明函；</w:t>
      </w:r>
    </w:p>
    <w:p w14:paraId="6DE7282E">
      <w:pPr>
        <w:kinsoku/>
        <w:wordWrap/>
        <w:overflowPunct/>
        <w:topLinePunct w:val="0"/>
        <w:bidi w:val="0"/>
        <w:spacing w:line="360" w:lineRule="auto"/>
        <w:ind w:firstLine="420" w:firstLineChars="200"/>
        <w:rPr>
          <w:rFonts w:hint="eastAsia" w:ascii="仿宋" w:hAnsi="仿宋" w:eastAsia="仿宋" w:cs="仿宋"/>
          <w:color w:val="auto"/>
          <w:szCs w:val="21"/>
        </w:rPr>
      </w:pPr>
      <w:r>
        <w:rPr>
          <w:rFonts w:hint="eastAsia" w:ascii="仿宋" w:hAnsi="仿宋" w:eastAsia="仿宋" w:cs="仿宋"/>
          <w:color w:val="auto"/>
          <w:szCs w:val="21"/>
        </w:rPr>
        <w:t>5、财务报表复印件加盖公章；</w:t>
      </w:r>
    </w:p>
    <w:p w14:paraId="636936AC">
      <w:pPr>
        <w:pageBreakBefore w:val="0"/>
        <w:kinsoku/>
        <w:wordWrap/>
        <w:overflowPunct/>
        <w:topLinePunct w:val="0"/>
        <w:bidi w:val="0"/>
        <w:adjustRightInd w:val="0"/>
        <w:snapToGrid w:val="0"/>
        <w:spacing w:line="360" w:lineRule="auto"/>
        <w:ind w:firstLine="420" w:firstLineChars="200"/>
        <w:rPr>
          <w:rFonts w:hint="default" w:ascii="仿宋" w:hAnsi="仿宋" w:eastAsia="仿宋" w:cs="仿宋"/>
          <w:color w:val="auto"/>
          <w:sz w:val="21"/>
          <w:szCs w:val="21"/>
        </w:rPr>
      </w:pPr>
      <w:r>
        <w:rPr>
          <w:rFonts w:hint="eastAsia" w:ascii="仿宋" w:hAnsi="仿宋" w:eastAsia="仿宋" w:cs="仿宋"/>
          <w:color w:val="auto"/>
          <w:sz w:val="21"/>
          <w:szCs w:val="21"/>
          <w:lang w:val="en-US" w:eastAsia="zh-CN"/>
        </w:rPr>
        <w:t>6、“信用中国”</w:t>
      </w:r>
      <w:r>
        <w:rPr>
          <w:rFonts w:hint="default" w:ascii="仿宋" w:hAnsi="仿宋" w:eastAsia="仿宋" w:cs="仿宋"/>
          <w:color w:val="auto"/>
          <w:sz w:val="21"/>
          <w:szCs w:val="21"/>
          <w:lang w:val="en-US" w:eastAsia="zh-CN"/>
        </w:rPr>
        <w:t>网站(www.creditchina.gov.cn)</w:t>
      </w:r>
      <w:r>
        <w:rPr>
          <w:rFonts w:hint="eastAsia" w:ascii="仿宋" w:hAnsi="仿宋" w:eastAsia="仿宋" w:cs="仿宋"/>
          <w:color w:val="auto"/>
          <w:sz w:val="21"/>
          <w:szCs w:val="21"/>
          <w:lang w:val="en-US" w:eastAsia="zh-CN"/>
        </w:rPr>
        <w:t>及</w:t>
      </w:r>
      <w:r>
        <w:rPr>
          <w:rFonts w:hint="default" w:ascii="仿宋" w:hAnsi="仿宋" w:eastAsia="仿宋" w:cs="仿宋"/>
          <w:color w:val="auto"/>
          <w:sz w:val="21"/>
          <w:szCs w:val="21"/>
          <w:lang w:val="en-US" w:eastAsia="zh-CN"/>
        </w:rPr>
        <w:t>中国政府采购网(www.ccgp.gov.cn)</w:t>
      </w:r>
      <w:r>
        <w:rPr>
          <w:rFonts w:hint="eastAsia" w:ascii="仿宋" w:hAnsi="仿宋" w:eastAsia="仿宋" w:cs="仿宋"/>
          <w:color w:val="auto"/>
          <w:sz w:val="21"/>
          <w:szCs w:val="21"/>
          <w:lang w:val="en-US" w:eastAsia="zh-CN"/>
        </w:rPr>
        <w:t>查询结果截图加盖公章；</w:t>
      </w:r>
    </w:p>
    <w:p w14:paraId="33951D73">
      <w:pPr>
        <w:pageBreakBefore w:val="0"/>
        <w:kinsoku/>
        <w:wordWrap/>
        <w:overflowPunct/>
        <w:topLinePunct w:val="0"/>
        <w:bidi w:val="0"/>
        <w:adjustRightInd w:val="0"/>
        <w:snapToGrid w:val="0"/>
        <w:spacing w:line="360" w:lineRule="auto"/>
        <w:ind w:firstLine="420" w:firstLineChars="200"/>
        <w:rPr>
          <w:rFonts w:hint="eastAsia" w:ascii="仿宋" w:hAnsi="仿宋" w:eastAsia="仿宋" w:cs="仿宋"/>
          <w:color w:val="auto"/>
          <w:sz w:val="21"/>
          <w:szCs w:val="21"/>
          <w:lang w:eastAsia="zh-CN"/>
        </w:rPr>
      </w:pPr>
      <w:r>
        <w:rPr>
          <w:rFonts w:hint="eastAsia" w:ascii="仿宋" w:hAnsi="仿宋" w:eastAsia="仿宋" w:cs="仿宋"/>
          <w:color w:val="auto"/>
          <w:sz w:val="21"/>
          <w:szCs w:val="21"/>
          <w:lang w:val="en-US" w:eastAsia="zh-CN"/>
        </w:rPr>
        <w:t>7、</w:t>
      </w:r>
      <w:r>
        <w:rPr>
          <w:rFonts w:hint="eastAsia" w:ascii="仿宋" w:hAnsi="仿宋" w:eastAsia="仿宋" w:cs="仿宋"/>
          <w:color w:val="auto"/>
          <w:sz w:val="21"/>
          <w:szCs w:val="21"/>
        </w:rPr>
        <w:t>环境影响评价以</w:t>
      </w:r>
      <w:r>
        <w:rPr>
          <w:rFonts w:hint="eastAsia" w:ascii="仿宋" w:hAnsi="仿宋" w:eastAsia="仿宋" w:cs="仿宋"/>
          <w:color w:val="auto"/>
          <w:sz w:val="21"/>
          <w:szCs w:val="21"/>
          <w:lang w:eastAsia="zh-CN"/>
        </w:rPr>
        <w:t>、</w:t>
      </w:r>
      <w:r>
        <w:rPr>
          <w:rFonts w:hint="eastAsia" w:ascii="仿宋" w:hAnsi="仿宋" w:eastAsia="仿宋" w:cs="仿宋"/>
          <w:color w:val="auto"/>
          <w:sz w:val="21"/>
          <w:szCs w:val="21"/>
        </w:rPr>
        <w:t>验收文件</w:t>
      </w:r>
      <w:r>
        <w:rPr>
          <w:rFonts w:hint="eastAsia" w:ascii="仿宋" w:hAnsi="仿宋" w:eastAsia="仿宋" w:cs="仿宋"/>
          <w:color w:val="auto"/>
          <w:sz w:val="21"/>
          <w:szCs w:val="21"/>
          <w:lang w:eastAsia="zh-CN"/>
        </w:rPr>
        <w:t>及</w:t>
      </w:r>
      <w:r>
        <w:rPr>
          <w:rFonts w:hint="eastAsia" w:ascii="仿宋" w:hAnsi="仿宋" w:eastAsia="仿宋" w:cs="仿宋"/>
          <w:color w:val="auto"/>
          <w:sz w:val="21"/>
          <w:szCs w:val="21"/>
          <w:lang w:val="en-US" w:eastAsia="zh-CN"/>
        </w:rPr>
        <w:t>排污许可证或等同于排污许可证的相关文件</w:t>
      </w:r>
      <w:r>
        <w:rPr>
          <w:rFonts w:hint="eastAsia" w:ascii="仿宋" w:hAnsi="仿宋" w:eastAsia="仿宋" w:cs="仿宋"/>
          <w:color w:val="auto"/>
          <w:sz w:val="21"/>
          <w:szCs w:val="21"/>
          <w:lang w:eastAsia="zh-CN"/>
        </w:rPr>
        <w:t>复印件加盖公章；</w:t>
      </w:r>
    </w:p>
    <w:p w14:paraId="35306F1F">
      <w:pPr>
        <w:pageBreakBefore w:val="0"/>
        <w:kinsoku/>
        <w:wordWrap/>
        <w:overflowPunct/>
        <w:topLinePunct w:val="0"/>
        <w:bidi w:val="0"/>
        <w:adjustRightInd w:val="0"/>
        <w:snapToGrid w:val="0"/>
        <w:spacing w:line="360" w:lineRule="auto"/>
        <w:ind w:firstLine="420" w:firstLineChars="200"/>
        <w:rPr>
          <w:rFonts w:hint="eastAsia" w:ascii="仿宋" w:hAnsi="仿宋" w:eastAsia="仿宋" w:cs="仿宋"/>
          <w:color w:val="auto"/>
          <w:sz w:val="21"/>
          <w:szCs w:val="21"/>
          <w:lang w:eastAsia="zh-CN"/>
        </w:rPr>
      </w:pPr>
      <w:r>
        <w:rPr>
          <w:rFonts w:hint="eastAsia" w:ascii="仿宋" w:hAnsi="仿宋" w:eastAsia="仿宋" w:cs="仿宋"/>
          <w:color w:val="auto"/>
          <w:sz w:val="21"/>
          <w:szCs w:val="21"/>
          <w:lang w:val="en-US" w:eastAsia="zh-CN"/>
        </w:rPr>
        <w:t>8、</w:t>
      </w:r>
      <w:r>
        <w:rPr>
          <w:rFonts w:hint="eastAsia" w:ascii="仿宋" w:hAnsi="仿宋" w:eastAsia="仿宋" w:cs="仿宋"/>
          <w:color w:val="auto"/>
          <w:sz w:val="21"/>
          <w:szCs w:val="21"/>
          <w:lang w:eastAsia="zh-CN"/>
        </w:rPr>
        <w:t>响应</w:t>
      </w:r>
      <w:r>
        <w:rPr>
          <w:rFonts w:hint="eastAsia" w:ascii="仿宋" w:hAnsi="仿宋" w:eastAsia="仿宋" w:cs="仿宋"/>
          <w:color w:val="auto"/>
          <w:sz w:val="21"/>
          <w:szCs w:val="21"/>
        </w:rPr>
        <w:t>人</w:t>
      </w:r>
      <w:r>
        <w:rPr>
          <w:rFonts w:hint="eastAsia" w:ascii="仿宋" w:hAnsi="仿宋" w:eastAsia="仿宋" w:cs="仿宋"/>
          <w:color w:val="auto"/>
          <w:sz w:val="21"/>
          <w:szCs w:val="21"/>
          <w:lang w:val="en-US" w:eastAsia="zh-CN"/>
        </w:rPr>
        <w:t>如为外省企业需按广东省生态环境厅文件，粤环发〔2020〕5号要求进行备案，并提供已通过备案的资料；如属于本省单位则不需要提供。</w:t>
      </w:r>
    </w:p>
    <w:p w14:paraId="3D1C824F">
      <w:pPr>
        <w:kinsoku/>
        <w:wordWrap/>
        <w:overflowPunct/>
        <w:topLinePunct w:val="0"/>
        <w:bidi w:val="0"/>
        <w:spacing w:line="360" w:lineRule="auto"/>
        <w:ind w:firstLine="420" w:firstLineChars="200"/>
        <w:rPr>
          <w:rFonts w:hint="eastAsia" w:ascii="仿宋" w:hAnsi="仿宋" w:eastAsia="仿宋" w:cs="仿宋"/>
          <w:color w:val="auto"/>
          <w:szCs w:val="21"/>
        </w:rPr>
        <w:sectPr>
          <w:pgSz w:w="11906" w:h="16838"/>
          <w:pgMar w:top="1418" w:right="1474" w:bottom="1418" w:left="1474" w:header="851" w:footer="851" w:gutter="0"/>
          <w:pgNumType w:fmt="decimal"/>
          <w:cols w:space="720" w:num="1"/>
          <w:titlePg/>
          <w:docGrid w:linePitch="312" w:charSpace="0"/>
        </w:sectPr>
      </w:pPr>
      <w:r>
        <w:rPr>
          <w:rFonts w:hint="eastAsia" w:ascii="仿宋" w:hAnsi="仿宋" w:eastAsia="仿宋" w:cs="仿宋"/>
          <w:color w:val="auto"/>
          <w:szCs w:val="21"/>
        </w:rPr>
        <w:t>……</w:t>
      </w:r>
    </w:p>
    <w:p w14:paraId="1F120207">
      <w:pPr>
        <w:pStyle w:val="3"/>
        <w:numPr>
          <w:ilvl w:val="7"/>
          <w:numId w:val="0"/>
        </w:numPr>
        <w:kinsoku/>
        <w:wordWrap/>
        <w:overflowPunct/>
        <w:topLinePunct w:val="0"/>
        <w:bidi w:val="0"/>
        <w:spacing w:line="360" w:lineRule="auto"/>
        <w:jc w:val="center"/>
        <w:rPr>
          <w:rFonts w:hint="eastAsia" w:ascii="仿宋" w:hAnsi="仿宋" w:eastAsia="仿宋" w:cs="仿宋"/>
          <w:color w:val="auto"/>
        </w:rPr>
      </w:pPr>
      <w:bookmarkStart w:id="281" w:name="_Toc332206729"/>
      <w:bookmarkStart w:id="282" w:name="_Toc342296781"/>
      <w:bookmarkStart w:id="283" w:name="_Toc339020115"/>
      <w:bookmarkStart w:id="284" w:name="_Toc365985198"/>
      <w:bookmarkStart w:id="285" w:name="_Toc331512921"/>
      <w:bookmarkStart w:id="286" w:name="_Toc365967092"/>
      <w:bookmarkStart w:id="287" w:name="_Toc342312463"/>
      <w:bookmarkStart w:id="288" w:name="_Toc336681600"/>
      <w:bookmarkStart w:id="289" w:name="_Toc350756470"/>
      <w:bookmarkStart w:id="290" w:name="_Toc340677090"/>
      <w:bookmarkStart w:id="291" w:name="_Toc341348360"/>
      <w:bookmarkStart w:id="292" w:name="_Toc343247120"/>
      <w:bookmarkStart w:id="293" w:name="_Toc366072549"/>
      <w:bookmarkStart w:id="294" w:name="_Toc350438769"/>
      <w:bookmarkStart w:id="295" w:name="_Toc339020253"/>
      <w:bookmarkStart w:id="296" w:name="_Toc13581164"/>
      <w:bookmarkStart w:id="297" w:name="_Toc337632378"/>
      <w:bookmarkStart w:id="298" w:name="_Toc339020035"/>
      <w:bookmarkStart w:id="299" w:name="_Toc342060395"/>
      <w:bookmarkStart w:id="300" w:name="_Toc343248438"/>
      <w:bookmarkStart w:id="301" w:name="_Toc336681955"/>
      <w:bookmarkStart w:id="302" w:name="_Toc345312617"/>
      <w:bookmarkStart w:id="303" w:name="_Toc333935707"/>
      <w:bookmarkStart w:id="304" w:name="_Toc340672889"/>
      <w:bookmarkStart w:id="305" w:name="_Toc331684062"/>
      <w:bookmarkStart w:id="306" w:name="_Toc333935366"/>
      <w:bookmarkStart w:id="307" w:name="_Toc332270367"/>
      <w:bookmarkStart w:id="308" w:name="_Toc333238654"/>
      <w:bookmarkStart w:id="309" w:name="_Toc333237809"/>
      <w:bookmarkStart w:id="310" w:name="_Toc340507462"/>
      <w:bookmarkStart w:id="311" w:name="_Toc339441107"/>
      <w:bookmarkStart w:id="312" w:name="_Toc343612940"/>
      <w:bookmarkStart w:id="313" w:name="_Toc339019909"/>
      <w:bookmarkStart w:id="314" w:name="_Toc330460006"/>
      <w:bookmarkStart w:id="315" w:name="_Toc333237698"/>
      <w:bookmarkStart w:id="316" w:name="_Toc339362320"/>
      <w:bookmarkStart w:id="317" w:name="_Toc342398150"/>
      <w:r>
        <w:rPr>
          <w:rFonts w:hint="default" w:ascii="仿宋" w:hAnsi="仿宋" w:eastAsia="仿宋" w:cs="仿宋"/>
          <w:bCs/>
          <w:color w:val="auto"/>
          <w:kern w:val="44"/>
          <w:sz w:val="24"/>
          <w:szCs w:val="20"/>
          <w:lang w:val="en-US" w:eastAsia="zh-CN" w:bidi="ar-SA"/>
        </w:rPr>
        <w:t>第一章</w:t>
      </w:r>
      <w:r>
        <w:rPr>
          <w:rFonts w:hint="eastAsia" w:ascii="仿宋" w:hAnsi="仿宋" w:eastAsia="仿宋" w:cs="仿宋"/>
          <w:color w:val="auto"/>
          <w:lang w:eastAsia="zh-CN"/>
        </w:rPr>
        <w:t>响应文件</w:t>
      </w:r>
      <w:r>
        <w:rPr>
          <w:rFonts w:hint="eastAsia" w:ascii="仿宋" w:hAnsi="仿宋" w:eastAsia="仿宋" w:cs="仿宋"/>
          <w:color w:val="auto"/>
        </w:rPr>
        <w:t>商务及技术部分</w:t>
      </w:r>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p>
    <w:p w14:paraId="1B91D964">
      <w:pPr>
        <w:pStyle w:val="3"/>
        <w:numPr>
          <w:ilvl w:val="0"/>
          <w:numId w:val="0"/>
        </w:numPr>
        <w:kinsoku/>
        <w:wordWrap/>
        <w:overflowPunct/>
        <w:topLinePunct w:val="0"/>
        <w:bidi w:val="0"/>
        <w:spacing w:line="360" w:lineRule="auto"/>
        <w:rPr>
          <w:rFonts w:hint="eastAsia" w:ascii="仿宋" w:hAnsi="仿宋" w:eastAsia="仿宋" w:cs="仿宋"/>
          <w:color w:val="auto"/>
        </w:rPr>
      </w:pPr>
      <w:bookmarkStart w:id="318" w:name="_Toc343247121"/>
      <w:bookmarkStart w:id="319" w:name="_Toc13581165"/>
      <w:bookmarkStart w:id="320" w:name="_Toc342312464"/>
      <w:bookmarkStart w:id="321" w:name="_Toc343248439"/>
      <w:bookmarkStart w:id="322" w:name="_Toc339019910"/>
      <w:bookmarkStart w:id="323" w:name="_Toc330460007"/>
      <w:bookmarkStart w:id="324" w:name="_Toc333237699"/>
      <w:bookmarkStart w:id="325" w:name="_Toc333238655"/>
      <w:bookmarkStart w:id="326" w:name="_Toc350756471"/>
      <w:bookmarkStart w:id="327" w:name="_Toc345312618"/>
      <w:bookmarkStart w:id="328" w:name="_Toc337632379"/>
      <w:bookmarkStart w:id="329" w:name="_Toc336681956"/>
      <w:bookmarkStart w:id="330" w:name="_Toc342296782"/>
      <w:bookmarkStart w:id="331" w:name="_Toc333935708"/>
      <w:bookmarkStart w:id="332" w:name="_Toc331512922"/>
      <w:bookmarkStart w:id="333" w:name="_Toc366072550"/>
      <w:bookmarkStart w:id="334" w:name="_Toc342398151"/>
      <w:bookmarkStart w:id="335" w:name="_Toc342060396"/>
      <w:bookmarkStart w:id="336" w:name="_Toc333237810"/>
      <w:bookmarkStart w:id="337" w:name="_Toc339020116"/>
      <w:bookmarkStart w:id="338" w:name="_Toc340507463"/>
      <w:bookmarkStart w:id="339" w:name="_Toc340672890"/>
      <w:bookmarkStart w:id="340" w:name="_Toc332206730"/>
      <w:bookmarkStart w:id="341" w:name="_Toc365985199"/>
      <w:bookmarkStart w:id="342" w:name="_Toc339441108"/>
      <w:bookmarkStart w:id="343" w:name="_Toc365967093"/>
      <w:bookmarkStart w:id="344" w:name="_Toc333935367"/>
      <w:bookmarkStart w:id="345" w:name="_Toc339020254"/>
      <w:bookmarkStart w:id="346" w:name="_Toc341348361"/>
      <w:bookmarkStart w:id="347" w:name="_Toc339020036"/>
      <w:bookmarkStart w:id="348" w:name="_Toc350438770"/>
      <w:bookmarkStart w:id="349" w:name="_Toc340677091"/>
      <w:bookmarkStart w:id="350" w:name="_Toc331684063"/>
      <w:bookmarkStart w:id="351" w:name="_Toc343612941"/>
      <w:bookmarkStart w:id="352" w:name="_Toc336681601"/>
      <w:bookmarkStart w:id="353" w:name="_Toc339362321"/>
      <w:bookmarkStart w:id="354" w:name="_Toc332270368"/>
      <w:r>
        <w:rPr>
          <w:rFonts w:hint="eastAsia" w:ascii="仿宋" w:hAnsi="仿宋" w:eastAsia="仿宋" w:cs="仿宋"/>
          <w:color w:val="auto"/>
        </w:rPr>
        <w:t>附件一：</w:t>
      </w:r>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r>
        <w:rPr>
          <w:rFonts w:hint="eastAsia" w:ascii="仿宋" w:hAnsi="仿宋" w:eastAsia="仿宋" w:cs="仿宋"/>
          <w:color w:val="auto"/>
          <w:lang w:eastAsia="zh-CN"/>
        </w:rPr>
        <w:t>响应</w:t>
      </w:r>
      <w:r>
        <w:rPr>
          <w:rFonts w:hint="eastAsia" w:ascii="仿宋" w:hAnsi="仿宋" w:eastAsia="仿宋" w:cs="仿宋"/>
          <w:color w:val="auto"/>
        </w:rPr>
        <w:t>函</w:t>
      </w:r>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p>
    <w:p w14:paraId="0F32C481">
      <w:pPr>
        <w:widowControl/>
        <w:kinsoku/>
        <w:wordWrap/>
        <w:overflowPunct/>
        <w:topLinePunct w:val="0"/>
        <w:bidi w:val="0"/>
        <w:spacing w:line="360" w:lineRule="auto"/>
        <w:jc w:val="left"/>
        <w:rPr>
          <w:rFonts w:hint="eastAsia" w:ascii="仿宋" w:hAnsi="仿宋" w:eastAsia="仿宋" w:cs="仿宋"/>
          <w:color w:val="auto"/>
          <w:kern w:val="0"/>
          <w:sz w:val="24"/>
          <w:u w:val="single"/>
          <w:lang w:eastAsia="zh-CN"/>
        </w:rPr>
      </w:pPr>
      <w:r>
        <w:rPr>
          <w:rFonts w:hint="eastAsia" w:ascii="仿宋" w:hAnsi="仿宋" w:eastAsia="仿宋" w:cs="仿宋"/>
          <w:bCs/>
          <w:color w:val="auto"/>
        </w:rPr>
        <w:t>致</w:t>
      </w:r>
      <w:r>
        <w:rPr>
          <w:rFonts w:hint="eastAsia" w:ascii="仿宋" w:hAnsi="仿宋" w:eastAsia="仿宋" w:cs="仿宋"/>
          <w:bCs/>
          <w:color w:val="auto"/>
          <w:u w:val="single"/>
        </w:rPr>
        <w:t>（</w:t>
      </w:r>
      <w:r>
        <w:rPr>
          <w:rFonts w:hint="eastAsia" w:ascii="仿宋" w:hAnsi="仿宋" w:eastAsia="仿宋" w:cs="仿宋"/>
          <w:bCs/>
          <w:color w:val="auto"/>
          <w:u w:val="single"/>
          <w:lang w:eastAsia="zh-CN"/>
        </w:rPr>
        <w:t>采购方</w:t>
      </w:r>
      <w:r>
        <w:rPr>
          <w:rFonts w:hint="eastAsia" w:ascii="仿宋" w:hAnsi="仿宋" w:eastAsia="仿宋" w:cs="仿宋"/>
          <w:bCs/>
          <w:color w:val="auto"/>
          <w:u w:val="single"/>
        </w:rPr>
        <w:t>名称）             </w:t>
      </w:r>
      <w:r>
        <w:rPr>
          <w:rFonts w:hint="eastAsia" w:ascii="仿宋" w:hAnsi="仿宋" w:eastAsia="仿宋" w:cs="仿宋"/>
          <w:color w:val="auto"/>
          <w:kern w:val="0"/>
          <w:sz w:val="24"/>
        </w:rPr>
        <w:t>：</w:t>
      </w:r>
    </w:p>
    <w:p w14:paraId="1C59510B">
      <w:pPr>
        <w:kinsoku/>
        <w:wordWrap/>
        <w:overflowPunct/>
        <w:topLinePunct w:val="0"/>
        <w:bidi w:val="0"/>
        <w:adjustRightInd w:val="0"/>
        <w:snapToGrid w:val="0"/>
        <w:spacing w:line="360" w:lineRule="auto"/>
        <w:ind w:firstLine="420"/>
        <w:rPr>
          <w:rFonts w:hint="eastAsia" w:ascii="仿宋" w:hAnsi="仿宋" w:eastAsia="仿宋" w:cs="仿宋"/>
          <w:bCs/>
          <w:color w:val="auto"/>
        </w:rPr>
      </w:pPr>
      <w:r>
        <w:rPr>
          <w:rFonts w:hint="eastAsia" w:ascii="仿宋" w:hAnsi="仿宋" w:eastAsia="仿宋" w:cs="仿宋"/>
          <w:bCs/>
          <w:color w:val="auto"/>
        </w:rPr>
        <w:t>根据贵方就</w:t>
      </w:r>
      <w:r>
        <w:rPr>
          <w:rFonts w:hint="eastAsia" w:ascii="仿宋" w:hAnsi="仿宋" w:eastAsia="仿宋" w:cs="仿宋"/>
          <w:color w:val="auto"/>
          <w:szCs w:val="21"/>
          <w:u w:val="single"/>
        </w:rPr>
        <w:t>项目名称，由</w:t>
      </w:r>
      <w:r>
        <w:rPr>
          <w:rFonts w:hint="eastAsia" w:ascii="仿宋" w:hAnsi="仿宋" w:eastAsia="仿宋" w:cs="仿宋"/>
          <w:color w:val="auto"/>
          <w:szCs w:val="21"/>
          <w:u w:val="single"/>
          <w:lang w:eastAsia="zh-CN"/>
        </w:rPr>
        <w:t>响应</w:t>
      </w:r>
      <w:r>
        <w:rPr>
          <w:rFonts w:hint="eastAsia" w:ascii="仿宋" w:hAnsi="仿宋" w:eastAsia="仿宋" w:cs="仿宋"/>
          <w:color w:val="auto"/>
          <w:szCs w:val="21"/>
          <w:u w:val="single"/>
        </w:rPr>
        <w:t>人填写</w:t>
      </w:r>
      <w:r>
        <w:rPr>
          <w:rFonts w:hint="eastAsia" w:ascii="仿宋" w:hAnsi="仿宋" w:eastAsia="仿宋" w:cs="仿宋"/>
          <w:bCs/>
          <w:color w:val="auto"/>
        </w:rPr>
        <w:t>的（项目编号</w:t>
      </w:r>
      <w:r>
        <w:rPr>
          <w:rFonts w:hint="eastAsia" w:ascii="仿宋" w:hAnsi="仿宋" w:eastAsia="仿宋" w:cs="仿宋"/>
          <w:bCs/>
          <w:color w:val="auto"/>
          <w:lang w:eastAsia="zh-CN"/>
        </w:rPr>
        <w:t>：</w:t>
      </w:r>
      <w:r>
        <w:rPr>
          <w:rFonts w:hint="eastAsia" w:ascii="仿宋" w:hAnsi="仿宋" w:eastAsia="仿宋" w:cs="仿宋"/>
          <w:bCs/>
          <w:color w:val="auto"/>
        </w:rPr>
        <w:t>），我方正式</w:t>
      </w:r>
      <w:r>
        <w:rPr>
          <w:rFonts w:hint="eastAsia" w:ascii="仿宋" w:hAnsi="仿宋" w:eastAsia="仿宋" w:cs="仿宋"/>
          <w:bCs/>
          <w:color w:val="auto"/>
          <w:lang w:eastAsia="zh-CN"/>
        </w:rPr>
        <w:t>响应</w:t>
      </w:r>
      <w:r>
        <w:rPr>
          <w:rFonts w:hint="eastAsia" w:ascii="仿宋" w:hAnsi="仿宋" w:eastAsia="仿宋" w:cs="仿宋"/>
          <w:bCs/>
          <w:color w:val="auto"/>
        </w:rPr>
        <w:t>并提交下述文件</w:t>
      </w:r>
      <w:r>
        <w:rPr>
          <w:rFonts w:hint="eastAsia" w:ascii="仿宋" w:hAnsi="仿宋" w:eastAsia="仿宋" w:cs="仿宋"/>
          <w:b/>
          <w:bCs/>
          <w:color w:val="auto"/>
        </w:rPr>
        <w:t>1份正本和4份副本</w:t>
      </w:r>
      <w:r>
        <w:rPr>
          <w:rFonts w:hint="eastAsia" w:ascii="仿宋" w:hAnsi="仿宋" w:eastAsia="仿宋" w:cs="仿宋"/>
          <w:bCs/>
          <w:color w:val="auto"/>
        </w:rPr>
        <w:t>：</w:t>
      </w:r>
    </w:p>
    <w:p w14:paraId="08BBF6C1">
      <w:pPr>
        <w:widowControl/>
        <w:kinsoku/>
        <w:wordWrap/>
        <w:overflowPunct/>
        <w:topLinePunct w:val="0"/>
        <w:bidi w:val="0"/>
        <w:adjustRightInd w:val="0"/>
        <w:snapToGrid w:val="0"/>
        <w:spacing w:line="360" w:lineRule="auto"/>
        <w:ind w:left="734"/>
        <w:rPr>
          <w:rFonts w:hint="eastAsia" w:ascii="仿宋" w:hAnsi="仿宋" w:eastAsia="仿宋" w:cs="仿宋"/>
          <w:bCs/>
          <w:color w:val="auto"/>
          <w:highlight w:val="none"/>
          <w:lang w:val="en-US" w:eastAsia="zh-CN"/>
        </w:rPr>
      </w:pPr>
      <w:r>
        <w:rPr>
          <w:rFonts w:hint="eastAsia" w:ascii="仿宋" w:hAnsi="仿宋" w:eastAsia="仿宋" w:cs="仿宋"/>
          <w:bCs/>
          <w:color w:val="auto"/>
          <w:highlight w:val="none"/>
        </w:rPr>
        <w:t>第一章</w:t>
      </w:r>
      <w:r>
        <w:rPr>
          <w:rFonts w:hint="eastAsia" w:ascii="仿宋" w:hAnsi="仿宋" w:eastAsia="仿宋" w:cs="仿宋"/>
          <w:bCs/>
          <w:color w:val="auto"/>
          <w:highlight w:val="none"/>
          <w:lang w:val="en-US" w:eastAsia="zh-CN"/>
        </w:rPr>
        <w:t>供应商资质</w:t>
      </w:r>
    </w:p>
    <w:p w14:paraId="43C7B680">
      <w:pPr>
        <w:widowControl/>
        <w:kinsoku/>
        <w:wordWrap/>
        <w:overflowPunct/>
        <w:topLinePunct w:val="0"/>
        <w:bidi w:val="0"/>
        <w:adjustRightInd w:val="0"/>
        <w:snapToGrid w:val="0"/>
        <w:spacing w:line="360" w:lineRule="auto"/>
        <w:ind w:left="734"/>
        <w:rPr>
          <w:rFonts w:hint="eastAsia" w:ascii="仿宋" w:hAnsi="仿宋" w:eastAsia="仿宋" w:cs="仿宋"/>
          <w:bCs/>
          <w:color w:val="auto"/>
          <w:highlight w:val="none"/>
          <w:lang w:val="en-US" w:eastAsia="zh-CN"/>
        </w:rPr>
      </w:pPr>
      <w:r>
        <w:rPr>
          <w:rFonts w:hint="eastAsia" w:ascii="仿宋" w:hAnsi="仿宋" w:eastAsia="仿宋" w:cs="仿宋"/>
          <w:bCs/>
          <w:color w:val="auto"/>
          <w:highlight w:val="none"/>
          <w:lang w:val="en-US" w:eastAsia="zh-CN"/>
        </w:rPr>
        <w:t>第二章商务和技术部分</w:t>
      </w:r>
    </w:p>
    <w:p w14:paraId="3EC9E5F8">
      <w:pPr>
        <w:widowControl/>
        <w:kinsoku/>
        <w:wordWrap/>
        <w:overflowPunct/>
        <w:topLinePunct w:val="0"/>
        <w:bidi w:val="0"/>
        <w:adjustRightInd w:val="0"/>
        <w:snapToGrid w:val="0"/>
        <w:spacing w:line="360" w:lineRule="auto"/>
        <w:ind w:left="0" w:firstLine="420" w:firstLineChars="200"/>
        <w:rPr>
          <w:rFonts w:hint="eastAsia" w:ascii="仿宋" w:hAnsi="仿宋" w:eastAsia="仿宋" w:cs="仿宋"/>
          <w:bCs/>
          <w:color w:val="auto"/>
          <w:highlight w:val="none"/>
          <w:lang w:val="en-US" w:eastAsia="zh-CN"/>
        </w:rPr>
      </w:pPr>
      <w:r>
        <w:rPr>
          <w:rFonts w:hint="eastAsia" w:ascii="仿宋" w:hAnsi="仿宋" w:eastAsia="仿宋" w:cs="仿宋"/>
          <w:bCs/>
          <w:color w:val="auto"/>
          <w:highlight w:val="none"/>
          <w:lang w:val="en-US" w:eastAsia="zh-CN"/>
        </w:rPr>
        <w:t>（1）响应承诺函；</w:t>
      </w:r>
    </w:p>
    <w:p w14:paraId="1A12E46D">
      <w:pPr>
        <w:widowControl/>
        <w:kinsoku/>
        <w:wordWrap/>
        <w:overflowPunct/>
        <w:topLinePunct w:val="0"/>
        <w:bidi w:val="0"/>
        <w:adjustRightInd w:val="0"/>
        <w:snapToGrid w:val="0"/>
        <w:spacing w:line="360" w:lineRule="auto"/>
        <w:ind w:left="0" w:firstLineChars="200"/>
        <w:rPr>
          <w:rFonts w:hint="eastAsia" w:ascii="仿宋" w:hAnsi="仿宋" w:eastAsia="仿宋" w:cs="仿宋"/>
          <w:bCs/>
          <w:color w:val="auto"/>
          <w:highlight w:val="none"/>
          <w:lang w:val="en-US" w:eastAsia="zh-CN"/>
        </w:rPr>
      </w:pPr>
      <w:r>
        <w:rPr>
          <w:rFonts w:hint="eastAsia" w:ascii="仿宋" w:hAnsi="仿宋" w:eastAsia="仿宋" w:cs="仿宋"/>
          <w:bCs/>
          <w:color w:val="auto"/>
          <w:highlight w:val="none"/>
          <w:lang w:val="en-US" w:eastAsia="zh-CN"/>
        </w:rPr>
        <w:t>（2）商务条款偏离一览表；</w:t>
      </w:r>
    </w:p>
    <w:p w14:paraId="2AEAA9AF">
      <w:pPr>
        <w:widowControl/>
        <w:kinsoku/>
        <w:wordWrap/>
        <w:overflowPunct/>
        <w:topLinePunct w:val="0"/>
        <w:bidi w:val="0"/>
        <w:adjustRightInd w:val="0"/>
        <w:snapToGrid w:val="0"/>
        <w:spacing w:line="360" w:lineRule="auto"/>
        <w:ind w:left="0" w:firstLineChars="200"/>
        <w:rPr>
          <w:rFonts w:hint="eastAsia" w:ascii="仿宋" w:hAnsi="仿宋" w:eastAsia="仿宋" w:cs="仿宋"/>
          <w:bCs/>
          <w:color w:val="auto"/>
          <w:highlight w:val="none"/>
          <w:lang w:val="en-US" w:eastAsia="zh-CN"/>
        </w:rPr>
      </w:pPr>
      <w:r>
        <w:rPr>
          <w:rFonts w:hint="eastAsia" w:ascii="仿宋" w:hAnsi="仿宋" w:eastAsia="仿宋" w:cs="仿宋"/>
          <w:bCs/>
          <w:color w:val="auto"/>
          <w:highlight w:val="none"/>
          <w:lang w:val="en-US" w:eastAsia="zh-CN"/>
        </w:rPr>
        <w:t>（3）技术条款偏离一览表；</w:t>
      </w:r>
    </w:p>
    <w:p w14:paraId="4C48BD13">
      <w:pPr>
        <w:widowControl/>
        <w:kinsoku/>
        <w:wordWrap/>
        <w:overflowPunct/>
        <w:topLinePunct w:val="0"/>
        <w:bidi w:val="0"/>
        <w:adjustRightInd w:val="0"/>
        <w:snapToGrid w:val="0"/>
        <w:spacing w:line="360" w:lineRule="auto"/>
        <w:ind w:left="0" w:firstLineChars="200"/>
        <w:rPr>
          <w:rFonts w:hint="eastAsia" w:ascii="仿宋" w:hAnsi="仿宋" w:eastAsia="仿宋" w:cs="仿宋"/>
          <w:bCs/>
          <w:color w:val="auto"/>
          <w:highlight w:val="none"/>
          <w:lang w:val="en-US" w:eastAsia="zh-CN"/>
        </w:rPr>
      </w:pPr>
      <w:r>
        <w:rPr>
          <w:rFonts w:hint="eastAsia" w:ascii="仿宋" w:hAnsi="仿宋" w:eastAsia="仿宋" w:cs="仿宋"/>
          <w:bCs/>
          <w:color w:val="auto"/>
          <w:highlight w:val="none"/>
          <w:lang w:val="en-US" w:eastAsia="zh-CN"/>
        </w:rPr>
        <w:t>（4）响应人企业简介及资格证明文件；</w:t>
      </w:r>
    </w:p>
    <w:p w14:paraId="748AE62F">
      <w:pPr>
        <w:widowControl/>
        <w:kinsoku/>
        <w:wordWrap/>
        <w:overflowPunct/>
        <w:topLinePunct w:val="0"/>
        <w:bidi w:val="0"/>
        <w:adjustRightInd w:val="0"/>
        <w:snapToGrid w:val="0"/>
        <w:spacing w:line="360" w:lineRule="auto"/>
        <w:ind w:left="0" w:firstLineChars="200"/>
        <w:rPr>
          <w:rFonts w:hint="eastAsia" w:ascii="仿宋" w:hAnsi="仿宋" w:eastAsia="仿宋" w:cs="仿宋"/>
          <w:bCs/>
          <w:color w:val="auto"/>
          <w:highlight w:val="none"/>
          <w:lang w:val="en-US" w:eastAsia="zh-CN"/>
        </w:rPr>
      </w:pPr>
      <w:r>
        <w:rPr>
          <w:rFonts w:hint="eastAsia" w:ascii="仿宋" w:hAnsi="仿宋" w:eastAsia="仿宋" w:cs="仿宋"/>
          <w:bCs/>
          <w:color w:val="auto"/>
          <w:highlight w:val="none"/>
          <w:lang w:val="en-US" w:eastAsia="zh-CN"/>
        </w:rPr>
        <w:t>（5）回收服务方案；</w:t>
      </w:r>
    </w:p>
    <w:p w14:paraId="272A5D91">
      <w:pPr>
        <w:widowControl/>
        <w:kinsoku/>
        <w:wordWrap/>
        <w:overflowPunct/>
        <w:topLinePunct w:val="0"/>
        <w:bidi w:val="0"/>
        <w:adjustRightInd w:val="0"/>
        <w:snapToGrid w:val="0"/>
        <w:spacing w:line="360" w:lineRule="auto"/>
        <w:ind w:left="0" w:firstLineChars="200"/>
        <w:rPr>
          <w:rFonts w:hint="eastAsia" w:ascii="仿宋" w:hAnsi="仿宋" w:eastAsia="仿宋" w:cs="仿宋"/>
          <w:bCs/>
          <w:color w:val="auto"/>
          <w:highlight w:val="none"/>
          <w:lang w:val="en-US" w:eastAsia="zh-CN"/>
        </w:rPr>
      </w:pPr>
      <w:r>
        <w:rPr>
          <w:rFonts w:hint="eastAsia" w:ascii="仿宋" w:hAnsi="仿宋" w:eastAsia="仿宋" w:cs="仿宋"/>
          <w:bCs/>
          <w:color w:val="auto"/>
          <w:highlight w:val="none"/>
          <w:lang w:val="en-US" w:eastAsia="zh-CN"/>
        </w:rPr>
        <w:t>（6）运输方案；</w:t>
      </w:r>
    </w:p>
    <w:p w14:paraId="6F8766EA">
      <w:pPr>
        <w:widowControl/>
        <w:kinsoku/>
        <w:wordWrap/>
        <w:overflowPunct/>
        <w:topLinePunct w:val="0"/>
        <w:bidi w:val="0"/>
        <w:adjustRightInd w:val="0"/>
        <w:snapToGrid w:val="0"/>
        <w:spacing w:line="360" w:lineRule="auto"/>
        <w:ind w:left="0" w:firstLineChars="200"/>
        <w:rPr>
          <w:rFonts w:hint="eastAsia"/>
          <w:color w:val="auto"/>
          <w:lang w:val="en-US" w:eastAsia="zh-CN"/>
        </w:rPr>
      </w:pPr>
      <w:r>
        <w:rPr>
          <w:rFonts w:hint="eastAsia" w:ascii="仿宋" w:hAnsi="仿宋" w:eastAsia="仿宋" w:cs="仿宋"/>
          <w:color w:val="auto"/>
          <w:lang w:val="en-US" w:eastAsia="zh-CN"/>
        </w:rPr>
        <w:t>（7）</w:t>
      </w:r>
      <w:r>
        <w:rPr>
          <w:rFonts w:hint="eastAsia" w:ascii="仿宋" w:hAnsi="仿宋" w:eastAsia="仿宋" w:cs="仿宋"/>
          <w:color w:val="auto"/>
          <w:lang w:eastAsia="zh-CN"/>
        </w:rPr>
        <w:t>应急预案；</w:t>
      </w:r>
    </w:p>
    <w:p w14:paraId="3D10C4B3">
      <w:pPr>
        <w:widowControl/>
        <w:kinsoku/>
        <w:wordWrap/>
        <w:overflowPunct/>
        <w:topLinePunct w:val="0"/>
        <w:bidi w:val="0"/>
        <w:adjustRightInd w:val="0"/>
        <w:snapToGrid w:val="0"/>
        <w:spacing w:line="360" w:lineRule="auto"/>
        <w:ind w:left="0" w:firstLineChars="200"/>
        <w:rPr>
          <w:rFonts w:hint="eastAsia" w:ascii="仿宋" w:hAnsi="仿宋" w:eastAsia="仿宋" w:cs="仿宋"/>
          <w:bCs/>
          <w:color w:val="auto"/>
          <w:highlight w:val="none"/>
          <w:lang w:val="en-US" w:eastAsia="zh-CN"/>
        </w:rPr>
      </w:pPr>
      <w:r>
        <w:rPr>
          <w:rFonts w:hint="eastAsia" w:ascii="仿宋" w:hAnsi="仿宋" w:eastAsia="仿宋" w:cs="仿宋"/>
          <w:bCs/>
          <w:color w:val="auto"/>
          <w:highlight w:val="none"/>
          <w:lang w:val="en-US" w:eastAsia="zh-CN"/>
        </w:rPr>
        <w:t>（8）近三年同类业绩一览表；</w:t>
      </w:r>
    </w:p>
    <w:p w14:paraId="48422500">
      <w:pPr>
        <w:widowControl/>
        <w:kinsoku/>
        <w:wordWrap/>
        <w:overflowPunct/>
        <w:topLinePunct w:val="0"/>
        <w:bidi w:val="0"/>
        <w:adjustRightInd w:val="0"/>
        <w:snapToGrid w:val="0"/>
        <w:spacing w:line="360" w:lineRule="auto"/>
        <w:ind w:left="0" w:firstLineChars="200"/>
        <w:rPr>
          <w:rFonts w:hint="eastAsia" w:ascii="仿宋" w:hAnsi="仿宋" w:eastAsia="仿宋" w:cs="仿宋"/>
          <w:bCs/>
          <w:color w:val="auto"/>
          <w:highlight w:val="none"/>
          <w:lang w:val="en-US" w:eastAsia="zh-CN"/>
        </w:rPr>
      </w:pPr>
      <w:r>
        <w:rPr>
          <w:rFonts w:hint="eastAsia" w:ascii="仿宋" w:hAnsi="仿宋" w:eastAsia="仿宋" w:cs="仿宋"/>
          <w:bCs/>
          <w:color w:val="auto"/>
          <w:highlight w:val="none"/>
          <w:lang w:val="en-US" w:eastAsia="zh-CN"/>
        </w:rPr>
        <w:t>（9）响应人提交的其他商务和技术资料；</w:t>
      </w:r>
    </w:p>
    <w:p w14:paraId="5D5E0FBF">
      <w:pPr>
        <w:widowControl/>
        <w:kinsoku/>
        <w:wordWrap/>
        <w:overflowPunct/>
        <w:topLinePunct w:val="0"/>
        <w:bidi w:val="0"/>
        <w:adjustRightInd w:val="0"/>
        <w:snapToGrid w:val="0"/>
        <w:spacing w:line="360" w:lineRule="auto"/>
        <w:ind w:left="0" w:firstLineChars="200"/>
        <w:rPr>
          <w:rFonts w:hint="eastAsia" w:ascii="仿宋" w:hAnsi="仿宋" w:eastAsia="仿宋" w:cs="仿宋"/>
          <w:bCs/>
          <w:color w:val="auto"/>
          <w:highlight w:val="none"/>
          <w:lang w:val="en-US" w:eastAsia="zh-CN"/>
        </w:rPr>
      </w:pPr>
      <w:r>
        <w:rPr>
          <w:rFonts w:hint="eastAsia" w:ascii="仿宋" w:hAnsi="仿宋" w:eastAsia="仿宋" w:cs="仿宋"/>
          <w:bCs/>
          <w:color w:val="auto"/>
          <w:highlight w:val="none"/>
          <w:lang w:val="en-US" w:eastAsia="zh-CN"/>
        </w:rPr>
        <w:t>（10）项目报价表。</w:t>
      </w:r>
    </w:p>
    <w:p w14:paraId="6F19DA92">
      <w:pPr>
        <w:widowControl/>
        <w:tabs>
          <w:tab w:val="left" w:pos="502"/>
        </w:tabs>
        <w:kinsoku/>
        <w:wordWrap/>
        <w:overflowPunct/>
        <w:topLinePunct w:val="0"/>
        <w:bidi w:val="0"/>
        <w:adjustRightInd w:val="0"/>
        <w:snapToGrid w:val="0"/>
        <w:spacing w:line="360" w:lineRule="auto"/>
        <w:ind w:left="374" w:leftChars="177" w:hanging="2" w:hangingChars="1"/>
        <w:rPr>
          <w:rFonts w:hint="eastAsia" w:ascii="仿宋" w:hAnsi="仿宋" w:eastAsia="仿宋" w:cs="仿宋"/>
          <w:bCs/>
          <w:color w:val="auto"/>
        </w:rPr>
      </w:pPr>
      <w:r>
        <w:rPr>
          <w:rFonts w:hint="eastAsia" w:ascii="仿宋" w:hAnsi="仿宋" w:eastAsia="仿宋" w:cs="仿宋"/>
          <w:bCs/>
          <w:color w:val="auto"/>
        </w:rPr>
        <w:t>据此函，签字代表宣布同意如下：</w:t>
      </w:r>
    </w:p>
    <w:p w14:paraId="3B45AB57">
      <w:pPr>
        <w:widowControl/>
        <w:numPr>
          <w:ilvl w:val="0"/>
          <w:numId w:val="18"/>
        </w:numPr>
        <w:tabs>
          <w:tab w:val="left" w:pos="840"/>
        </w:tabs>
        <w:kinsoku/>
        <w:wordWrap/>
        <w:overflowPunct/>
        <w:topLinePunct w:val="0"/>
        <w:bidi w:val="0"/>
        <w:adjustRightInd w:val="0"/>
        <w:snapToGrid w:val="0"/>
        <w:spacing w:line="360" w:lineRule="auto"/>
        <w:ind w:left="840" w:hanging="420"/>
        <w:rPr>
          <w:rFonts w:hint="eastAsia" w:ascii="仿宋" w:hAnsi="仿宋" w:eastAsia="仿宋" w:cs="仿宋"/>
          <w:bCs/>
          <w:color w:val="auto"/>
        </w:rPr>
      </w:pPr>
      <w:r>
        <w:rPr>
          <w:rFonts w:hint="eastAsia" w:ascii="仿宋" w:hAnsi="仿宋" w:eastAsia="仿宋" w:cs="仿宋"/>
          <w:bCs/>
          <w:color w:val="auto"/>
        </w:rPr>
        <w:t>本次</w:t>
      </w:r>
      <w:r>
        <w:rPr>
          <w:rFonts w:hint="eastAsia" w:ascii="仿宋" w:hAnsi="仿宋" w:eastAsia="仿宋" w:cs="仿宋"/>
          <w:bCs/>
          <w:color w:val="auto"/>
          <w:lang w:eastAsia="zh-CN"/>
        </w:rPr>
        <w:t>响应</w:t>
      </w:r>
      <w:r>
        <w:rPr>
          <w:rFonts w:hint="eastAsia" w:ascii="仿宋" w:hAnsi="仿宋" w:eastAsia="仿宋" w:cs="仿宋"/>
          <w:bCs/>
          <w:color w:val="auto"/>
        </w:rPr>
        <w:t>所报内容完全按照</w:t>
      </w:r>
      <w:r>
        <w:rPr>
          <w:rFonts w:hint="eastAsia" w:ascii="仿宋" w:hAnsi="仿宋" w:eastAsia="仿宋" w:cs="仿宋"/>
          <w:bCs/>
          <w:color w:val="auto"/>
          <w:lang w:eastAsia="zh-CN"/>
        </w:rPr>
        <w:t>遴选文件</w:t>
      </w:r>
      <w:r>
        <w:rPr>
          <w:rFonts w:hint="eastAsia" w:ascii="仿宋" w:hAnsi="仿宋" w:eastAsia="仿宋" w:cs="仿宋"/>
          <w:bCs/>
          <w:color w:val="auto"/>
        </w:rPr>
        <w:t>要求填报，所有内容都是真实、准确的。</w:t>
      </w:r>
    </w:p>
    <w:p w14:paraId="48B0B2D2">
      <w:pPr>
        <w:widowControl/>
        <w:numPr>
          <w:ilvl w:val="0"/>
          <w:numId w:val="18"/>
        </w:numPr>
        <w:tabs>
          <w:tab w:val="left" w:pos="840"/>
        </w:tabs>
        <w:kinsoku/>
        <w:wordWrap/>
        <w:overflowPunct/>
        <w:topLinePunct w:val="0"/>
        <w:bidi w:val="0"/>
        <w:adjustRightInd w:val="0"/>
        <w:snapToGrid w:val="0"/>
        <w:spacing w:line="360" w:lineRule="auto"/>
        <w:ind w:left="840" w:hanging="420"/>
        <w:rPr>
          <w:rFonts w:hint="eastAsia" w:ascii="仿宋" w:hAnsi="仿宋" w:eastAsia="仿宋" w:cs="仿宋"/>
          <w:bCs/>
          <w:color w:val="auto"/>
        </w:rPr>
      </w:pPr>
      <w:r>
        <w:rPr>
          <w:rFonts w:hint="eastAsia" w:ascii="仿宋" w:hAnsi="仿宋" w:eastAsia="仿宋" w:cs="仿宋"/>
          <w:bCs/>
          <w:color w:val="auto"/>
          <w:lang w:eastAsia="zh-CN"/>
        </w:rPr>
        <w:t>响应</w:t>
      </w:r>
      <w:r>
        <w:rPr>
          <w:rFonts w:hint="eastAsia" w:ascii="仿宋" w:hAnsi="仿宋" w:eastAsia="仿宋" w:cs="仿宋"/>
          <w:bCs/>
          <w:color w:val="auto"/>
        </w:rPr>
        <w:t>人将按</w:t>
      </w:r>
      <w:r>
        <w:rPr>
          <w:rFonts w:hint="eastAsia" w:ascii="仿宋" w:hAnsi="仿宋" w:eastAsia="仿宋" w:cs="仿宋"/>
          <w:bCs/>
          <w:color w:val="auto"/>
          <w:lang w:eastAsia="zh-CN"/>
        </w:rPr>
        <w:t>遴选文件</w:t>
      </w:r>
      <w:r>
        <w:rPr>
          <w:rFonts w:hint="eastAsia" w:ascii="仿宋" w:hAnsi="仿宋" w:eastAsia="仿宋" w:cs="仿宋"/>
          <w:bCs/>
          <w:color w:val="auto"/>
        </w:rPr>
        <w:t>的规定履行全部合同责任和义务。</w:t>
      </w:r>
    </w:p>
    <w:p w14:paraId="6A58189C">
      <w:pPr>
        <w:widowControl/>
        <w:numPr>
          <w:ilvl w:val="0"/>
          <w:numId w:val="18"/>
        </w:numPr>
        <w:tabs>
          <w:tab w:val="left" w:pos="840"/>
        </w:tabs>
        <w:kinsoku/>
        <w:wordWrap/>
        <w:overflowPunct/>
        <w:topLinePunct w:val="0"/>
        <w:bidi w:val="0"/>
        <w:adjustRightInd w:val="0"/>
        <w:snapToGrid w:val="0"/>
        <w:spacing w:line="360" w:lineRule="auto"/>
        <w:ind w:left="840" w:hanging="420"/>
        <w:rPr>
          <w:rFonts w:hint="eastAsia" w:ascii="仿宋" w:hAnsi="仿宋" w:eastAsia="仿宋" w:cs="仿宋"/>
          <w:bCs/>
          <w:color w:val="auto"/>
        </w:rPr>
      </w:pPr>
      <w:r>
        <w:rPr>
          <w:rFonts w:hint="eastAsia" w:ascii="仿宋" w:hAnsi="仿宋" w:eastAsia="仿宋" w:cs="仿宋"/>
          <w:bCs/>
          <w:color w:val="auto"/>
          <w:lang w:eastAsia="zh-CN"/>
        </w:rPr>
        <w:t>响应</w:t>
      </w:r>
      <w:r>
        <w:rPr>
          <w:rFonts w:hint="eastAsia" w:ascii="仿宋" w:hAnsi="仿宋" w:eastAsia="仿宋" w:cs="仿宋"/>
          <w:bCs/>
          <w:color w:val="auto"/>
        </w:rPr>
        <w:t>人已详细审查全部</w:t>
      </w:r>
      <w:r>
        <w:rPr>
          <w:rFonts w:hint="eastAsia" w:ascii="仿宋" w:hAnsi="仿宋" w:eastAsia="仿宋" w:cs="仿宋"/>
          <w:bCs/>
          <w:color w:val="auto"/>
          <w:lang w:eastAsia="zh-CN"/>
        </w:rPr>
        <w:t>遴选文件</w:t>
      </w:r>
      <w:r>
        <w:rPr>
          <w:rFonts w:hint="eastAsia" w:ascii="仿宋" w:hAnsi="仿宋" w:eastAsia="仿宋" w:cs="仿宋"/>
          <w:bCs/>
          <w:color w:val="auto"/>
        </w:rPr>
        <w:t>，包括修改文件（如有的话）以及全部参考资料和有关附件。我们完全理解并同意放弃对这方面有不明及误解的权利。</w:t>
      </w:r>
    </w:p>
    <w:p w14:paraId="6FE53AB3">
      <w:pPr>
        <w:widowControl/>
        <w:numPr>
          <w:ilvl w:val="0"/>
          <w:numId w:val="18"/>
        </w:numPr>
        <w:tabs>
          <w:tab w:val="left" w:pos="840"/>
        </w:tabs>
        <w:kinsoku/>
        <w:wordWrap/>
        <w:overflowPunct/>
        <w:topLinePunct w:val="0"/>
        <w:bidi w:val="0"/>
        <w:adjustRightInd w:val="0"/>
        <w:snapToGrid w:val="0"/>
        <w:spacing w:line="360" w:lineRule="auto"/>
        <w:ind w:left="840" w:hanging="420"/>
        <w:rPr>
          <w:rFonts w:hint="eastAsia" w:ascii="仿宋" w:hAnsi="仿宋" w:eastAsia="仿宋" w:cs="仿宋"/>
          <w:bCs/>
          <w:color w:val="auto"/>
        </w:rPr>
      </w:pPr>
      <w:r>
        <w:rPr>
          <w:rFonts w:hint="eastAsia" w:ascii="仿宋" w:hAnsi="仿宋" w:eastAsia="仿宋" w:cs="仿宋"/>
          <w:bCs/>
          <w:color w:val="auto"/>
        </w:rPr>
        <w:t>本次</w:t>
      </w:r>
      <w:r>
        <w:rPr>
          <w:rFonts w:hint="eastAsia" w:ascii="仿宋" w:hAnsi="仿宋" w:eastAsia="仿宋" w:cs="仿宋"/>
          <w:bCs/>
          <w:color w:val="auto"/>
          <w:lang w:eastAsia="zh-CN"/>
        </w:rPr>
        <w:t>响应</w:t>
      </w:r>
      <w:r>
        <w:rPr>
          <w:rFonts w:hint="eastAsia" w:ascii="仿宋" w:hAnsi="仿宋" w:eastAsia="仿宋" w:cs="仿宋"/>
          <w:bCs/>
          <w:color w:val="auto"/>
        </w:rPr>
        <w:t>自</w:t>
      </w:r>
      <w:r>
        <w:rPr>
          <w:rFonts w:hint="eastAsia" w:ascii="仿宋" w:hAnsi="仿宋" w:eastAsia="仿宋" w:cs="仿宋"/>
          <w:bCs/>
          <w:color w:val="auto"/>
          <w:lang w:val="en-US" w:eastAsia="zh-CN"/>
        </w:rPr>
        <w:t>评审</w:t>
      </w:r>
      <w:r>
        <w:rPr>
          <w:rFonts w:hint="eastAsia" w:ascii="仿宋" w:hAnsi="仿宋" w:eastAsia="仿宋" w:cs="仿宋"/>
          <w:bCs/>
          <w:color w:val="auto"/>
        </w:rPr>
        <w:t>日起有效期为90天。</w:t>
      </w:r>
    </w:p>
    <w:p w14:paraId="61948C7C">
      <w:pPr>
        <w:widowControl/>
        <w:numPr>
          <w:ilvl w:val="0"/>
          <w:numId w:val="18"/>
        </w:numPr>
        <w:tabs>
          <w:tab w:val="left" w:pos="840"/>
        </w:tabs>
        <w:kinsoku/>
        <w:wordWrap/>
        <w:overflowPunct/>
        <w:topLinePunct w:val="0"/>
        <w:bidi w:val="0"/>
        <w:adjustRightInd w:val="0"/>
        <w:snapToGrid w:val="0"/>
        <w:spacing w:line="360" w:lineRule="auto"/>
        <w:ind w:left="840" w:hanging="420"/>
        <w:rPr>
          <w:rFonts w:hint="eastAsia" w:ascii="仿宋" w:hAnsi="仿宋" w:eastAsia="仿宋" w:cs="仿宋"/>
          <w:bCs/>
          <w:color w:val="auto"/>
        </w:rPr>
      </w:pPr>
      <w:r>
        <w:rPr>
          <w:rFonts w:hint="eastAsia" w:ascii="仿宋" w:hAnsi="仿宋" w:eastAsia="仿宋" w:cs="仿宋"/>
          <w:bCs/>
          <w:color w:val="auto"/>
        </w:rPr>
        <w:t>与本</w:t>
      </w:r>
      <w:r>
        <w:rPr>
          <w:rFonts w:hint="eastAsia" w:ascii="仿宋" w:hAnsi="仿宋" w:eastAsia="仿宋" w:cs="仿宋"/>
          <w:bCs/>
          <w:color w:val="auto"/>
          <w:lang w:eastAsia="zh-CN"/>
        </w:rPr>
        <w:t>响应</w:t>
      </w:r>
      <w:r>
        <w:rPr>
          <w:rFonts w:hint="eastAsia" w:ascii="仿宋" w:hAnsi="仿宋" w:eastAsia="仿宋" w:cs="仿宋"/>
          <w:bCs/>
          <w:color w:val="auto"/>
        </w:rPr>
        <w:t>有关的一切正式</w:t>
      </w:r>
      <w:r>
        <w:rPr>
          <w:rFonts w:hint="eastAsia" w:ascii="仿宋" w:hAnsi="仿宋" w:eastAsia="仿宋" w:cs="仿宋"/>
          <w:bCs/>
          <w:color w:val="auto"/>
          <w:lang w:eastAsia="zh-CN"/>
        </w:rPr>
        <w:t>往来通信请寄</w:t>
      </w:r>
      <w:r>
        <w:rPr>
          <w:rFonts w:hint="eastAsia" w:ascii="仿宋" w:hAnsi="仿宋" w:eastAsia="仿宋" w:cs="仿宋"/>
          <w:bCs/>
          <w:color w:val="auto"/>
        </w:rPr>
        <w:t>至</w:t>
      </w:r>
      <w:r>
        <w:rPr>
          <w:rFonts w:hint="eastAsia" w:ascii="仿宋" w:hAnsi="仿宋" w:eastAsia="仿宋" w:cs="仿宋"/>
          <w:bCs/>
          <w:color w:val="auto"/>
          <w:lang w:eastAsia="zh-CN"/>
        </w:rPr>
        <w:t>响应文件</w:t>
      </w:r>
      <w:r>
        <w:rPr>
          <w:rFonts w:hint="eastAsia" w:ascii="仿宋" w:hAnsi="仿宋" w:eastAsia="仿宋" w:cs="仿宋"/>
          <w:bCs/>
          <w:color w:val="auto"/>
        </w:rPr>
        <w:t>封面指定地址、联系方式。</w:t>
      </w:r>
    </w:p>
    <w:p w14:paraId="41BAD6AD">
      <w:pPr>
        <w:kinsoku/>
        <w:wordWrap/>
        <w:overflowPunct/>
        <w:topLinePunct w:val="0"/>
        <w:bidi w:val="0"/>
        <w:adjustRightInd w:val="0"/>
        <w:snapToGrid w:val="0"/>
        <w:spacing w:line="360" w:lineRule="auto"/>
        <w:rPr>
          <w:rFonts w:hint="eastAsia" w:ascii="仿宋" w:hAnsi="仿宋" w:eastAsia="仿宋" w:cs="仿宋"/>
          <w:bCs/>
          <w:color w:val="auto"/>
          <w:lang w:eastAsia="zh-CN"/>
        </w:rPr>
      </w:pPr>
      <w:r>
        <w:rPr>
          <w:rFonts w:hint="eastAsia" w:ascii="仿宋" w:hAnsi="仿宋" w:eastAsia="仿宋" w:cs="仿宋"/>
          <w:bCs/>
          <w:color w:val="auto"/>
          <w:lang w:eastAsia="zh-CN"/>
        </w:rPr>
        <w:t>响应</w:t>
      </w:r>
      <w:r>
        <w:rPr>
          <w:rFonts w:hint="eastAsia" w:ascii="仿宋" w:hAnsi="仿宋" w:eastAsia="仿宋" w:cs="仿宋"/>
          <w:bCs/>
          <w:color w:val="auto"/>
        </w:rPr>
        <w:t>人法定代表人或授权代理人（签字）：</w:t>
      </w:r>
    </w:p>
    <w:p w14:paraId="5CC0F8DD">
      <w:pPr>
        <w:kinsoku/>
        <w:wordWrap/>
        <w:overflowPunct/>
        <w:topLinePunct w:val="0"/>
        <w:bidi w:val="0"/>
        <w:adjustRightInd w:val="0"/>
        <w:snapToGrid w:val="0"/>
        <w:spacing w:line="360" w:lineRule="auto"/>
        <w:rPr>
          <w:rFonts w:hint="eastAsia" w:ascii="仿宋" w:hAnsi="仿宋" w:eastAsia="仿宋" w:cs="仿宋"/>
          <w:bCs/>
          <w:color w:val="auto"/>
          <w:u w:val="single"/>
          <w:lang w:eastAsia="zh-CN"/>
        </w:rPr>
      </w:pPr>
      <w:r>
        <w:rPr>
          <w:rFonts w:hint="eastAsia" w:ascii="仿宋" w:hAnsi="仿宋" w:eastAsia="仿宋" w:cs="仿宋"/>
          <w:bCs/>
          <w:color w:val="auto"/>
          <w:lang w:eastAsia="zh-CN"/>
        </w:rPr>
        <w:t>响应</w:t>
      </w:r>
      <w:r>
        <w:rPr>
          <w:rFonts w:hint="eastAsia" w:ascii="仿宋" w:hAnsi="仿宋" w:eastAsia="仿宋" w:cs="仿宋"/>
          <w:bCs/>
          <w:color w:val="auto"/>
        </w:rPr>
        <w:t>人名称（公章）：</w:t>
      </w:r>
    </w:p>
    <w:p w14:paraId="32F27F04">
      <w:pPr>
        <w:kinsoku/>
        <w:wordWrap/>
        <w:overflowPunct/>
        <w:topLinePunct w:val="0"/>
        <w:bidi w:val="0"/>
        <w:adjustRightInd w:val="0"/>
        <w:snapToGrid w:val="0"/>
        <w:spacing w:line="360" w:lineRule="auto"/>
        <w:rPr>
          <w:rFonts w:hint="eastAsia" w:ascii="仿宋" w:hAnsi="仿宋" w:eastAsia="仿宋" w:cs="仿宋"/>
          <w:bCs/>
          <w:color w:val="auto"/>
          <w:lang w:eastAsia="zh-CN"/>
        </w:rPr>
      </w:pPr>
      <w:r>
        <w:rPr>
          <w:rFonts w:hint="eastAsia" w:ascii="仿宋" w:hAnsi="仿宋" w:eastAsia="仿宋" w:cs="仿宋"/>
          <w:bCs/>
          <w:color w:val="auto"/>
        </w:rPr>
        <w:t>日期：年月日</w:t>
      </w:r>
    </w:p>
    <w:p w14:paraId="5D3A01C0">
      <w:pPr>
        <w:pStyle w:val="23"/>
        <w:kinsoku/>
        <w:wordWrap/>
        <w:overflowPunct/>
        <w:topLinePunct w:val="0"/>
        <w:bidi w:val="0"/>
        <w:spacing w:line="360" w:lineRule="auto"/>
        <w:rPr>
          <w:rFonts w:hint="eastAsia" w:ascii="仿宋" w:hAnsi="仿宋" w:eastAsia="仿宋" w:cs="仿宋"/>
          <w:color w:val="auto"/>
        </w:rPr>
      </w:pPr>
      <w:r>
        <w:rPr>
          <w:rFonts w:hint="eastAsia" w:ascii="仿宋" w:hAnsi="仿宋" w:eastAsia="仿宋" w:cs="仿宋"/>
          <w:color w:val="auto"/>
        </w:rPr>
        <w:t>注：本</w:t>
      </w:r>
      <w:r>
        <w:rPr>
          <w:rFonts w:hint="eastAsia" w:ascii="仿宋" w:hAnsi="仿宋" w:eastAsia="仿宋" w:cs="仿宋"/>
          <w:color w:val="auto"/>
          <w:lang w:eastAsia="zh-CN"/>
        </w:rPr>
        <w:t>响应</w:t>
      </w:r>
      <w:r>
        <w:rPr>
          <w:rFonts w:hint="eastAsia" w:ascii="仿宋" w:hAnsi="仿宋" w:eastAsia="仿宋" w:cs="仿宋"/>
          <w:color w:val="auto"/>
        </w:rPr>
        <w:t>函为</w:t>
      </w:r>
      <w:r>
        <w:rPr>
          <w:rFonts w:hint="eastAsia" w:ascii="仿宋" w:hAnsi="仿宋" w:eastAsia="仿宋" w:cs="仿宋"/>
          <w:color w:val="auto"/>
          <w:lang w:eastAsia="zh-CN"/>
        </w:rPr>
        <w:t>响应</w:t>
      </w:r>
      <w:r>
        <w:rPr>
          <w:rFonts w:hint="eastAsia" w:ascii="仿宋" w:hAnsi="仿宋" w:eastAsia="仿宋" w:cs="仿宋"/>
          <w:color w:val="auto"/>
        </w:rPr>
        <w:t>人响应本次</w:t>
      </w:r>
      <w:r>
        <w:rPr>
          <w:rFonts w:hint="eastAsia" w:ascii="仿宋" w:hAnsi="仿宋" w:eastAsia="仿宋" w:cs="仿宋"/>
          <w:color w:val="auto"/>
          <w:lang w:val="en-US" w:eastAsia="zh-CN"/>
        </w:rPr>
        <w:t>采购</w:t>
      </w:r>
      <w:r>
        <w:rPr>
          <w:rFonts w:hint="eastAsia" w:ascii="仿宋" w:hAnsi="仿宋" w:eastAsia="仿宋" w:cs="仿宋"/>
          <w:color w:val="auto"/>
        </w:rPr>
        <w:t>项目的郑重承诺，</w:t>
      </w:r>
      <w:r>
        <w:rPr>
          <w:rFonts w:hint="eastAsia" w:ascii="仿宋" w:hAnsi="仿宋" w:eastAsia="仿宋" w:cs="仿宋"/>
          <w:color w:val="auto"/>
          <w:lang w:eastAsia="zh-CN"/>
        </w:rPr>
        <w:t>响应</w:t>
      </w:r>
      <w:r>
        <w:rPr>
          <w:rFonts w:hint="eastAsia" w:ascii="仿宋" w:hAnsi="仿宋" w:eastAsia="仿宋" w:cs="仿宋"/>
          <w:color w:val="auto"/>
        </w:rPr>
        <w:t>人不得改动且必须满足。</w:t>
      </w:r>
    </w:p>
    <w:p w14:paraId="0B4260E9">
      <w:pPr>
        <w:kinsoku/>
        <w:wordWrap/>
        <w:overflowPunct/>
        <w:topLinePunct w:val="0"/>
        <w:bidi w:val="0"/>
        <w:adjustRightInd w:val="0"/>
        <w:snapToGrid w:val="0"/>
        <w:spacing w:line="360" w:lineRule="auto"/>
        <w:rPr>
          <w:rFonts w:hint="eastAsia" w:ascii="仿宋" w:hAnsi="仿宋" w:eastAsia="仿宋" w:cs="仿宋"/>
          <w:bCs/>
          <w:color w:val="auto"/>
          <w:u w:val="single"/>
        </w:rPr>
      </w:pPr>
      <w:bookmarkStart w:id="355" w:name="_Hlt16935467"/>
      <w:bookmarkEnd w:id="355"/>
    </w:p>
    <w:p w14:paraId="779CE9B2">
      <w:pPr>
        <w:rPr>
          <w:rFonts w:hint="eastAsia" w:ascii="仿宋" w:hAnsi="仿宋" w:eastAsia="仿宋" w:cs="仿宋"/>
          <w:color w:val="auto"/>
        </w:rPr>
      </w:pPr>
      <w:bookmarkStart w:id="356" w:name="_Toc331684066"/>
      <w:bookmarkStart w:id="357" w:name="_Toc330460010"/>
      <w:bookmarkStart w:id="358" w:name="_Toc350438773"/>
      <w:bookmarkStart w:id="359" w:name="_Toc332206733"/>
      <w:bookmarkStart w:id="360" w:name="_Toc342296785"/>
      <w:bookmarkStart w:id="361" w:name="_Toc342312467"/>
      <w:bookmarkStart w:id="362" w:name="_Toc336681604"/>
      <w:bookmarkStart w:id="363" w:name="_Toc342398154"/>
      <w:bookmarkStart w:id="364" w:name="_Toc333935370"/>
      <w:bookmarkStart w:id="365" w:name="_Toc339362324"/>
      <w:bookmarkStart w:id="366" w:name="_Toc343248442"/>
      <w:bookmarkStart w:id="367" w:name="_Toc345312621"/>
      <w:bookmarkStart w:id="368" w:name="_Toc339020257"/>
      <w:bookmarkStart w:id="369" w:name="_Toc340677094"/>
      <w:bookmarkStart w:id="370" w:name="_Toc339020039"/>
      <w:bookmarkStart w:id="371" w:name="_Toc13581168"/>
      <w:bookmarkStart w:id="372" w:name="_Toc350756474"/>
      <w:bookmarkStart w:id="373" w:name="_Toc333237813"/>
      <w:bookmarkStart w:id="374" w:name="_Toc332270371"/>
      <w:bookmarkStart w:id="375" w:name="_Toc333935711"/>
      <w:bookmarkStart w:id="376" w:name="_Toc340672893"/>
      <w:bookmarkStart w:id="377" w:name="_Toc339020119"/>
      <w:bookmarkStart w:id="378" w:name="_Toc342060399"/>
      <w:bookmarkStart w:id="379" w:name="_Toc365967096"/>
      <w:bookmarkStart w:id="380" w:name="_Toc341348364"/>
      <w:bookmarkStart w:id="381" w:name="_Toc337632382"/>
      <w:bookmarkStart w:id="382" w:name="_Toc343612944"/>
      <w:bookmarkStart w:id="383" w:name="_Toc333237702"/>
      <w:bookmarkStart w:id="384" w:name="_Toc365985202"/>
      <w:bookmarkStart w:id="385" w:name="_Toc340507466"/>
      <w:bookmarkStart w:id="386" w:name="_Toc339019913"/>
      <w:bookmarkStart w:id="387" w:name="_Toc366072553"/>
      <w:bookmarkStart w:id="388" w:name="_Toc339441111"/>
      <w:bookmarkStart w:id="389" w:name="_Toc343247124"/>
      <w:bookmarkStart w:id="390" w:name="_Toc331512925"/>
      <w:bookmarkStart w:id="391" w:name="_Toc333238658"/>
      <w:bookmarkStart w:id="392" w:name="_Toc336681959"/>
      <w:r>
        <w:rPr>
          <w:rFonts w:hint="eastAsia" w:ascii="仿宋" w:hAnsi="仿宋" w:eastAsia="仿宋" w:cs="仿宋"/>
          <w:color w:val="auto"/>
        </w:rPr>
        <w:br w:type="page"/>
      </w:r>
    </w:p>
    <w:p w14:paraId="1A5A4B76">
      <w:pPr>
        <w:pStyle w:val="3"/>
        <w:numPr>
          <w:ilvl w:val="0"/>
          <w:numId w:val="0"/>
        </w:numPr>
        <w:kinsoku/>
        <w:wordWrap/>
        <w:overflowPunct/>
        <w:topLinePunct w:val="0"/>
        <w:bidi w:val="0"/>
        <w:spacing w:line="360" w:lineRule="auto"/>
        <w:rPr>
          <w:rFonts w:hint="eastAsia" w:ascii="仿宋" w:hAnsi="仿宋" w:eastAsia="仿宋" w:cs="仿宋"/>
          <w:color w:val="auto"/>
        </w:rPr>
      </w:pPr>
      <w:r>
        <w:rPr>
          <w:rFonts w:hint="eastAsia" w:ascii="仿宋" w:hAnsi="仿宋" w:eastAsia="仿宋" w:cs="仿宋"/>
          <w:color w:val="auto"/>
        </w:rPr>
        <w:t>附件</w:t>
      </w:r>
      <w:r>
        <w:rPr>
          <w:rFonts w:hint="eastAsia" w:ascii="仿宋" w:hAnsi="仿宋" w:eastAsia="仿宋" w:cs="仿宋"/>
          <w:color w:val="auto"/>
          <w:lang w:val="en-US" w:eastAsia="zh-CN"/>
        </w:rPr>
        <w:t>二</w:t>
      </w:r>
      <w:r>
        <w:rPr>
          <w:rFonts w:hint="eastAsia" w:ascii="仿宋" w:hAnsi="仿宋" w:eastAsia="仿宋" w:cs="仿宋"/>
          <w:color w:val="auto"/>
        </w:rPr>
        <w:t>：商务条款偏离一览表</w:t>
      </w:r>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p>
    <w:p w14:paraId="0236412D">
      <w:pPr>
        <w:kinsoku/>
        <w:wordWrap/>
        <w:overflowPunct/>
        <w:topLinePunct w:val="0"/>
        <w:bidi w:val="0"/>
        <w:adjustRightInd w:val="0"/>
        <w:snapToGrid w:val="0"/>
        <w:spacing w:line="360" w:lineRule="auto"/>
        <w:jc w:val="left"/>
        <w:rPr>
          <w:rFonts w:hint="eastAsia" w:ascii="仿宋" w:hAnsi="仿宋" w:eastAsia="仿宋" w:cs="仿宋"/>
          <w:bCs/>
          <w:color w:val="auto"/>
          <w:u w:val="single"/>
          <w:lang w:val="en-US" w:eastAsia="zh-CN"/>
        </w:rPr>
      </w:pPr>
      <w:r>
        <w:rPr>
          <w:rFonts w:hint="eastAsia" w:ascii="仿宋" w:hAnsi="仿宋" w:eastAsia="仿宋" w:cs="仿宋"/>
          <w:bCs/>
          <w:color w:val="auto"/>
        </w:rPr>
        <w:t>项目编号</w:t>
      </w:r>
      <w:r>
        <w:rPr>
          <w:rFonts w:hint="eastAsia" w:ascii="仿宋" w:hAnsi="仿宋" w:eastAsia="仿宋" w:cs="仿宋"/>
          <w:bCs/>
          <w:color w:val="auto"/>
          <w:lang w:eastAsia="zh-CN"/>
        </w:rPr>
        <w:t>：</w:t>
      </w:r>
      <w:r>
        <w:rPr>
          <w:rFonts w:hint="eastAsia" w:ascii="仿宋" w:hAnsi="仿宋" w:eastAsia="仿宋" w:cs="仿宋"/>
          <w:bCs/>
          <w:color w:val="auto"/>
          <w:u w:val="single"/>
          <w:lang w:val="en-US" w:eastAsia="zh-CN"/>
        </w:rPr>
        <w:t xml:space="preserve">                    </w:t>
      </w:r>
    </w:p>
    <w:p w14:paraId="40743FCF">
      <w:pPr>
        <w:kinsoku/>
        <w:wordWrap/>
        <w:overflowPunct/>
        <w:topLinePunct w:val="0"/>
        <w:bidi w:val="0"/>
        <w:adjustRightInd w:val="0"/>
        <w:snapToGrid w:val="0"/>
        <w:spacing w:line="360" w:lineRule="auto"/>
        <w:ind w:left="1050" w:hanging="1050" w:hangingChars="500"/>
        <w:jc w:val="left"/>
        <w:rPr>
          <w:rFonts w:hint="eastAsia" w:ascii="仿宋" w:hAnsi="仿宋" w:eastAsia="仿宋" w:cs="仿宋"/>
          <w:bCs/>
          <w:color w:val="auto"/>
          <w:lang w:val="en-US" w:eastAsia="zh-CN"/>
        </w:rPr>
      </w:pPr>
      <w:r>
        <w:rPr>
          <w:rFonts w:hint="eastAsia" w:ascii="仿宋" w:hAnsi="仿宋" w:eastAsia="仿宋" w:cs="仿宋"/>
          <w:bCs/>
          <w:color w:val="auto"/>
        </w:rPr>
        <w:t>项目名称：</w:t>
      </w:r>
      <w:r>
        <w:rPr>
          <w:rFonts w:hint="eastAsia" w:ascii="仿宋" w:hAnsi="仿宋" w:eastAsia="仿宋" w:cs="仿宋"/>
          <w:color w:val="auto"/>
          <w:szCs w:val="21"/>
          <w:u w:val="single"/>
          <w:lang w:val="en-US" w:eastAsia="zh-CN"/>
        </w:rPr>
        <w:t xml:space="preserve">                               </w:t>
      </w:r>
    </w:p>
    <w:tbl>
      <w:tblPr>
        <w:tblStyle w:val="42"/>
        <w:tblW w:w="9271" w:type="dxa"/>
        <w:jc w:val="center"/>
        <w:tblLayout w:type="fixed"/>
        <w:tblCellMar>
          <w:top w:w="0" w:type="dxa"/>
          <w:left w:w="54" w:type="dxa"/>
          <w:bottom w:w="0" w:type="dxa"/>
          <w:right w:w="54" w:type="dxa"/>
        </w:tblCellMar>
      </w:tblPr>
      <w:tblGrid>
        <w:gridCol w:w="441"/>
        <w:gridCol w:w="992"/>
        <w:gridCol w:w="3189"/>
        <w:gridCol w:w="3190"/>
        <w:gridCol w:w="850"/>
        <w:gridCol w:w="609"/>
      </w:tblGrid>
      <w:tr w14:paraId="1752E9DD">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7637144B">
            <w:pPr>
              <w:kinsoku/>
              <w:wordWrap/>
              <w:overflowPunct/>
              <w:topLinePunct w:val="0"/>
              <w:bidi w:val="0"/>
              <w:adjustRightInd w:val="0"/>
              <w:snapToGrid w:val="0"/>
              <w:spacing w:line="360" w:lineRule="auto"/>
              <w:jc w:val="center"/>
              <w:rPr>
                <w:rFonts w:hint="eastAsia" w:ascii="仿宋" w:hAnsi="仿宋" w:eastAsia="仿宋" w:cs="仿宋"/>
                <w:bCs/>
                <w:color w:val="auto"/>
              </w:rPr>
            </w:pPr>
            <w:r>
              <w:rPr>
                <w:rFonts w:hint="eastAsia" w:ascii="仿宋" w:hAnsi="仿宋" w:eastAsia="仿宋" w:cs="仿宋"/>
                <w:bCs/>
                <w:color w:val="auto"/>
              </w:rPr>
              <w:t>序号</w:t>
            </w:r>
          </w:p>
        </w:tc>
        <w:tc>
          <w:tcPr>
            <w:tcW w:w="992" w:type="dxa"/>
            <w:tcBorders>
              <w:top w:val="single" w:color="auto" w:sz="6" w:space="0"/>
              <w:left w:val="single" w:color="auto" w:sz="6" w:space="0"/>
              <w:bottom w:val="single" w:color="auto" w:sz="6" w:space="0"/>
              <w:right w:val="single" w:color="auto" w:sz="4" w:space="0"/>
            </w:tcBorders>
            <w:noWrap w:val="0"/>
            <w:vAlign w:val="center"/>
          </w:tcPr>
          <w:p w14:paraId="22EA096B">
            <w:pPr>
              <w:kinsoku/>
              <w:wordWrap/>
              <w:overflowPunct/>
              <w:topLinePunct w:val="0"/>
              <w:bidi w:val="0"/>
              <w:adjustRightInd w:val="0"/>
              <w:snapToGrid w:val="0"/>
              <w:spacing w:line="360" w:lineRule="auto"/>
              <w:jc w:val="center"/>
              <w:rPr>
                <w:rFonts w:hint="eastAsia" w:ascii="仿宋" w:hAnsi="仿宋" w:eastAsia="仿宋" w:cs="仿宋"/>
                <w:bCs/>
                <w:color w:val="auto"/>
              </w:rPr>
            </w:pPr>
            <w:r>
              <w:rPr>
                <w:rFonts w:hint="eastAsia" w:ascii="仿宋" w:hAnsi="仿宋" w:eastAsia="仿宋" w:cs="仿宋"/>
                <w:bCs/>
                <w:color w:val="auto"/>
                <w:lang w:eastAsia="zh-CN"/>
              </w:rPr>
              <w:t>遴选文件</w:t>
            </w:r>
            <w:r>
              <w:rPr>
                <w:rFonts w:hint="eastAsia" w:ascii="仿宋" w:hAnsi="仿宋" w:eastAsia="仿宋" w:cs="仿宋"/>
                <w:bCs/>
                <w:color w:val="auto"/>
              </w:rPr>
              <w:t>条目</w:t>
            </w:r>
          </w:p>
        </w:tc>
        <w:tc>
          <w:tcPr>
            <w:tcW w:w="3189" w:type="dxa"/>
            <w:tcBorders>
              <w:top w:val="single" w:color="auto" w:sz="6" w:space="0"/>
              <w:left w:val="single" w:color="auto" w:sz="4" w:space="0"/>
              <w:bottom w:val="single" w:color="auto" w:sz="6" w:space="0"/>
              <w:right w:val="single" w:color="auto" w:sz="6" w:space="0"/>
            </w:tcBorders>
            <w:noWrap w:val="0"/>
            <w:vAlign w:val="center"/>
          </w:tcPr>
          <w:p w14:paraId="6DC2DDFD">
            <w:pPr>
              <w:kinsoku/>
              <w:wordWrap/>
              <w:overflowPunct/>
              <w:topLinePunct w:val="0"/>
              <w:bidi w:val="0"/>
              <w:adjustRightInd w:val="0"/>
              <w:snapToGrid w:val="0"/>
              <w:spacing w:line="360" w:lineRule="auto"/>
              <w:jc w:val="center"/>
              <w:rPr>
                <w:rFonts w:hint="eastAsia" w:ascii="仿宋" w:hAnsi="仿宋" w:eastAsia="仿宋" w:cs="仿宋"/>
                <w:bCs/>
                <w:color w:val="auto"/>
              </w:rPr>
            </w:pPr>
            <w:r>
              <w:rPr>
                <w:rFonts w:hint="eastAsia" w:ascii="仿宋" w:hAnsi="仿宋" w:eastAsia="仿宋" w:cs="仿宋"/>
                <w:color w:val="auto"/>
                <w:szCs w:val="21"/>
                <w:lang w:eastAsia="zh-CN"/>
              </w:rPr>
              <w:t>遴选文件</w:t>
            </w:r>
            <w:r>
              <w:rPr>
                <w:rFonts w:hint="eastAsia" w:ascii="仿宋" w:hAnsi="仿宋" w:eastAsia="仿宋" w:cs="仿宋"/>
                <w:color w:val="auto"/>
                <w:szCs w:val="21"/>
              </w:rPr>
              <w:t>规格</w:t>
            </w:r>
          </w:p>
        </w:tc>
        <w:tc>
          <w:tcPr>
            <w:tcW w:w="3190" w:type="dxa"/>
            <w:tcBorders>
              <w:top w:val="single" w:color="auto" w:sz="6" w:space="0"/>
              <w:left w:val="single" w:color="auto" w:sz="4" w:space="0"/>
              <w:bottom w:val="single" w:color="auto" w:sz="6" w:space="0"/>
              <w:right w:val="single" w:color="auto" w:sz="4" w:space="0"/>
            </w:tcBorders>
            <w:noWrap w:val="0"/>
            <w:vAlign w:val="center"/>
          </w:tcPr>
          <w:p w14:paraId="6A1C8C20">
            <w:pPr>
              <w:kinsoku/>
              <w:wordWrap/>
              <w:overflowPunct/>
              <w:topLinePunct w:val="0"/>
              <w:bidi w:val="0"/>
              <w:adjustRightInd w:val="0"/>
              <w:snapToGrid w:val="0"/>
              <w:spacing w:line="360" w:lineRule="auto"/>
              <w:jc w:val="center"/>
              <w:rPr>
                <w:rFonts w:hint="eastAsia" w:ascii="仿宋" w:hAnsi="仿宋" w:eastAsia="仿宋" w:cs="仿宋"/>
                <w:bCs/>
                <w:color w:val="auto"/>
              </w:rPr>
            </w:pPr>
            <w:r>
              <w:rPr>
                <w:rFonts w:hint="eastAsia" w:ascii="仿宋" w:hAnsi="仿宋" w:eastAsia="仿宋" w:cs="仿宋"/>
                <w:bCs/>
                <w:color w:val="auto"/>
                <w:lang w:eastAsia="zh-CN"/>
              </w:rPr>
              <w:t>响应</w:t>
            </w:r>
            <w:r>
              <w:rPr>
                <w:rFonts w:hint="eastAsia" w:ascii="仿宋" w:hAnsi="仿宋" w:eastAsia="仿宋" w:cs="仿宋"/>
                <w:bCs/>
                <w:color w:val="auto"/>
              </w:rPr>
              <w:t>规格</w:t>
            </w:r>
          </w:p>
        </w:tc>
        <w:tc>
          <w:tcPr>
            <w:tcW w:w="850" w:type="dxa"/>
            <w:tcBorders>
              <w:top w:val="single" w:color="auto" w:sz="6" w:space="0"/>
              <w:left w:val="single" w:color="auto" w:sz="4" w:space="0"/>
              <w:bottom w:val="single" w:color="auto" w:sz="6" w:space="0"/>
              <w:right w:val="single" w:color="auto" w:sz="4" w:space="0"/>
            </w:tcBorders>
            <w:noWrap w:val="0"/>
            <w:vAlign w:val="center"/>
          </w:tcPr>
          <w:p w14:paraId="54207CE3">
            <w:pPr>
              <w:kinsoku/>
              <w:wordWrap/>
              <w:overflowPunct/>
              <w:topLinePunct w:val="0"/>
              <w:bidi w:val="0"/>
              <w:adjustRightInd w:val="0"/>
              <w:snapToGrid w:val="0"/>
              <w:spacing w:line="360" w:lineRule="auto"/>
              <w:jc w:val="center"/>
              <w:rPr>
                <w:rFonts w:hint="eastAsia" w:ascii="仿宋" w:hAnsi="仿宋" w:eastAsia="仿宋" w:cs="仿宋"/>
                <w:bCs/>
                <w:color w:val="auto"/>
              </w:rPr>
            </w:pPr>
            <w:r>
              <w:rPr>
                <w:rFonts w:hint="eastAsia" w:ascii="仿宋" w:hAnsi="仿宋" w:eastAsia="仿宋" w:cs="仿宋"/>
                <w:bCs/>
                <w:color w:val="auto"/>
              </w:rPr>
              <w:t>偏离</w:t>
            </w:r>
          </w:p>
          <w:p w14:paraId="35EBE2F7">
            <w:pPr>
              <w:kinsoku/>
              <w:wordWrap/>
              <w:overflowPunct/>
              <w:topLinePunct w:val="0"/>
              <w:bidi w:val="0"/>
              <w:adjustRightInd w:val="0"/>
              <w:snapToGrid w:val="0"/>
              <w:spacing w:line="360" w:lineRule="auto"/>
              <w:jc w:val="center"/>
              <w:rPr>
                <w:rFonts w:hint="eastAsia" w:ascii="仿宋" w:hAnsi="仿宋" w:eastAsia="仿宋" w:cs="仿宋"/>
                <w:bCs/>
                <w:color w:val="auto"/>
              </w:rPr>
            </w:pPr>
            <w:r>
              <w:rPr>
                <w:rFonts w:hint="eastAsia" w:ascii="仿宋" w:hAnsi="仿宋" w:eastAsia="仿宋" w:cs="仿宋"/>
                <w:bCs/>
                <w:color w:val="auto"/>
              </w:rPr>
              <w:t>情况</w:t>
            </w:r>
          </w:p>
        </w:tc>
        <w:tc>
          <w:tcPr>
            <w:tcW w:w="609" w:type="dxa"/>
            <w:tcBorders>
              <w:top w:val="single" w:color="auto" w:sz="6" w:space="0"/>
              <w:left w:val="single" w:color="auto" w:sz="4" w:space="0"/>
              <w:bottom w:val="single" w:color="auto" w:sz="6" w:space="0"/>
              <w:right w:val="single" w:color="auto" w:sz="6" w:space="0"/>
            </w:tcBorders>
            <w:noWrap w:val="0"/>
            <w:vAlign w:val="center"/>
          </w:tcPr>
          <w:p w14:paraId="2ED4978F">
            <w:pPr>
              <w:kinsoku/>
              <w:wordWrap/>
              <w:overflowPunct/>
              <w:topLinePunct w:val="0"/>
              <w:bidi w:val="0"/>
              <w:adjustRightInd w:val="0"/>
              <w:snapToGrid w:val="0"/>
              <w:spacing w:line="360" w:lineRule="auto"/>
              <w:jc w:val="center"/>
              <w:rPr>
                <w:rFonts w:hint="eastAsia" w:ascii="仿宋" w:hAnsi="仿宋" w:eastAsia="仿宋" w:cs="仿宋"/>
                <w:bCs/>
                <w:color w:val="auto"/>
              </w:rPr>
            </w:pPr>
            <w:r>
              <w:rPr>
                <w:rFonts w:hint="eastAsia" w:ascii="仿宋" w:hAnsi="仿宋" w:eastAsia="仿宋" w:cs="仿宋"/>
                <w:bCs/>
                <w:color w:val="auto"/>
              </w:rPr>
              <w:t>说明</w:t>
            </w:r>
          </w:p>
        </w:tc>
      </w:tr>
      <w:tr w14:paraId="50480010">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7367F717">
            <w:pPr>
              <w:kinsoku/>
              <w:wordWrap/>
              <w:overflowPunct/>
              <w:topLinePunct w:val="0"/>
              <w:bidi w:val="0"/>
              <w:adjustRightInd w:val="0"/>
              <w:snapToGrid w:val="0"/>
              <w:spacing w:line="360" w:lineRule="auto"/>
              <w:jc w:val="center"/>
              <w:rPr>
                <w:rFonts w:hint="eastAsia" w:ascii="仿宋" w:hAnsi="仿宋" w:eastAsia="仿宋" w:cs="仿宋"/>
                <w:bCs/>
                <w:color w:val="auto"/>
              </w:rPr>
            </w:pPr>
          </w:p>
        </w:tc>
        <w:tc>
          <w:tcPr>
            <w:tcW w:w="992" w:type="dxa"/>
            <w:tcBorders>
              <w:top w:val="single" w:color="auto" w:sz="6" w:space="0"/>
              <w:left w:val="single" w:color="auto" w:sz="6" w:space="0"/>
              <w:bottom w:val="single" w:color="auto" w:sz="6" w:space="0"/>
              <w:right w:val="single" w:color="auto" w:sz="4" w:space="0"/>
            </w:tcBorders>
            <w:noWrap w:val="0"/>
            <w:vAlign w:val="center"/>
          </w:tcPr>
          <w:p w14:paraId="45E73DCB">
            <w:pPr>
              <w:kinsoku/>
              <w:wordWrap/>
              <w:overflowPunct/>
              <w:topLinePunct w:val="0"/>
              <w:bidi w:val="0"/>
              <w:adjustRightInd w:val="0"/>
              <w:snapToGrid w:val="0"/>
              <w:spacing w:line="360" w:lineRule="auto"/>
              <w:jc w:val="center"/>
              <w:rPr>
                <w:rFonts w:hint="eastAsia" w:ascii="仿宋" w:hAnsi="仿宋" w:eastAsia="仿宋" w:cs="仿宋"/>
                <w:bCs/>
                <w:color w:val="auto"/>
              </w:rPr>
            </w:pPr>
          </w:p>
        </w:tc>
        <w:tc>
          <w:tcPr>
            <w:tcW w:w="3189" w:type="dxa"/>
            <w:tcBorders>
              <w:top w:val="single" w:color="auto" w:sz="6" w:space="0"/>
              <w:left w:val="single" w:color="auto" w:sz="4" w:space="0"/>
              <w:bottom w:val="single" w:color="auto" w:sz="6" w:space="0"/>
              <w:right w:val="single" w:color="auto" w:sz="6" w:space="0"/>
            </w:tcBorders>
            <w:noWrap w:val="0"/>
            <w:vAlign w:val="center"/>
          </w:tcPr>
          <w:p w14:paraId="3EF9863C">
            <w:pPr>
              <w:kinsoku/>
              <w:wordWrap/>
              <w:overflowPunct/>
              <w:topLinePunct w:val="0"/>
              <w:bidi w:val="0"/>
              <w:adjustRightInd w:val="0"/>
              <w:snapToGrid w:val="0"/>
              <w:spacing w:line="360" w:lineRule="auto"/>
              <w:jc w:val="center"/>
              <w:rPr>
                <w:rFonts w:hint="eastAsia" w:ascii="仿宋" w:hAnsi="仿宋" w:eastAsia="仿宋" w:cs="仿宋"/>
                <w:bCs/>
                <w:color w:val="auto"/>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489EEBAB">
            <w:pPr>
              <w:kinsoku/>
              <w:wordWrap/>
              <w:overflowPunct/>
              <w:topLinePunct w:val="0"/>
              <w:bidi w:val="0"/>
              <w:adjustRightInd w:val="0"/>
              <w:snapToGrid w:val="0"/>
              <w:spacing w:line="360" w:lineRule="auto"/>
              <w:jc w:val="center"/>
              <w:rPr>
                <w:rFonts w:hint="eastAsia" w:ascii="仿宋" w:hAnsi="仿宋" w:eastAsia="仿宋" w:cs="仿宋"/>
                <w:bCs/>
                <w:color w:val="auto"/>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0EA7AD90">
            <w:pPr>
              <w:kinsoku/>
              <w:wordWrap/>
              <w:overflowPunct/>
              <w:topLinePunct w:val="0"/>
              <w:bidi w:val="0"/>
              <w:adjustRightInd w:val="0"/>
              <w:snapToGrid w:val="0"/>
              <w:spacing w:line="360" w:lineRule="auto"/>
              <w:jc w:val="center"/>
              <w:rPr>
                <w:rFonts w:hint="eastAsia" w:ascii="仿宋" w:hAnsi="仿宋" w:eastAsia="仿宋" w:cs="仿宋"/>
                <w:bCs/>
                <w:color w:val="auto"/>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74549091">
            <w:pPr>
              <w:kinsoku/>
              <w:wordWrap/>
              <w:overflowPunct/>
              <w:topLinePunct w:val="0"/>
              <w:bidi w:val="0"/>
              <w:adjustRightInd w:val="0"/>
              <w:snapToGrid w:val="0"/>
              <w:spacing w:line="360" w:lineRule="auto"/>
              <w:jc w:val="center"/>
              <w:rPr>
                <w:rFonts w:hint="eastAsia" w:ascii="仿宋" w:hAnsi="仿宋" w:eastAsia="仿宋" w:cs="仿宋"/>
                <w:bCs/>
                <w:color w:val="auto"/>
              </w:rPr>
            </w:pPr>
          </w:p>
        </w:tc>
      </w:tr>
      <w:tr w14:paraId="2FBC72A3">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435E3339">
            <w:pPr>
              <w:kinsoku/>
              <w:wordWrap/>
              <w:overflowPunct/>
              <w:topLinePunct w:val="0"/>
              <w:bidi w:val="0"/>
              <w:adjustRightInd w:val="0"/>
              <w:snapToGrid w:val="0"/>
              <w:spacing w:line="360" w:lineRule="auto"/>
              <w:jc w:val="center"/>
              <w:rPr>
                <w:rFonts w:hint="eastAsia" w:ascii="仿宋" w:hAnsi="仿宋" w:eastAsia="仿宋" w:cs="仿宋"/>
                <w:bCs/>
                <w:color w:val="auto"/>
              </w:rPr>
            </w:pPr>
          </w:p>
        </w:tc>
        <w:tc>
          <w:tcPr>
            <w:tcW w:w="992" w:type="dxa"/>
            <w:tcBorders>
              <w:top w:val="single" w:color="auto" w:sz="6" w:space="0"/>
              <w:left w:val="single" w:color="auto" w:sz="6" w:space="0"/>
              <w:bottom w:val="single" w:color="auto" w:sz="6" w:space="0"/>
              <w:right w:val="single" w:color="auto" w:sz="4" w:space="0"/>
            </w:tcBorders>
            <w:noWrap w:val="0"/>
            <w:vAlign w:val="center"/>
          </w:tcPr>
          <w:p w14:paraId="24D3782A">
            <w:pPr>
              <w:kinsoku/>
              <w:wordWrap/>
              <w:overflowPunct/>
              <w:topLinePunct w:val="0"/>
              <w:bidi w:val="0"/>
              <w:adjustRightInd w:val="0"/>
              <w:snapToGrid w:val="0"/>
              <w:spacing w:line="360" w:lineRule="auto"/>
              <w:jc w:val="center"/>
              <w:rPr>
                <w:rFonts w:hint="eastAsia" w:ascii="仿宋" w:hAnsi="仿宋" w:eastAsia="仿宋" w:cs="仿宋"/>
                <w:bCs/>
                <w:color w:val="auto"/>
              </w:rPr>
            </w:pPr>
          </w:p>
        </w:tc>
        <w:tc>
          <w:tcPr>
            <w:tcW w:w="3189" w:type="dxa"/>
            <w:tcBorders>
              <w:top w:val="single" w:color="auto" w:sz="6" w:space="0"/>
              <w:left w:val="single" w:color="auto" w:sz="4" w:space="0"/>
              <w:bottom w:val="single" w:color="auto" w:sz="6" w:space="0"/>
              <w:right w:val="single" w:color="auto" w:sz="6" w:space="0"/>
            </w:tcBorders>
            <w:noWrap w:val="0"/>
            <w:vAlign w:val="center"/>
          </w:tcPr>
          <w:p w14:paraId="7D6C6C80">
            <w:pPr>
              <w:kinsoku/>
              <w:wordWrap/>
              <w:overflowPunct/>
              <w:topLinePunct w:val="0"/>
              <w:bidi w:val="0"/>
              <w:adjustRightInd w:val="0"/>
              <w:snapToGrid w:val="0"/>
              <w:spacing w:line="360" w:lineRule="auto"/>
              <w:jc w:val="center"/>
              <w:rPr>
                <w:rFonts w:hint="eastAsia" w:ascii="仿宋" w:hAnsi="仿宋" w:eastAsia="仿宋" w:cs="仿宋"/>
                <w:bCs/>
                <w:color w:val="auto"/>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0A6A3C04">
            <w:pPr>
              <w:kinsoku/>
              <w:wordWrap/>
              <w:overflowPunct/>
              <w:topLinePunct w:val="0"/>
              <w:bidi w:val="0"/>
              <w:adjustRightInd w:val="0"/>
              <w:snapToGrid w:val="0"/>
              <w:spacing w:line="360" w:lineRule="auto"/>
              <w:jc w:val="center"/>
              <w:rPr>
                <w:rFonts w:hint="eastAsia" w:ascii="仿宋" w:hAnsi="仿宋" w:eastAsia="仿宋" w:cs="仿宋"/>
                <w:bCs/>
                <w:color w:val="auto"/>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6BE3DCC8">
            <w:pPr>
              <w:kinsoku/>
              <w:wordWrap/>
              <w:overflowPunct/>
              <w:topLinePunct w:val="0"/>
              <w:bidi w:val="0"/>
              <w:adjustRightInd w:val="0"/>
              <w:snapToGrid w:val="0"/>
              <w:spacing w:line="360" w:lineRule="auto"/>
              <w:jc w:val="center"/>
              <w:rPr>
                <w:rFonts w:hint="eastAsia" w:ascii="仿宋" w:hAnsi="仿宋" w:eastAsia="仿宋" w:cs="仿宋"/>
                <w:bCs/>
                <w:color w:val="auto"/>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6E83EDA6">
            <w:pPr>
              <w:kinsoku/>
              <w:wordWrap/>
              <w:overflowPunct/>
              <w:topLinePunct w:val="0"/>
              <w:bidi w:val="0"/>
              <w:adjustRightInd w:val="0"/>
              <w:snapToGrid w:val="0"/>
              <w:spacing w:line="360" w:lineRule="auto"/>
              <w:jc w:val="center"/>
              <w:rPr>
                <w:rFonts w:hint="eastAsia" w:ascii="仿宋" w:hAnsi="仿宋" w:eastAsia="仿宋" w:cs="仿宋"/>
                <w:bCs/>
                <w:color w:val="auto"/>
              </w:rPr>
            </w:pPr>
          </w:p>
        </w:tc>
      </w:tr>
      <w:tr w14:paraId="3117140D">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12191EB3">
            <w:pPr>
              <w:kinsoku/>
              <w:wordWrap/>
              <w:overflowPunct/>
              <w:topLinePunct w:val="0"/>
              <w:bidi w:val="0"/>
              <w:adjustRightInd w:val="0"/>
              <w:snapToGrid w:val="0"/>
              <w:spacing w:line="360" w:lineRule="auto"/>
              <w:jc w:val="center"/>
              <w:rPr>
                <w:rFonts w:hint="eastAsia" w:ascii="仿宋" w:hAnsi="仿宋" w:eastAsia="仿宋" w:cs="仿宋"/>
                <w:bCs/>
                <w:color w:val="auto"/>
              </w:rPr>
            </w:pPr>
          </w:p>
        </w:tc>
        <w:tc>
          <w:tcPr>
            <w:tcW w:w="992" w:type="dxa"/>
            <w:tcBorders>
              <w:top w:val="single" w:color="auto" w:sz="6" w:space="0"/>
              <w:left w:val="single" w:color="auto" w:sz="6" w:space="0"/>
              <w:bottom w:val="single" w:color="auto" w:sz="6" w:space="0"/>
              <w:right w:val="single" w:color="auto" w:sz="4" w:space="0"/>
            </w:tcBorders>
            <w:noWrap w:val="0"/>
            <w:vAlign w:val="center"/>
          </w:tcPr>
          <w:p w14:paraId="78A80078">
            <w:pPr>
              <w:kinsoku/>
              <w:wordWrap/>
              <w:overflowPunct/>
              <w:topLinePunct w:val="0"/>
              <w:bidi w:val="0"/>
              <w:adjustRightInd w:val="0"/>
              <w:snapToGrid w:val="0"/>
              <w:spacing w:line="360" w:lineRule="auto"/>
              <w:jc w:val="center"/>
              <w:rPr>
                <w:rFonts w:hint="eastAsia" w:ascii="仿宋" w:hAnsi="仿宋" w:eastAsia="仿宋" w:cs="仿宋"/>
                <w:bCs/>
                <w:color w:val="auto"/>
              </w:rPr>
            </w:pPr>
          </w:p>
        </w:tc>
        <w:tc>
          <w:tcPr>
            <w:tcW w:w="3189" w:type="dxa"/>
            <w:tcBorders>
              <w:top w:val="single" w:color="auto" w:sz="6" w:space="0"/>
              <w:left w:val="single" w:color="auto" w:sz="4" w:space="0"/>
              <w:bottom w:val="single" w:color="auto" w:sz="6" w:space="0"/>
              <w:right w:val="single" w:color="auto" w:sz="6" w:space="0"/>
            </w:tcBorders>
            <w:noWrap w:val="0"/>
            <w:vAlign w:val="center"/>
          </w:tcPr>
          <w:p w14:paraId="43B22116">
            <w:pPr>
              <w:kinsoku/>
              <w:wordWrap/>
              <w:overflowPunct/>
              <w:topLinePunct w:val="0"/>
              <w:bidi w:val="0"/>
              <w:adjustRightInd w:val="0"/>
              <w:snapToGrid w:val="0"/>
              <w:spacing w:line="360" w:lineRule="auto"/>
              <w:jc w:val="center"/>
              <w:rPr>
                <w:rFonts w:hint="eastAsia" w:ascii="仿宋" w:hAnsi="仿宋" w:eastAsia="仿宋" w:cs="仿宋"/>
                <w:bCs/>
                <w:color w:val="auto"/>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6B7EF577">
            <w:pPr>
              <w:kinsoku/>
              <w:wordWrap/>
              <w:overflowPunct/>
              <w:topLinePunct w:val="0"/>
              <w:bidi w:val="0"/>
              <w:adjustRightInd w:val="0"/>
              <w:snapToGrid w:val="0"/>
              <w:spacing w:line="360" w:lineRule="auto"/>
              <w:jc w:val="center"/>
              <w:rPr>
                <w:rFonts w:hint="eastAsia" w:ascii="仿宋" w:hAnsi="仿宋" w:eastAsia="仿宋" w:cs="仿宋"/>
                <w:bCs/>
                <w:color w:val="auto"/>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4999B4F8">
            <w:pPr>
              <w:kinsoku/>
              <w:wordWrap/>
              <w:overflowPunct/>
              <w:topLinePunct w:val="0"/>
              <w:bidi w:val="0"/>
              <w:adjustRightInd w:val="0"/>
              <w:snapToGrid w:val="0"/>
              <w:spacing w:line="360" w:lineRule="auto"/>
              <w:jc w:val="center"/>
              <w:rPr>
                <w:rFonts w:hint="eastAsia" w:ascii="仿宋" w:hAnsi="仿宋" w:eastAsia="仿宋" w:cs="仿宋"/>
                <w:bCs/>
                <w:color w:val="auto"/>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640CE996">
            <w:pPr>
              <w:kinsoku/>
              <w:wordWrap/>
              <w:overflowPunct/>
              <w:topLinePunct w:val="0"/>
              <w:bidi w:val="0"/>
              <w:adjustRightInd w:val="0"/>
              <w:snapToGrid w:val="0"/>
              <w:spacing w:line="360" w:lineRule="auto"/>
              <w:jc w:val="center"/>
              <w:rPr>
                <w:rFonts w:hint="eastAsia" w:ascii="仿宋" w:hAnsi="仿宋" w:eastAsia="仿宋" w:cs="仿宋"/>
                <w:bCs/>
                <w:color w:val="auto"/>
              </w:rPr>
            </w:pPr>
          </w:p>
        </w:tc>
      </w:tr>
      <w:tr w14:paraId="0E171B30">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4C666089">
            <w:pPr>
              <w:kinsoku/>
              <w:wordWrap/>
              <w:overflowPunct/>
              <w:topLinePunct w:val="0"/>
              <w:bidi w:val="0"/>
              <w:adjustRightInd w:val="0"/>
              <w:snapToGrid w:val="0"/>
              <w:spacing w:line="360" w:lineRule="auto"/>
              <w:jc w:val="center"/>
              <w:rPr>
                <w:rFonts w:hint="eastAsia" w:ascii="仿宋" w:hAnsi="仿宋" w:eastAsia="仿宋" w:cs="仿宋"/>
                <w:bCs/>
                <w:color w:val="auto"/>
              </w:rPr>
            </w:pPr>
          </w:p>
        </w:tc>
        <w:tc>
          <w:tcPr>
            <w:tcW w:w="992" w:type="dxa"/>
            <w:tcBorders>
              <w:top w:val="single" w:color="auto" w:sz="6" w:space="0"/>
              <w:left w:val="single" w:color="auto" w:sz="6" w:space="0"/>
              <w:bottom w:val="single" w:color="auto" w:sz="6" w:space="0"/>
              <w:right w:val="single" w:color="auto" w:sz="4" w:space="0"/>
            </w:tcBorders>
            <w:noWrap w:val="0"/>
            <w:vAlign w:val="center"/>
          </w:tcPr>
          <w:p w14:paraId="011FA155">
            <w:pPr>
              <w:kinsoku/>
              <w:wordWrap/>
              <w:overflowPunct/>
              <w:topLinePunct w:val="0"/>
              <w:bidi w:val="0"/>
              <w:adjustRightInd w:val="0"/>
              <w:snapToGrid w:val="0"/>
              <w:spacing w:line="360" w:lineRule="auto"/>
              <w:jc w:val="center"/>
              <w:rPr>
                <w:rFonts w:hint="eastAsia" w:ascii="仿宋" w:hAnsi="仿宋" w:eastAsia="仿宋" w:cs="仿宋"/>
                <w:bCs/>
                <w:color w:val="auto"/>
              </w:rPr>
            </w:pPr>
          </w:p>
        </w:tc>
        <w:tc>
          <w:tcPr>
            <w:tcW w:w="3189" w:type="dxa"/>
            <w:tcBorders>
              <w:top w:val="single" w:color="auto" w:sz="6" w:space="0"/>
              <w:left w:val="single" w:color="auto" w:sz="4" w:space="0"/>
              <w:bottom w:val="single" w:color="auto" w:sz="6" w:space="0"/>
              <w:right w:val="single" w:color="auto" w:sz="6" w:space="0"/>
            </w:tcBorders>
            <w:noWrap w:val="0"/>
            <w:vAlign w:val="center"/>
          </w:tcPr>
          <w:p w14:paraId="63AB142F">
            <w:pPr>
              <w:kinsoku/>
              <w:wordWrap/>
              <w:overflowPunct/>
              <w:topLinePunct w:val="0"/>
              <w:bidi w:val="0"/>
              <w:adjustRightInd w:val="0"/>
              <w:snapToGrid w:val="0"/>
              <w:spacing w:line="360" w:lineRule="auto"/>
              <w:jc w:val="center"/>
              <w:rPr>
                <w:rFonts w:hint="eastAsia" w:ascii="仿宋" w:hAnsi="仿宋" w:eastAsia="仿宋" w:cs="仿宋"/>
                <w:bCs/>
                <w:color w:val="auto"/>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152D0316">
            <w:pPr>
              <w:kinsoku/>
              <w:wordWrap/>
              <w:overflowPunct/>
              <w:topLinePunct w:val="0"/>
              <w:bidi w:val="0"/>
              <w:adjustRightInd w:val="0"/>
              <w:snapToGrid w:val="0"/>
              <w:spacing w:line="360" w:lineRule="auto"/>
              <w:jc w:val="center"/>
              <w:rPr>
                <w:rFonts w:hint="eastAsia" w:ascii="仿宋" w:hAnsi="仿宋" w:eastAsia="仿宋" w:cs="仿宋"/>
                <w:bCs/>
                <w:color w:val="auto"/>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5894EC52">
            <w:pPr>
              <w:kinsoku/>
              <w:wordWrap/>
              <w:overflowPunct/>
              <w:topLinePunct w:val="0"/>
              <w:bidi w:val="0"/>
              <w:adjustRightInd w:val="0"/>
              <w:snapToGrid w:val="0"/>
              <w:spacing w:line="360" w:lineRule="auto"/>
              <w:jc w:val="center"/>
              <w:rPr>
                <w:rFonts w:hint="eastAsia" w:ascii="仿宋" w:hAnsi="仿宋" w:eastAsia="仿宋" w:cs="仿宋"/>
                <w:bCs/>
                <w:color w:val="auto"/>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704DAB5F">
            <w:pPr>
              <w:kinsoku/>
              <w:wordWrap/>
              <w:overflowPunct/>
              <w:topLinePunct w:val="0"/>
              <w:bidi w:val="0"/>
              <w:adjustRightInd w:val="0"/>
              <w:snapToGrid w:val="0"/>
              <w:spacing w:line="360" w:lineRule="auto"/>
              <w:jc w:val="center"/>
              <w:rPr>
                <w:rFonts w:hint="eastAsia" w:ascii="仿宋" w:hAnsi="仿宋" w:eastAsia="仿宋" w:cs="仿宋"/>
                <w:bCs/>
                <w:color w:val="auto"/>
              </w:rPr>
            </w:pPr>
          </w:p>
        </w:tc>
      </w:tr>
      <w:tr w14:paraId="1A0D3989">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59C4A41D">
            <w:pPr>
              <w:kinsoku/>
              <w:wordWrap/>
              <w:overflowPunct/>
              <w:topLinePunct w:val="0"/>
              <w:bidi w:val="0"/>
              <w:adjustRightInd w:val="0"/>
              <w:snapToGrid w:val="0"/>
              <w:spacing w:line="360" w:lineRule="auto"/>
              <w:jc w:val="center"/>
              <w:rPr>
                <w:rFonts w:hint="eastAsia" w:ascii="仿宋" w:hAnsi="仿宋" w:eastAsia="仿宋" w:cs="仿宋"/>
                <w:bCs/>
                <w:color w:val="auto"/>
              </w:rPr>
            </w:pPr>
          </w:p>
        </w:tc>
        <w:tc>
          <w:tcPr>
            <w:tcW w:w="992" w:type="dxa"/>
            <w:tcBorders>
              <w:top w:val="single" w:color="auto" w:sz="6" w:space="0"/>
              <w:left w:val="single" w:color="auto" w:sz="6" w:space="0"/>
              <w:bottom w:val="single" w:color="auto" w:sz="6" w:space="0"/>
              <w:right w:val="single" w:color="auto" w:sz="4" w:space="0"/>
            </w:tcBorders>
            <w:noWrap w:val="0"/>
            <w:vAlign w:val="center"/>
          </w:tcPr>
          <w:p w14:paraId="7C5DB131">
            <w:pPr>
              <w:kinsoku/>
              <w:wordWrap/>
              <w:overflowPunct/>
              <w:topLinePunct w:val="0"/>
              <w:bidi w:val="0"/>
              <w:adjustRightInd w:val="0"/>
              <w:snapToGrid w:val="0"/>
              <w:spacing w:line="360" w:lineRule="auto"/>
              <w:jc w:val="center"/>
              <w:rPr>
                <w:rFonts w:hint="eastAsia" w:ascii="仿宋" w:hAnsi="仿宋" w:eastAsia="仿宋" w:cs="仿宋"/>
                <w:bCs/>
                <w:color w:val="auto"/>
              </w:rPr>
            </w:pPr>
          </w:p>
        </w:tc>
        <w:tc>
          <w:tcPr>
            <w:tcW w:w="3189" w:type="dxa"/>
            <w:tcBorders>
              <w:top w:val="single" w:color="auto" w:sz="6" w:space="0"/>
              <w:left w:val="single" w:color="auto" w:sz="4" w:space="0"/>
              <w:bottom w:val="single" w:color="auto" w:sz="6" w:space="0"/>
              <w:right w:val="single" w:color="auto" w:sz="6" w:space="0"/>
            </w:tcBorders>
            <w:noWrap w:val="0"/>
            <w:vAlign w:val="center"/>
          </w:tcPr>
          <w:p w14:paraId="18E64CA9">
            <w:pPr>
              <w:kinsoku/>
              <w:wordWrap/>
              <w:overflowPunct/>
              <w:topLinePunct w:val="0"/>
              <w:bidi w:val="0"/>
              <w:adjustRightInd w:val="0"/>
              <w:snapToGrid w:val="0"/>
              <w:spacing w:line="360" w:lineRule="auto"/>
              <w:jc w:val="center"/>
              <w:rPr>
                <w:rFonts w:hint="eastAsia" w:ascii="仿宋" w:hAnsi="仿宋" w:eastAsia="仿宋" w:cs="仿宋"/>
                <w:bCs/>
                <w:color w:val="auto"/>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0E9846A9">
            <w:pPr>
              <w:kinsoku/>
              <w:wordWrap/>
              <w:overflowPunct/>
              <w:topLinePunct w:val="0"/>
              <w:bidi w:val="0"/>
              <w:adjustRightInd w:val="0"/>
              <w:snapToGrid w:val="0"/>
              <w:spacing w:line="360" w:lineRule="auto"/>
              <w:jc w:val="center"/>
              <w:rPr>
                <w:rFonts w:hint="eastAsia" w:ascii="仿宋" w:hAnsi="仿宋" w:eastAsia="仿宋" w:cs="仿宋"/>
                <w:bCs/>
                <w:color w:val="auto"/>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7C35D0DE">
            <w:pPr>
              <w:kinsoku/>
              <w:wordWrap/>
              <w:overflowPunct/>
              <w:topLinePunct w:val="0"/>
              <w:bidi w:val="0"/>
              <w:adjustRightInd w:val="0"/>
              <w:snapToGrid w:val="0"/>
              <w:spacing w:line="360" w:lineRule="auto"/>
              <w:jc w:val="center"/>
              <w:rPr>
                <w:rFonts w:hint="eastAsia" w:ascii="仿宋" w:hAnsi="仿宋" w:eastAsia="仿宋" w:cs="仿宋"/>
                <w:bCs/>
                <w:color w:val="auto"/>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5ACC5C35">
            <w:pPr>
              <w:kinsoku/>
              <w:wordWrap/>
              <w:overflowPunct/>
              <w:topLinePunct w:val="0"/>
              <w:bidi w:val="0"/>
              <w:adjustRightInd w:val="0"/>
              <w:snapToGrid w:val="0"/>
              <w:spacing w:line="360" w:lineRule="auto"/>
              <w:jc w:val="center"/>
              <w:rPr>
                <w:rFonts w:hint="eastAsia" w:ascii="仿宋" w:hAnsi="仿宋" w:eastAsia="仿宋" w:cs="仿宋"/>
                <w:bCs/>
                <w:color w:val="auto"/>
              </w:rPr>
            </w:pPr>
          </w:p>
        </w:tc>
      </w:tr>
      <w:tr w14:paraId="2F1CDA46">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794C9277">
            <w:pPr>
              <w:kinsoku/>
              <w:wordWrap/>
              <w:overflowPunct/>
              <w:topLinePunct w:val="0"/>
              <w:bidi w:val="0"/>
              <w:adjustRightInd w:val="0"/>
              <w:snapToGrid w:val="0"/>
              <w:spacing w:line="360" w:lineRule="auto"/>
              <w:jc w:val="center"/>
              <w:rPr>
                <w:rFonts w:hint="eastAsia" w:ascii="仿宋" w:hAnsi="仿宋" w:eastAsia="仿宋" w:cs="仿宋"/>
                <w:bCs/>
                <w:color w:val="auto"/>
              </w:rPr>
            </w:pPr>
          </w:p>
        </w:tc>
        <w:tc>
          <w:tcPr>
            <w:tcW w:w="992" w:type="dxa"/>
            <w:tcBorders>
              <w:top w:val="single" w:color="auto" w:sz="6" w:space="0"/>
              <w:left w:val="single" w:color="auto" w:sz="6" w:space="0"/>
              <w:bottom w:val="single" w:color="auto" w:sz="6" w:space="0"/>
              <w:right w:val="single" w:color="auto" w:sz="4" w:space="0"/>
            </w:tcBorders>
            <w:noWrap w:val="0"/>
            <w:vAlign w:val="center"/>
          </w:tcPr>
          <w:p w14:paraId="47E2B135">
            <w:pPr>
              <w:kinsoku/>
              <w:wordWrap/>
              <w:overflowPunct/>
              <w:topLinePunct w:val="0"/>
              <w:bidi w:val="0"/>
              <w:adjustRightInd w:val="0"/>
              <w:snapToGrid w:val="0"/>
              <w:spacing w:line="360" w:lineRule="auto"/>
              <w:jc w:val="center"/>
              <w:rPr>
                <w:rFonts w:hint="eastAsia" w:ascii="仿宋" w:hAnsi="仿宋" w:eastAsia="仿宋" w:cs="仿宋"/>
                <w:bCs/>
                <w:color w:val="auto"/>
              </w:rPr>
            </w:pPr>
          </w:p>
        </w:tc>
        <w:tc>
          <w:tcPr>
            <w:tcW w:w="3189" w:type="dxa"/>
            <w:tcBorders>
              <w:top w:val="single" w:color="auto" w:sz="6" w:space="0"/>
              <w:left w:val="single" w:color="auto" w:sz="4" w:space="0"/>
              <w:bottom w:val="single" w:color="auto" w:sz="6" w:space="0"/>
              <w:right w:val="single" w:color="auto" w:sz="6" w:space="0"/>
            </w:tcBorders>
            <w:noWrap w:val="0"/>
            <w:vAlign w:val="center"/>
          </w:tcPr>
          <w:p w14:paraId="6DF7A313">
            <w:pPr>
              <w:kinsoku/>
              <w:wordWrap/>
              <w:overflowPunct/>
              <w:topLinePunct w:val="0"/>
              <w:bidi w:val="0"/>
              <w:adjustRightInd w:val="0"/>
              <w:snapToGrid w:val="0"/>
              <w:spacing w:line="360" w:lineRule="auto"/>
              <w:jc w:val="center"/>
              <w:rPr>
                <w:rFonts w:hint="eastAsia" w:ascii="仿宋" w:hAnsi="仿宋" w:eastAsia="仿宋" w:cs="仿宋"/>
                <w:bCs/>
                <w:color w:val="auto"/>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7E362F87">
            <w:pPr>
              <w:kinsoku/>
              <w:wordWrap/>
              <w:overflowPunct/>
              <w:topLinePunct w:val="0"/>
              <w:bidi w:val="0"/>
              <w:adjustRightInd w:val="0"/>
              <w:snapToGrid w:val="0"/>
              <w:spacing w:line="360" w:lineRule="auto"/>
              <w:jc w:val="center"/>
              <w:rPr>
                <w:rFonts w:hint="eastAsia" w:ascii="仿宋" w:hAnsi="仿宋" w:eastAsia="仿宋" w:cs="仿宋"/>
                <w:bCs/>
                <w:color w:val="auto"/>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302264C1">
            <w:pPr>
              <w:kinsoku/>
              <w:wordWrap/>
              <w:overflowPunct/>
              <w:topLinePunct w:val="0"/>
              <w:bidi w:val="0"/>
              <w:adjustRightInd w:val="0"/>
              <w:snapToGrid w:val="0"/>
              <w:spacing w:line="360" w:lineRule="auto"/>
              <w:jc w:val="center"/>
              <w:rPr>
                <w:rFonts w:hint="eastAsia" w:ascii="仿宋" w:hAnsi="仿宋" w:eastAsia="仿宋" w:cs="仿宋"/>
                <w:bCs/>
                <w:color w:val="auto"/>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305260B6">
            <w:pPr>
              <w:kinsoku/>
              <w:wordWrap/>
              <w:overflowPunct/>
              <w:topLinePunct w:val="0"/>
              <w:bidi w:val="0"/>
              <w:adjustRightInd w:val="0"/>
              <w:snapToGrid w:val="0"/>
              <w:spacing w:line="360" w:lineRule="auto"/>
              <w:jc w:val="center"/>
              <w:rPr>
                <w:rFonts w:hint="eastAsia" w:ascii="仿宋" w:hAnsi="仿宋" w:eastAsia="仿宋" w:cs="仿宋"/>
                <w:bCs/>
                <w:color w:val="auto"/>
              </w:rPr>
            </w:pPr>
          </w:p>
        </w:tc>
      </w:tr>
      <w:tr w14:paraId="5C9A4598">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794F3F1F">
            <w:pPr>
              <w:kinsoku/>
              <w:wordWrap/>
              <w:overflowPunct/>
              <w:topLinePunct w:val="0"/>
              <w:bidi w:val="0"/>
              <w:adjustRightInd w:val="0"/>
              <w:snapToGrid w:val="0"/>
              <w:spacing w:line="360" w:lineRule="auto"/>
              <w:jc w:val="center"/>
              <w:rPr>
                <w:rFonts w:hint="eastAsia" w:ascii="仿宋" w:hAnsi="仿宋" w:eastAsia="仿宋" w:cs="仿宋"/>
                <w:bCs/>
                <w:color w:val="auto"/>
              </w:rPr>
            </w:pPr>
          </w:p>
        </w:tc>
        <w:tc>
          <w:tcPr>
            <w:tcW w:w="992" w:type="dxa"/>
            <w:tcBorders>
              <w:top w:val="single" w:color="auto" w:sz="6" w:space="0"/>
              <w:left w:val="single" w:color="auto" w:sz="6" w:space="0"/>
              <w:bottom w:val="single" w:color="auto" w:sz="6" w:space="0"/>
              <w:right w:val="single" w:color="auto" w:sz="4" w:space="0"/>
            </w:tcBorders>
            <w:noWrap w:val="0"/>
            <w:vAlign w:val="center"/>
          </w:tcPr>
          <w:p w14:paraId="22DE1AD6">
            <w:pPr>
              <w:kinsoku/>
              <w:wordWrap/>
              <w:overflowPunct/>
              <w:topLinePunct w:val="0"/>
              <w:bidi w:val="0"/>
              <w:adjustRightInd w:val="0"/>
              <w:snapToGrid w:val="0"/>
              <w:spacing w:line="360" w:lineRule="auto"/>
              <w:jc w:val="center"/>
              <w:rPr>
                <w:rFonts w:hint="eastAsia" w:ascii="仿宋" w:hAnsi="仿宋" w:eastAsia="仿宋" w:cs="仿宋"/>
                <w:bCs/>
                <w:color w:val="auto"/>
              </w:rPr>
            </w:pPr>
          </w:p>
        </w:tc>
        <w:tc>
          <w:tcPr>
            <w:tcW w:w="3189" w:type="dxa"/>
            <w:tcBorders>
              <w:top w:val="single" w:color="auto" w:sz="6" w:space="0"/>
              <w:left w:val="single" w:color="auto" w:sz="4" w:space="0"/>
              <w:bottom w:val="single" w:color="auto" w:sz="6" w:space="0"/>
              <w:right w:val="single" w:color="auto" w:sz="6" w:space="0"/>
            </w:tcBorders>
            <w:noWrap w:val="0"/>
            <w:vAlign w:val="center"/>
          </w:tcPr>
          <w:p w14:paraId="7E903219">
            <w:pPr>
              <w:kinsoku/>
              <w:wordWrap/>
              <w:overflowPunct/>
              <w:topLinePunct w:val="0"/>
              <w:bidi w:val="0"/>
              <w:adjustRightInd w:val="0"/>
              <w:snapToGrid w:val="0"/>
              <w:spacing w:line="360" w:lineRule="auto"/>
              <w:jc w:val="center"/>
              <w:rPr>
                <w:rFonts w:hint="eastAsia" w:ascii="仿宋" w:hAnsi="仿宋" w:eastAsia="仿宋" w:cs="仿宋"/>
                <w:bCs/>
                <w:color w:val="auto"/>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1AE592BC">
            <w:pPr>
              <w:kinsoku/>
              <w:wordWrap/>
              <w:overflowPunct/>
              <w:topLinePunct w:val="0"/>
              <w:bidi w:val="0"/>
              <w:adjustRightInd w:val="0"/>
              <w:snapToGrid w:val="0"/>
              <w:spacing w:line="360" w:lineRule="auto"/>
              <w:jc w:val="center"/>
              <w:rPr>
                <w:rFonts w:hint="eastAsia" w:ascii="仿宋" w:hAnsi="仿宋" w:eastAsia="仿宋" w:cs="仿宋"/>
                <w:bCs/>
                <w:color w:val="auto"/>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5601332F">
            <w:pPr>
              <w:kinsoku/>
              <w:wordWrap/>
              <w:overflowPunct/>
              <w:topLinePunct w:val="0"/>
              <w:bidi w:val="0"/>
              <w:adjustRightInd w:val="0"/>
              <w:snapToGrid w:val="0"/>
              <w:spacing w:line="360" w:lineRule="auto"/>
              <w:jc w:val="center"/>
              <w:rPr>
                <w:rFonts w:hint="eastAsia" w:ascii="仿宋" w:hAnsi="仿宋" w:eastAsia="仿宋" w:cs="仿宋"/>
                <w:bCs/>
                <w:color w:val="auto"/>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64DFCA84">
            <w:pPr>
              <w:kinsoku/>
              <w:wordWrap/>
              <w:overflowPunct/>
              <w:topLinePunct w:val="0"/>
              <w:bidi w:val="0"/>
              <w:adjustRightInd w:val="0"/>
              <w:snapToGrid w:val="0"/>
              <w:spacing w:line="360" w:lineRule="auto"/>
              <w:jc w:val="center"/>
              <w:rPr>
                <w:rFonts w:hint="eastAsia" w:ascii="仿宋" w:hAnsi="仿宋" w:eastAsia="仿宋" w:cs="仿宋"/>
                <w:bCs/>
                <w:color w:val="auto"/>
              </w:rPr>
            </w:pPr>
          </w:p>
        </w:tc>
      </w:tr>
      <w:tr w14:paraId="0139A6B5">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6C0FBB06">
            <w:pPr>
              <w:kinsoku/>
              <w:wordWrap/>
              <w:overflowPunct/>
              <w:topLinePunct w:val="0"/>
              <w:bidi w:val="0"/>
              <w:adjustRightInd w:val="0"/>
              <w:snapToGrid w:val="0"/>
              <w:spacing w:line="360" w:lineRule="auto"/>
              <w:jc w:val="center"/>
              <w:rPr>
                <w:rFonts w:hint="eastAsia" w:ascii="仿宋" w:hAnsi="仿宋" w:eastAsia="仿宋" w:cs="仿宋"/>
                <w:bCs/>
                <w:color w:val="auto"/>
              </w:rPr>
            </w:pPr>
          </w:p>
        </w:tc>
        <w:tc>
          <w:tcPr>
            <w:tcW w:w="992" w:type="dxa"/>
            <w:tcBorders>
              <w:top w:val="single" w:color="auto" w:sz="6" w:space="0"/>
              <w:left w:val="single" w:color="auto" w:sz="6" w:space="0"/>
              <w:bottom w:val="single" w:color="auto" w:sz="6" w:space="0"/>
              <w:right w:val="single" w:color="auto" w:sz="4" w:space="0"/>
            </w:tcBorders>
            <w:noWrap w:val="0"/>
            <w:vAlign w:val="center"/>
          </w:tcPr>
          <w:p w14:paraId="151B2F42">
            <w:pPr>
              <w:kinsoku/>
              <w:wordWrap/>
              <w:overflowPunct/>
              <w:topLinePunct w:val="0"/>
              <w:bidi w:val="0"/>
              <w:adjustRightInd w:val="0"/>
              <w:snapToGrid w:val="0"/>
              <w:spacing w:line="360" w:lineRule="auto"/>
              <w:jc w:val="center"/>
              <w:rPr>
                <w:rFonts w:hint="eastAsia" w:ascii="仿宋" w:hAnsi="仿宋" w:eastAsia="仿宋" w:cs="仿宋"/>
                <w:bCs/>
                <w:color w:val="auto"/>
              </w:rPr>
            </w:pPr>
          </w:p>
        </w:tc>
        <w:tc>
          <w:tcPr>
            <w:tcW w:w="3189" w:type="dxa"/>
            <w:tcBorders>
              <w:top w:val="single" w:color="auto" w:sz="6" w:space="0"/>
              <w:left w:val="single" w:color="auto" w:sz="4" w:space="0"/>
              <w:bottom w:val="single" w:color="auto" w:sz="6" w:space="0"/>
              <w:right w:val="single" w:color="auto" w:sz="6" w:space="0"/>
            </w:tcBorders>
            <w:noWrap w:val="0"/>
            <w:vAlign w:val="center"/>
          </w:tcPr>
          <w:p w14:paraId="3C49D139">
            <w:pPr>
              <w:kinsoku/>
              <w:wordWrap/>
              <w:overflowPunct/>
              <w:topLinePunct w:val="0"/>
              <w:bidi w:val="0"/>
              <w:adjustRightInd w:val="0"/>
              <w:snapToGrid w:val="0"/>
              <w:spacing w:line="360" w:lineRule="auto"/>
              <w:jc w:val="center"/>
              <w:rPr>
                <w:rFonts w:hint="eastAsia" w:ascii="仿宋" w:hAnsi="仿宋" w:eastAsia="仿宋" w:cs="仿宋"/>
                <w:bCs/>
                <w:color w:val="auto"/>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4D9F7616">
            <w:pPr>
              <w:kinsoku/>
              <w:wordWrap/>
              <w:overflowPunct/>
              <w:topLinePunct w:val="0"/>
              <w:bidi w:val="0"/>
              <w:adjustRightInd w:val="0"/>
              <w:snapToGrid w:val="0"/>
              <w:spacing w:line="360" w:lineRule="auto"/>
              <w:jc w:val="center"/>
              <w:rPr>
                <w:rFonts w:hint="eastAsia" w:ascii="仿宋" w:hAnsi="仿宋" w:eastAsia="仿宋" w:cs="仿宋"/>
                <w:bCs/>
                <w:color w:val="auto"/>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0454C73E">
            <w:pPr>
              <w:kinsoku/>
              <w:wordWrap/>
              <w:overflowPunct/>
              <w:topLinePunct w:val="0"/>
              <w:bidi w:val="0"/>
              <w:adjustRightInd w:val="0"/>
              <w:snapToGrid w:val="0"/>
              <w:spacing w:line="360" w:lineRule="auto"/>
              <w:jc w:val="center"/>
              <w:rPr>
                <w:rFonts w:hint="eastAsia" w:ascii="仿宋" w:hAnsi="仿宋" w:eastAsia="仿宋" w:cs="仿宋"/>
                <w:bCs/>
                <w:color w:val="auto"/>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54D14E66">
            <w:pPr>
              <w:kinsoku/>
              <w:wordWrap/>
              <w:overflowPunct/>
              <w:topLinePunct w:val="0"/>
              <w:bidi w:val="0"/>
              <w:adjustRightInd w:val="0"/>
              <w:snapToGrid w:val="0"/>
              <w:spacing w:line="360" w:lineRule="auto"/>
              <w:jc w:val="center"/>
              <w:rPr>
                <w:rFonts w:hint="eastAsia" w:ascii="仿宋" w:hAnsi="仿宋" w:eastAsia="仿宋" w:cs="仿宋"/>
                <w:bCs/>
                <w:color w:val="auto"/>
              </w:rPr>
            </w:pPr>
          </w:p>
        </w:tc>
      </w:tr>
      <w:tr w14:paraId="5E29751F">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1D70C71A">
            <w:pPr>
              <w:kinsoku/>
              <w:wordWrap/>
              <w:overflowPunct/>
              <w:topLinePunct w:val="0"/>
              <w:bidi w:val="0"/>
              <w:adjustRightInd w:val="0"/>
              <w:snapToGrid w:val="0"/>
              <w:spacing w:line="360" w:lineRule="auto"/>
              <w:jc w:val="center"/>
              <w:rPr>
                <w:rFonts w:hint="eastAsia" w:ascii="仿宋" w:hAnsi="仿宋" w:eastAsia="仿宋" w:cs="仿宋"/>
                <w:bCs/>
                <w:color w:val="auto"/>
              </w:rPr>
            </w:pPr>
          </w:p>
        </w:tc>
        <w:tc>
          <w:tcPr>
            <w:tcW w:w="992" w:type="dxa"/>
            <w:tcBorders>
              <w:top w:val="single" w:color="auto" w:sz="6" w:space="0"/>
              <w:left w:val="single" w:color="auto" w:sz="6" w:space="0"/>
              <w:bottom w:val="single" w:color="auto" w:sz="6" w:space="0"/>
              <w:right w:val="single" w:color="auto" w:sz="4" w:space="0"/>
            </w:tcBorders>
            <w:noWrap w:val="0"/>
            <w:vAlign w:val="center"/>
          </w:tcPr>
          <w:p w14:paraId="2CCDE3D3">
            <w:pPr>
              <w:kinsoku/>
              <w:wordWrap/>
              <w:overflowPunct/>
              <w:topLinePunct w:val="0"/>
              <w:bidi w:val="0"/>
              <w:adjustRightInd w:val="0"/>
              <w:snapToGrid w:val="0"/>
              <w:spacing w:line="360" w:lineRule="auto"/>
              <w:jc w:val="center"/>
              <w:rPr>
                <w:rFonts w:hint="eastAsia" w:ascii="仿宋" w:hAnsi="仿宋" w:eastAsia="仿宋" w:cs="仿宋"/>
                <w:bCs/>
                <w:color w:val="auto"/>
              </w:rPr>
            </w:pPr>
          </w:p>
        </w:tc>
        <w:tc>
          <w:tcPr>
            <w:tcW w:w="3189" w:type="dxa"/>
            <w:tcBorders>
              <w:top w:val="single" w:color="auto" w:sz="6" w:space="0"/>
              <w:left w:val="single" w:color="auto" w:sz="4" w:space="0"/>
              <w:bottom w:val="single" w:color="auto" w:sz="6" w:space="0"/>
              <w:right w:val="single" w:color="auto" w:sz="6" w:space="0"/>
            </w:tcBorders>
            <w:noWrap w:val="0"/>
            <w:vAlign w:val="center"/>
          </w:tcPr>
          <w:p w14:paraId="6D9D1B10">
            <w:pPr>
              <w:kinsoku/>
              <w:wordWrap/>
              <w:overflowPunct/>
              <w:topLinePunct w:val="0"/>
              <w:bidi w:val="0"/>
              <w:adjustRightInd w:val="0"/>
              <w:snapToGrid w:val="0"/>
              <w:spacing w:line="360" w:lineRule="auto"/>
              <w:jc w:val="center"/>
              <w:rPr>
                <w:rFonts w:hint="eastAsia" w:ascii="仿宋" w:hAnsi="仿宋" w:eastAsia="仿宋" w:cs="仿宋"/>
                <w:bCs/>
                <w:color w:val="auto"/>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3494E5DB">
            <w:pPr>
              <w:kinsoku/>
              <w:wordWrap/>
              <w:overflowPunct/>
              <w:topLinePunct w:val="0"/>
              <w:bidi w:val="0"/>
              <w:adjustRightInd w:val="0"/>
              <w:snapToGrid w:val="0"/>
              <w:spacing w:line="360" w:lineRule="auto"/>
              <w:jc w:val="center"/>
              <w:rPr>
                <w:rFonts w:hint="eastAsia" w:ascii="仿宋" w:hAnsi="仿宋" w:eastAsia="仿宋" w:cs="仿宋"/>
                <w:bCs/>
                <w:color w:val="auto"/>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451BDE3D">
            <w:pPr>
              <w:kinsoku/>
              <w:wordWrap/>
              <w:overflowPunct/>
              <w:topLinePunct w:val="0"/>
              <w:bidi w:val="0"/>
              <w:adjustRightInd w:val="0"/>
              <w:snapToGrid w:val="0"/>
              <w:spacing w:line="360" w:lineRule="auto"/>
              <w:jc w:val="center"/>
              <w:rPr>
                <w:rFonts w:hint="eastAsia" w:ascii="仿宋" w:hAnsi="仿宋" w:eastAsia="仿宋" w:cs="仿宋"/>
                <w:bCs/>
                <w:color w:val="auto"/>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18C48C12">
            <w:pPr>
              <w:kinsoku/>
              <w:wordWrap/>
              <w:overflowPunct/>
              <w:topLinePunct w:val="0"/>
              <w:bidi w:val="0"/>
              <w:adjustRightInd w:val="0"/>
              <w:snapToGrid w:val="0"/>
              <w:spacing w:line="360" w:lineRule="auto"/>
              <w:jc w:val="center"/>
              <w:rPr>
                <w:rFonts w:hint="eastAsia" w:ascii="仿宋" w:hAnsi="仿宋" w:eastAsia="仿宋" w:cs="仿宋"/>
                <w:bCs/>
                <w:color w:val="auto"/>
              </w:rPr>
            </w:pPr>
          </w:p>
        </w:tc>
      </w:tr>
      <w:tr w14:paraId="3AA6E48F">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058685D5">
            <w:pPr>
              <w:kinsoku/>
              <w:wordWrap/>
              <w:overflowPunct/>
              <w:topLinePunct w:val="0"/>
              <w:bidi w:val="0"/>
              <w:adjustRightInd w:val="0"/>
              <w:snapToGrid w:val="0"/>
              <w:spacing w:line="360" w:lineRule="auto"/>
              <w:jc w:val="center"/>
              <w:rPr>
                <w:rFonts w:hint="eastAsia" w:ascii="仿宋" w:hAnsi="仿宋" w:eastAsia="仿宋" w:cs="仿宋"/>
                <w:bCs/>
                <w:color w:val="auto"/>
              </w:rPr>
            </w:pPr>
          </w:p>
        </w:tc>
        <w:tc>
          <w:tcPr>
            <w:tcW w:w="992" w:type="dxa"/>
            <w:tcBorders>
              <w:top w:val="single" w:color="auto" w:sz="6" w:space="0"/>
              <w:left w:val="single" w:color="auto" w:sz="6" w:space="0"/>
              <w:bottom w:val="single" w:color="auto" w:sz="6" w:space="0"/>
              <w:right w:val="single" w:color="auto" w:sz="4" w:space="0"/>
            </w:tcBorders>
            <w:noWrap w:val="0"/>
            <w:vAlign w:val="center"/>
          </w:tcPr>
          <w:p w14:paraId="676CD202">
            <w:pPr>
              <w:kinsoku/>
              <w:wordWrap/>
              <w:overflowPunct/>
              <w:topLinePunct w:val="0"/>
              <w:bidi w:val="0"/>
              <w:adjustRightInd w:val="0"/>
              <w:snapToGrid w:val="0"/>
              <w:spacing w:line="360" w:lineRule="auto"/>
              <w:jc w:val="center"/>
              <w:rPr>
                <w:rFonts w:hint="eastAsia" w:ascii="仿宋" w:hAnsi="仿宋" w:eastAsia="仿宋" w:cs="仿宋"/>
                <w:bCs/>
                <w:color w:val="auto"/>
              </w:rPr>
            </w:pPr>
          </w:p>
        </w:tc>
        <w:tc>
          <w:tcPr>
            <w:tcW w:w="3189" w:type="dxa"/>
            <w:tcBorders>
              <w:top w:val="single" w:color="auto" w:sz="6" w:space="0"/>
              <w:left w:val="single" w:color="auto" w:sz="4" w:space="0"/>
              <w:bottom w:val="single" w:color="auto" w:sz="6" w:space="0"/>
              <w:right w:val="single" w:color="auto" w:sz="6" w:space="0"/>
            </w:tcBorders>
            <w:noWrap w:val="0"/>
            <w:vAlign w:val="center"/>
          </w:tcPr>
          <w:p w14:paraId="44F1121C">
            <w:pPr>
              <w:kinsoku/>
              <w:wordWrap/>
              <w:overflowPunct/>
              <w:topLinePunct w:val="0"/>
              <w:bidi w:val="0"/>
              <w:adjustRightInd w:val="0"/>
              <w:snapToGrid w:val="0"/>
              <w:spacing w:line="360" w:lineRule="auto"/>
              <w:jc w:val="center"/>
              <w:rPr>
                <w:rFonts w:hint="eastAsia" w:ascii="仿宋" w:hAnsi="仿宋" w:eastAsia="仿宋" w:cs="仿宋"/>
                <w:bCs/>
                <w:color w:val="auto"/>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314AE176">
            <w:pPr>
              <w:kinsoku/>
              <w:wordWrap/>
              <w:overflowPunct/>
              <w:topLinePunct w:val="0"/>
              <w:bidi w:val="0"/>
              <w:adjustRightInd w:val="0"/>
              <w:snapToGrid w:val="0"/>
              <w:spacing w:line="360" w:lineRule="auto"/>
              <w:jc w:val="center"/>
              <w:rPr>
                <w:rFonts w:hint="eastAsia" w:ascii="仿宋" w:hAnsi="仿宋" w:eastAsia="仿宋" w:cs="仿宋"/>
                <w:bCs/>
                <w:color w:val="auto"/>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022D1493">
            <w:pPr>
              <w:kinsoku/>
              <w:wordWrap/>
              <w:overflowPunct/>
              <w:topLinePunct w:val="0"/>
              <w:bidi w:val="0"/>
              <w:adjustRightInd w:val="0"/>
              <w:snapToGrid w:val="0"/>
              <w:spacing w:line="360" w:lineRule="auto"/>
              <w:jc w:val="center"/>
              <w:rPr>
                <w:rFonts w:hint="eastAsia" w:ascii="仿宋" w:hAnsi="仿宋" w:eastAsia="仿宋" w:cs="仿宋"/>
                <w:bCs/>
                <w:color w:val="auto"/>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5A36B01B">
            <w:pPr>
              <w:kinsoku/>
              <w:wordWrap/>
              <w:overflowPunct/>
              <w:topLinePunct w:val="0"/>
              <w:bidi w:val="0"/>
              <w:adjustRightInd w:val="0"/>
              <w:snapToGrid w:val="0"/>
              <w:spacing w:line="360" w:lineRule="auto"/>
              <w:jc w:val="center"/>
              <w:rPr>
                <w:rFonts w:hint="eastAsia" w:ascii="仿宋" w:hAnsi="仿宋" w:eastAsia="仿宋" w:cs="仿宋"/>
                <w:bCs/>
                <w:color w:val="auto"/>
              </w:rPr>
            </w:pPr>
          </w:p>
        </w:tc>
      </w:tr>
      <w:tr w14:paraId="5FABD51A">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0A42935B">
            <w:pPr>
              <w:kinsoku/>
              <w:wordWrap/>
              <w:overflowPunct/>
              <w:topLinePunct w:val="0"/>
              <w:bidi w:val="0"/>
              <w:adjustRightInd w:val="0"/>
              <w:snapToGrid w:val="0"/>
              <w:spacing w:line="360" w:lineRule="auto"/>
              <w:jc w:val="center"/>
              <w:rPr>
                <w:rFonts w:hint="eastAsia" w:ascii="仿宋" w:hAnsi="仿宋" w:eastAsia="仿宋" w:cs="仿宋"/>
                <w:bCs/>
                <w:color w:val="auto"/>
              </w:rPr>
            </w:pPr>
          </w:p>
        </w:tc>
        <w:tc>
          <w:tcPr>
            <w:tcW w:w="992" w:type="dxa"/>
            <w:tcBorders>
              <w:top w:val="single" w:color="auto" w:sz="6" w:space="0"/>
              <w:left w:val="single" w:color="auto" w:sz="6" w:space="0"/>
              <w:bottom w:val="single" w:color="auto" w:sz="6" w:space="0"/>
              <w:right w:val="single" w:color="auto" w:sz="4" w:space="0"/>
            </w:tcBorders>
            <w:noWrap w:val="0"/>
            <w:vAlign w:val="center"/>
          </w:tcPr>
          <w:p w14:paraId="3AC24954">
            <w:pPr>
              <w:kinsoku/>
              <w:wordWrap/>
              <w:overflowPunct/>
              <w:topLinePunct w:val="0"/>
              <w:bidi w:val="0"/>
              <w:adjustRightInd w:val="0"/>
              <w:snapToGrid w:val="0"/>
              <w:spacing w:line="360" w:lineRule="auto"/>
              <w:jc w:val="center"/>
              <w:rPr>
                <w:rFonts w:hint="eastAsia" w:ascii="仿宋" w:hAnsi="仿宋" w:eastAsia="仿宋" w:cs="仿宋"/>
                <w:bCs/>
                <w:color w:val="auto"/>
              </w:rPr>
            </w:pPr>
          </w:p>
        </w:tc>
        <w:tc>
          <w:tcPr>
            <w:tcW w:w="3189" w:type="dxa"/>
            <w:tcBorders>
              <w:top w:val="single" w:color="auto" w:sz="6" w:space="0"/>
              <w:left w:val="single" w:color="auto" w:sz="4" w:space="0"/>
              <w:bottom w:val="single" w:color="auto" w:sz="6" w:space="0"/>
              <w:right w:val="single" w:color="auto" w:sz="6" w:space="0"/>
            </w:tcBorders>
            <w:noWrap w:val="0"/>
            <w:vAlign w:val="center"/>
          </w:tcPr>
          <w:p w14:paraId="59C132FC">
            <w:pPr>
              <w:kinsoku/>
              <w:wordWrap/>
              <w:overflowPunct/>
              <w:topLinePunct w:val="0"/>
              <w:bidi w:val="0"/>
              <w:adjustRightInd w:val="0"/>
              <w:snapToGrid w:val="0"/>
              <w:spacing w:line="360" w:lineRule="auto"/>
              <w:jc w:val="center"/>
              <w:rPr>
                <w:rFonts w:hint="eastAsia" w:ascii="仿宋" w:hAnsi="仿宋" w:eastAsia="仿宋" w:cs="仿宋"/>
                <w:bCs/>
                <w:color w:val="auto"/>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16163B95">
            <w:pPr>
              <w:kinsoku/>
              <w:wordWrap/>
              <w:overflowPunct/>
              <w:topLinePunct w:val="0"/>
              <w:bidi w:val="0"/>
              <w:adjustRightInd w:val="0"/>
              <w:snapToGrid w:val="0"/>
              <w:spacing w:line="360" w:lineRule="auto"/>
              <w:jc w:val="center"/>
              <w:rPr>
                <w:rFonts w:hint="eastAsia" w:ascii="仿宋" w:hAnsi="仿宋" w:eastAsia="仿宋" w:cs="仿宋"/>
                <w:bCs/>
                <w:color w:val="auto"/>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47263EFD">
            <w:pPr>
              <w:kinsoku/>
              <w:wordWrap/>
              <w:overflowPunct/>
              <w:topLinePunct w:val="0"/>
              <w:bidi w:val="0"/>
              <w:adjustRightInd w:val="0"/>
              <w:snapToGrid w:val="0"/>
              <w:spacing w:line="360" w:lineRule="auto"/>
              <w:jc w:val="center"/>
              <w:rPr>
                <w:rFonts w:hint="eastAsia" w:ascii="仿宋" w:hAnsi="仿宋" w:eastAsia="仿宋" w:cs="仿宋"/>
                <w:bCs/>
                <w:color w:val="auto"/>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3A5D0416">
            <w:pPr>
              <w:kinsoku/>
              <w:wordWrap/>
              <w:overflowPunct/>
              <w:topLinePunct w:val="0"/>
              <w:bidi w:val="0"/>
              <w:adjustRightInd w:val="0"/>
              <w:snapToGrid w:val="0"/>
              <w:spacing w:line="360" w:lineRule="auto"/>
              <w:jc w:val="center"/>
              <w:rPr>
                <w:rFonts w:hint="eastAsia" w:ascii="仿宋" w:hAnsi="仿宋" w:eastAsia="仿宋" w:cs="仿宋"/>
                <w:bCs/>
                <w:color w:val="auto"/>
              </w:rPr>
            </w:pPr>
          </w:p>
        </w:tc>
      </w:tr>
      <w:tr w14:paraId="678A986A">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441ED346">
            <w:pPr>
              <w:kinsoku/>
              <w:wordWrap/>
              <w:overflowPunct/>
              <w:topLinePunct w:val="0"/>
              <w:bidi w:val="0"/>
              <w:adjustRightInd w:val="0"/>
              <w:snapToGrid w:val="0"/>
              <w:spacing w:line="360" w:lineRule="auto"/>
              <w:jc w:val="center"/>
              <w:rPr>
                <w:rFonts w:hint="eastAsia" w:ascii="仿宋" w:hAnsi="仿宋" w:eastAsia="仿宋" w:cs="仿宋"/>
                <w:bCs/>
                <w:color w:val="auto"/>
              </w:rPr>
            </w:pPr>
          </w:p>
        </w:tc>
        <w:tc>
          <w:tcPr>
            <w:tcW w:w="992" w:type="dxa"/>
            <w:tcBorders>
              <w:top w:val="single" w:color="auto" w:sz="6" w:space="0"/>
              <w:left w:val="single" w:color="auto" w:sz="6" w:space="0"/>
              <w:bottom w:val="single" w:color="auto" w:sz="6" w:space="0"/>
              <w:right w:val="single" w:color="auto" w:sz="4" w:space="0"/>
            </w:tcBorders>
            <w:noWrap w:val="0"/>
            <w:vAlign w:val="center"/>
          </w:tcPr>
          <w:p w14:paraId="77B8BA20">
            <w:pPr>
              <w:kinsoku/>
              <w:wordWrap/>
              <w:overflowPunct/>
              <w:topLinePunct w:val="0"/>
              <w:bidi w:val="0"/>
              <w:adjustRightInd w:val="0"/>
              <w:snapToGrid w:val="0"/>
              <w:spacing w:line="360" w:lineRule="auto"/>
              <w:jc w:val="center"/>
              <w:rPr>
                <w:rFonts w:hint="eastAsia" w:ascii="仿宋" w:hAnsi="仿宋" w:eastAsia="仿宋" w:cs="仿宋"/>
                <w:bCs/>
                <w:color w:val="auto"/>
              </w:rPr>
            </w:pPr>
          </w:p>
        </w:tc>
        <w:tc>
          <w:tcPr>
            <w:tcW w:w="3189" w:type="dxa"/>
            <w:tcBorders>
              <w:top w:val="single" w:color="auto" w:sz="6" w:space="0"/>
              <w:left w:val="single" w:color="auto" w:sz="4" w:space="0"/>
              <w:bottom w:val="single" w:color="auto" w:sz="6" w:space="0"/>
              <w:right w:val="single" w:color="auto" w:sz="6" w:space="0"/>
            </w:tcBorders>
            <w:noWrap w:val="0"/>
            <w:vAlign w:val="center"/>
          </w:tcPr>
          <w:p w14:paraId="4F582BEF">
            <w:pPr>
              <w:kinsoku/>
              <w:wordWrap/>
              <w:overflowPunct/>
              <w:topLinePunct w:val="0"/>
              <w:bidi w:val="0"/>
              <w:adjustRightInd w:val="0"/>
              <w:snapToGrid w:val="0"/>
              <w:spacing w:line="360" w:lineRule="auto"/>
              <w:jc w:val="center"/>
              <w:rPr>
                <w:rFonts w:hint="eastAsia" w:ascii="仿宋" w:hAnsi="仿宋" w:eastAsia="仿宋" w:cs="仿宋"/>
                <w:bCs/>
                <w:color w:val="auto"/>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2C5F52F9">
            <w:pPr>
              <w:kinsoku/>
              <w:wordWrap/>
              <w:overflowPunct/>
              <w:topLinePunct w:val="0"/>
              <w:bidi w:val="0"/>
              <w:adjustRightInd w:val="0"/>
              <w:snapToGrid w:val="0"/>
              <w:spacing w:line="360" w:lineRule="auto"/>
              <w:jc w:val="center"/>
              <w:rPr>
                <w:rFonts w:hint="eastAsia" w:ascii="仿宋" w:hAnsi="仿宋" w:eastAsia="仿宋" w:cs="仿宋"/>
                <w:bCs/>
                <w:color w:val="auto"/>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1AFF63C7">
            <w:pPr>
              <w:kinsoku/>
              <w:wordWrap/>
              <w:overflowPunct/>
              <w:topLinePunct w:val="0"/>
              <w:bidi w:val="0"/>
              <w:adjustRightInd w:val="0"/>
              <w:snapToGrid w:val="0"/>
              <w:spacing w:line="360" w:lineRule="auto"/>
              <w:jc w:val="center"/>
              <w:rPr>
                <w:rFonts w:hint="eastAsia" w:ascii="仿宋" w:hAnsi="仿宋" w:eastAsia="仿宋" w:cs="仿宋"/>
                <w:bCs/>
                <w:color w:val="auto"/>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202FA080">
            <w:pPr>
              <w:kinsoku/>
              <w:wordWrap/>
              <w:overflowPunct/>
              <w:topLinePunct w:val="0"/>
              <w:bidi w:val="0"/>
              <w:adjustRightInd w:val="0"/>
              <w:snapToGrid w:val="0"/>
              <w:spacing w:line="360" w:lineRule="auto"/>
              <w:jc w:val="center"/>
              <w:rPr>
                <w:rFonts w:hint="eastAsia" w:ascii="仿宋" w:hAnsi="仿宋" w:eastAsia="仿宋" w:cs="仿宋"/>
                <w:bCs/>
                <w:color w:val="auto"/>
              </w:rPr>
            </w:pPr>
          </w:p>
        </w:tc>
      </w:tr>
      <w:tr w14:paraId="33E72FB2">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09792679">
            <w:pPr>
              <w:kinsoku/>
              <w:wordWrap/>
              <w:overflowPunct/>
              <w:topLinePunct w:val="0"/>
              <w:bidi w:val="0"/>
              <w:adjustRightInd w:val="0"/>
              <w:snapToGrid w:val="0"/>
              <w:spacing w:line="360" w:lineRule="auto"/>
              <w:jc w:val="center"/>
              <w:rPr>
                <w:rFonts w:hint="eastAsia" w:ascii="仿宋" w:hAnsi="仿宋" w:eastAsia="仿宋" w:cs="仿宋"/>
                <w:bCs/>
                <w:color w:val="auto"/>
              </w:rPr>
            </w:pPr>
          </w:p>
        </w:tc>
        <w:tc>
          <w:tcPr>
            <w:tcW w:w="992" w:type="dxa"/>
            <w:tcBorders>
              <w:top w:val="single" w:color="auto" w:sz="6" w:space="0"/>
              <w:left w:val="single" w:color="auto" w:sz="6" w:space="0"/>
              <w:bottom w:val="single" w:color="auto" w:sz="6" w:space="0"/>
              <w:right w:val="single" w:color="auto" w:sz="4" w:space="0"/>
            </w:tcBorders>
            <w:noWrap w:val="0"/>
            <w:vAlign w:val="center"/>
          </w:tcPr>
          <w:p w14:paraId="66EC8240">
            <w:pPr>
              <w:kinsoku/>
              <w:wordWrap/>
              <w:overflowPunct/>
              <w:topLinePunct w:val="0"/>
              <w:bidi w:val="0"/>
              <w:adjustRightInd w:val="0"/>
              <w:snapToGrid w:val="0"/>
              <w:spacing w:line="360" w:lineRule="auto"/>
              <w:jc w:val="center"/>
              <w:rPr>
                <w:rFonts w:hint="eastAsia" w:ascii="仿宋" w:hAnsi="仿宋" w:eastAsia="仿宋" w:cs="仿宋"/>
                <w:bCs/>
                <w:color w:val="auto"/>
              </w:rPr>
            </w:pPr>
          </w:p>
        </w:tc>
        <w:tc>
          <w:tcPr>
            <w:tcW w:w="3189" w:type="dxa"/>
            <w:tcBorders>
              <w:top w:val="single" w:color="auto" w:sz="6" w:space="0"/>
              <w:left w:val="single" w:color="auto" w:sz="4" w:space="0"/>
              <w:bottom w:val="single" w:color="auto" w:sz="6" w:space="0"/>
              <w:right w:val="single" w:color="auto" w:sz="6" w:space="0"/>
            </w:tcBorders>
            <w:noWrap w:val="0"/>
            <w:vAlign w:val="center"/>
          </w:tcPr>
          <w:p w14:paraId="4A03316B">
            <w:pPr>
              <w:kinsoku/>
              <w:wordWrap/>
              <w:overflowPunct/>
              <w:topLinePunct w:val="0"/>
              <w:bidi w:val="0"/>
              <w:adjustRightInd w:val="0"/>
              <w:snapToGrid w:val="0"/>
              <w:spacing w:line="360" w:lineRule="auto"/>
              <w:jc w:val="center"/>
              <w:rPr>
                <w:rFonts w:hint="eastAsia" w:ascii="仿宋" w:hAnsi="仿宋" w:eastAsia="仿宋" w:cs="仿宋"/>
                <w:bCs/>
                <w:color w:val="auto"/>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758477DA">
            <w:pPr>
              <w:kinsoku/>
              <w:wordWrap/>
              <w:overflowPunct/>
              <w:topLinePunct w:val="0"/>
              <w:bidi w:val="0"/>
              <w:adjustRightInd w:val="0"/>
              <w:snapToGrid w:val="0"/>
              <w:spacing w:line="360" w:lineRule="auto"/>
              <w:jc w:val="center"/>
              <w:rPr>
                <w:rFonts w:hint="eastAsia" w:ascii="仿宋" w:hAnsi="仿宋" w:eastAsia="仿宋" w:cs="仿宋"/>
                <w:bCs/>
                <w:color w:val="auto"/>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70D1B8E8">
            <w:pPr>
              <w:kinsoku/>
              <w:wordWrap/>
              <w:overflowPunct/>
              <w:topLinePunct w:val="0"/>
              <w:bidi w:val="0"/>
              <w:adjustRightInd w:val="0"/>
              <w:snapToGrid w:val="0"/>
              <w:spacing w:line="360" w:lineRule="auto"/>
              <w:jc w:val="center"/>
              <w:rPr>
                <w:rFonts w:hint="eastAsia" w:ascii="仿宋" w:hAnsi="仿宋" w:eastAsia="仿宋" w:cs="仿宋"/>
                <w:bCs/>
                <w:color w:val="auto"/>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4C18FB6C">
            <w:pPr>
              <w:kinsoku/>
              <w:wordWrap/>
              <w:overflowPunct/>
              <w:topLinePunct w:val="0"/>
              <w:bidi w:val="0"/>
              <w:adjustRightInd w:val="0"/>
              <w:snapToGrid w:val="0"/>
              <w:spacing w:line="360" w:lineRule="auto"/>
              <w:jc w:val="center"/>
              <w:rPr>
                <w:rFonts w:hint="eastAsia" w:ascii="仿宋" w:hAnsi="仿宋" w:eastAsia="仿宋" w:cs="仿宋"/>
                <w:bCs/>
                <w:color w:val="auto"/>
              </w:rPr>
            </w:pPr>
          </w:p>
        </w:tc>
      </w:tr>
    </w:tbl>
    <w:p w14:paraId="08514569">
      <w:pPr>
        <w:kinsoku/>
        <w:wordWrap/>
        <w:overflowPunct/>
        <w:topLinePunct w:val="0"/>
        <w:bidi w:val="0"/>
        <w:adjustRightInd w:val="0"/>
        <w:snapToGrid w:val="0"/>
        <w:spacing w:line="360" w:lineRule="auto"/>
        <w:rPr>
          <w:rFonts w:hint="eastAsia" w:ascii="仿宋" w:hAnsi="仿宋" w:eastAsia="仿宋" w:cs="仿宋"/>
          <w:bCs/>
          <w:color w:val="auto"/>
        </w:rPr>
      </w:pPr>
      <w:r>
        <w:rPr>
          <w:rFonts w:hint="eastAsia" w:ascii="仿宋" w:hAnsi="仿宋" w:eastAsia="仿宋" w:cs="仿宋"/>
          <w:bCs/>
          <w:color w:val="auto"/>
        </w:rPr>
        <w:t>说明：1）对“偏离”一栏，填写“无偏离、细微偏离、重大偏离”；</w:t>
      </w:r>
    </w:p>
    <w:p w14:paraId="4A14D367">
      <w:pPr>
        <w:kinsoku/>
        <w:wordWrap/>
        <w:overflowPunct/>
        <w:topLinePunct w:val="0"/>
        <w:bidi w:val="0"/>
        <w:adjustRightInd w:val="0"/>
        <w:snapToGrid w:val="0"/>
        <w:spacing w:line="360" w:lineRule="auto"/>
        <w:ind w:firstLine="630" w:firstLineChars="300"/>
        <w:rPr>
          <w:rFonts w:hint="eastAsia" w:ascii="仿宋" w:hAnsi="仿宋" w:eastAsia="仿宋" w:cs="仿宋"/>
          <w:bCs/>
          <w:color w:val="auto"/>
        </w:rPr>
      </w:pPr>
      <w:r>
        <w:rPr>
          <w:rFonts w:hint="eastAsia" w:ascii="仿宋" w:hAnsi="仿宋" w:eastAsia="仿宋" w:cs="仿宋"/>
          <w:bCs/>
          <w:color w:val="auto"/>
        </w:rPr>
        <w:t>2）对</w:t>
      </w:r>
      <w:r>
        <w:rPr>
          <w:rFonts w:hint="eastAsia" w:ascii="仿宋" w:hAnsi="仿宋" w:eastAsia="仿宋" w:cs="仿宋"/>
          <w:bCs/>
          <w:color w:val="auto"/>
          <w:lang w:eastAsia="zh-CN"/>
        </w:rPr>
        <w:t>遴选文件</w:t>
      </w:r>
      <w:r>
        <w:rPr>
          <w:rFonts w:hint="eastAsia" w:ascii="仿宋" w:hAnsi="仿宋" w:eastAsia="仿宋" w:cs="仿宋"/>
          <w:bCs/>
          <w:color w:val="auto"/>
        </w:rPr>
        <w:t>中商务条款按上列格式逐条说明。如供应商完全响应，则请留空白；打“×”视为偏离，请在“偏离说明”栏内扼要说明偏离情况。</w:t>
      </w:r>
    </w:p>
    <w:p w14:paraId="57A23008">
      <w:pPr>
        <w:kinsoku/>
        <w:wordWrap/>
        <w:overflowPunct/>
        <w:topLinePunct w:val="0"/>
        <w:bidi w:val="0"/>
        <w:adjustRightInd w:val="0"/>
        <w:snapToGrid w:val="0"/>
        <w:spacing w:line="360" w:lineRule="auto"/>
        <w:rPr>
          <w:rFonts w:hint="eastAsia" w:ascii="仿宋" w:hAnsi="仿宋" w:eastAsia="仿宋" w:cs="仿宋"/>
          <w:bCs/>
          <w:color w:val="auto"/>
        </w:rPr>
      </w:pPr>
      <w:r>
        <w:rPr>
          <w:rFonts w:hint="eastAsia" w:ascii="仿宋" w:hAnsi="仿宋" w:eastAsia="仿宋" w:cs="仿宋"/>
          <w:bCs/>
          <w:color w:val="auto"/>
          <w:lang w:eastAsia="zh-CN"/>
        </w:rPr>
        <w:t>响应</w:t>
      </w:r>
      <w:r>
        <w:rPr>
          <w:rFonts w:hint="eastAsia" w:ascii="仿宋" w:hAnsi="仿宋" w:eastAsia="仿宋" w:cs="仿宋"/>
          <w:bCs/>
          <w:color w:val="auto"/>
        </w:rPr>
        <w:t>人声明：表中未列明的商务条款，我方均表示完全响应</w:t>
      </w:r>
      <w:r>
        <w:rPr>
          <w:rFonts w:hint="eastAsia" w:ascii="仿宋" w:hAnsi="仿宋" w:eastAsia="仿宋" w:cs="仿宋"/>
          <w:bCs/>
          <w:color w:val="auto"/>
          <w:lang w:eastAsia="zh-CN"/>
        </w:rPr>
        <w:t>遴选文件</w:t>
      </w:r>
      <w:r>
        <w:rPr>
          <w:rFonts w:hint="eastAsia" w:ascii="仿宋" w:hAnsi="仿宋" w:eastAsia="仿宋" w:cs="仿宋"/>
          <w:bCs/>
          <w:color w:val="auto"/>
        </w:rPr>
        <w:t>商务条款的所有要求。</w:t>
      </w:r>
    </w:p>
    <w:p w14:paraId="155A394A">
      <w:pPr>
        <w:kinsoku/>
        <w:wordWrap/>
        <w:overflowPunct/>
        <w:topLinePunct w:val="0"/>
        <w:bidi w:val="0"/>
        <w:adjustRightInd w:val="0"/>
        <w:snapToGrid w:val="0"/>
        <w:spacing w:line="360" w:lineRule="auto"/>
        <w:rPr>
          <w:rFonts w:hint="eastAsia" w:ascii="仿宋" w:hAnsi="仿宋" w:eastAsia="仿宋" w:cs="仿宋"/>
          <w:bCs/>
          <w:color w:val="auto"/>
          <w:lang w:eastAsia="zh-CN"/>
        </w:rPr>
      </w:pPr>
      <w:r>
        <w:rPr>
          <w:rFonts w:hint="eastAsia" w:ascii="仿宋" w:hAnsi="仿宋" w:eastAsia="仿宋" w:cs="仿宋"/>
          <w:bCs/>
          <w:color w:val="auto"/>
          <w:lang w:eastAsia="zh-CN"/>
        </w:rPr>
        <w:t>响应</w:t>
      </w:r>
      <w:r>
        <w:rPr>
          <w:rFonts w:hint="eastAsia" w:ascii="仿宋" w:hAnsi="仿宋" w:eastAsia="仿宋" w:cs="仿宋"/>
          <w:bCs/>
          <w:color w:val="auto"/>
        </w:rPr>
        <w:t>人法定代表人或授权代理人（签字）：</w:t>
      </w:r>
    </w:p>
    <w:p w14:paraId="41CEDD87">
      <w:pPr>
        <w:kinsoku/>
        <w:wordWrap/>
        <w:overflowPunct/>
        <w:topLinePunct w:val="0"/>
        <w:bidi w:val="0"/>
        <w:adjustRightInd w:val="0"/>
        <w:snapToGrid w:val="0"/>
        <w:spacing w:line="360" w:lineRule="auto"/>
        <w:rPr>
          <w:rFonts w:hint="eastAsia" w:ascii="仿宋" w:hAnsi="仿宋" w:eastAsia="仿宋" w:cs="仿宋"/>
          <w:bCs/>
          <w:color w:val="auto"/>
          <w:u w:val="single"/>
          <w:lang w:eastAsia="zh-CN"/>
        </w:rPr>
      </w:pPr>
      <w:r>
        <w:rPr>
          <w:rFonts w:hint="eastAsia" w:ascii="仿宋" w:hAnsi="仿宋" w:eastAsia="仿宋" w:cs="仿宋"/>
          <w:bCs/>
          <w:color w:val="auto"/>
          <w:lang w:eastAsia="zh-CN"/>
        </w:rPr>
        <w:t>响应</w:t>
      </w:r>
      <w:r>
        <w:rPr>
          <w:rFonts w:hint="eastAsia" w:ascii="仿宋" w:hAnsi="仿宋" w:eastAsia="仿宋" w:cs="仿宋"/>
          <w:bCs/>
          <w:color w:val="auto"/>
        </w:rPr>
        <w:t>人名称（公章）：</w:t>
      </w:r>
    </w:p>
    <w:p w14:paraId="773F342A">
      <w:pPr>
        <w:kinsoku/>
        <w:wordWrap/>
        <w:overflowPunct/>
        <w:topLinePunct w:val="0"/>
        <w:bidi w:val="0"/>
        <w:adjustRightInd w:val="0"/>
        <w:snapToGrid w:val="0"/>
        <w:spacing w:line="360" w:lineRule="auto"/>
        <w:rPr>
          <w:rFonts w:hint="eastAsia" w:ascii="仿宋" w:hAnsi="仿宋" w:eastAsia="仿宋" w:cs="仿宋"/>
          <w:bCs/>
          <w:color w:val="auto"/>
          <w:u w:val="single"/>
        </w:rPr>
        <w:sectPr>
          <w:footerReference r:id="rId8" w:type="default"/>
          <w:pgSz w:w="11906" w:h="16838"/>
          <w:pgMar w:top="1020" w:right="1474" w:bottom="1134" w:left="1474" w:header="851" w:footer="851" w:gutter="0"/>
          <w:pgNumType w:fmt="decimal"/>
          <w:cols w:space="720" w:num="1"/>
          <w:titlePg/>
          <w:docGrid w:linePitch="312" w:charSpace="0"/>
        </w:sectPr>
      </w:pPr>
    </w:p>
    <w:p w14:paraId="4CE1D0BB">
      <w:pPr>
        <w:pStyle w:val="3"/>
        <w:numPr>
          <w:ilvl w:val="0"/>
          <w:numId w:val="0"/>
        </w:numPr>
        <w:kinsoku/>
        <w:wordWrap/>
        <w:overflowPunct/>
        <w:topLinePunct w:val="0"/>
        <w:bidi w:val="0"/>
        <w:spacing w:line="360" w:lineRule="auto"/>
        <w:rPr>
          <w:rFonts w:hint="eastAsia" w:ascii="仿宋" w:hAnsi="仿宋" w:eastAsia="仿宋" w:cs="仿宋"/>
          <w:color w:val="auto"/>
        </w:rPr>
      </w:pPr>
      <w:bookmarkStart w:id="393" w:name="_Toc333237815"/>
      <w:bookmarkStart w:id="394" w:name="_Toc336681606"/>
      <w:bookmarkStart w:id="395" w:name="_Toc331512927"/>
      <w:bookmarkStart w:id="396" w:name="_Toc342312469"/>
      <w:bookmarkStart w:id="397" w:name="_Toc339019915"/>
      <w:bookmarkStart w:id="398" w:name="_Toc330460012"/>
      <w:bookmarkStart w:id="399" w:name="_Toc350438775"/>
      <w:bookmarkStart w:id="400" w:name="_Toc365967098"/>
      <w:bookmarkStart w:id="401" w:name="_Toc342296787"/>
      <w:bookmarkStart w:id="402" w:name="_Toc13581170"/>
      <w:bookmarkStart w:id="403" w:name="_Toc339020041"/>
      <w:bookmarkStart w:id="404" w:name="_Toc339020121"/>
      <w:bookmarkStart w:id="405" w:name="_Toc343248444"/>
      <w:bookmarkStart w:id="406" w:name="_Toc342060401"/>
      <w:bookmarkStart w:id="407" w:name="_Toc342398156"/>
      <w:bookmarkStart w:id="408" w:name="_Toc343247126"/>
      <w:bookmarkStart w:id="409" w:name="_Toc350756476"/>
      <w:bookmarkStart w:id="410" w:name="_Toc333237704"/>
      <w:bookmarkStart w:id="411" w:name="_Toc339020259"/>
      <w:bookmarkStart w:id="412" w:name="_Toc341348366"/>
      <w:bookmarkStart w:id="413" w:name="_Toc345312623"/>
      <w:bookmarkStart w:id="414" w:name="_Toc339362326"/>
      <w:bookmarkStart w:id="415" w:name="_Toc337632384"/>
      <w:bookmarkStart w:id="416" w:name="_Toc333935372"/>
      <w:bookmarkStart w:id="417" w:name="_Toc331684068"/>
      <w:bookmarkStart w:id="418" w:name="_Toc340677096"/>
      <w:bookmarkStart w:id="419" w:name="_Toc336681961"/>
      <w:bookmarkStart w:id="420" w:name="_Toc365985204"/>
      <w:bookmarkStart w:id="421" w:name="_Toc332270373"/>
      <w:bookmarkStart w:id="422" w:name="_Toc343612946"/>
      <w:bookmarkStart w:id="423" w:name="_Toc366072555"/>
      <w:bookmarkStart w:id="424" w:name="_Toc333935713"/>
      <w:bookmarkStart w:id="425" w:name="_Toc339441113"/>
      <w:bookmarkStart w:id="426" w:name="_Toc332206735"/>
      <w:bookmarkStart w:id="427" w:name="_Toc333238660"/>
      <w:bookmarkStart w:id="428" w:name="_Toc340672895"/>
      <w:bookmarkStart w:id="429" w:name="_Toc340507468"/>
      <w:r>
        <w:rPr>
          <w:rFonts w:hint="eastAsia" w:ascii="仿宋" w:hAnsi="仿宋" w:eastAsia="仿宋" w:cs="仿宋"/>
          <w:color w:val="auto"/>
        </w:rPr>
        <w:t>附件</w:t>
      </w:r>
      <w:r>
        <w:rPr>
          <w:rFonts w:hint="eastAsia" w:ascii="仿宋" w:hAnsi="仿宋" w:eastAsia="仿宋" w:cs="仿宋"/>
          <w:color w:val="auto"/>
          <w:lang w:val="en-US" w:eastAsia="zh-CN"/>
        </w:rPr>
        <w:t>三</w:t>
      </w:r>
      <w:r>
        <w:rPr>
          <w:rFonts w:hint="eastAsia" w:ascii="仿宋" w:hAnsi="仿宋" w:eastAsia="仿宋" w:cs="仿宋"/>
          <w:color w:val="auto"/>
        </w:rPr>
        <w:t>：技术条款偏离一览表</w:t>
      </w:r>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p>
    <w:p w14:paraId="395C6FE7">
      <w:pPr>
        <w:kinsoku/>
        <w:wordWrap/>
        <w:overflowPunct/>
        <w:topLinePunct w:val="0"/>
        <w:bidi w:val="0"/>
        <w:adjustRightInd w:val="0"/>
        <w:snapToGrid w:val="0"/>
        <w:spacing w:line="360" w:lineRule="auto"/>
        <w:jc w:val="left"/>
        <w:rPr>
          <w:rFonts w:hint="eastAsia" w:ascii="仿宋" w:hAnsi="仿宋" w:eastAsia="仿宋" w:cs="仿宋"/>
          <w:bCs/>
          <w:color w:val="auto"/>
          <w:u w:val="single"/>
          <w:lang w:val="en-US" w:eastAsia="zh-CN"/>
        </w:rPr>
      </w:pPr>
      <w:r>
        <w:rPr>
          <w:rFonts w:hint="eastAsia" w:ascii="仿宋" w:hAnsi="仿宋" w:eastAsia="仿宋" w:cs="仿宋"/>
          <w:bCs/>
          <w:color w:val="auto"/>
        </w:rPr>
        <w:t>项目编号</w:t>
      </w:r>
      <w:r>
        <w:rPr>
          <w:rFonts w:hint="eastAsia" w:ascii="仿宋" w:hAnsi="仿宋" w:eastAsia="仿宋" w:cs="仿宋"/>
          <w:bCs/>
          <w:color w:val="auto"/>
          <w:lang w:eastAsia="zh-CN"/>
        </w:rPr>
        <w:t>：</w:t>
      </w:r>
      <w:r>
        <w:rPr>
          <w:rFonts w:hint="eastAsia" w:ascii="仿宋" w:hAnsi="仿宋" w:eastAsia="仿宋" w:cs="仿宋"/>
          <w:bCs/>
          <w:color w:val="auto"/>
          <w:u w:val="single"/>
          <w:lang w:val="en-US" w:eastAsia="zh-CN"/>
        </w:rPr>
        <w:t xml:space="preserve">                         </w:t>
      </w:r>
    </w:p>
    <w:p w14:paraId="1F10B751">
      <w:pPr>
        <w:kinsoku/>
        <w:wordWrap/>
        <w:overflowPunct/>
        <w:topLinePunct w:val="0"/>
        <w:bidi w:val="0"/>
        <w:adjustRightInd w:val="0"/>
        <w:snapToGrid w:val="0"/>
        <w:spacing w:line="360" w:lineRule="auto"/>
        <w:ind w:left="1050" w:hanging="1050" w:hangingChars="500"/>
        <w:jc w:val="left"/>
        <w:rPr>
          <w:rFonts w:hint="eastAsia" w:ascii="仿宋" w:hAnsi="仿宋" w:eastAsia="仿宋" w:cs="仿宋"/>
          <w:bCs/>
          <w:color w:val="auto"/>
          <w:lang w:val="en-US" w:eastAsia="zh-CN"/>
        </w:rPr>
      </w:pPr>
      <w:r>
        <w:rPr>
          <w:rFonts w:hint="eastAsia" w:ascii="仿宋" w:hAnsi="仿宋" w:eastAsia="仿宋" w:cs="仿宋"/>
          <w:bCs/>
          <w:color w:val="auto"/>
        </w:rPr>
        <w:t>项目名称：</w:t>
      </w:r>
      <w:r>
        <w:rPr>
          <w:rFonts w:hint="eastAsia" w:ascii="仿宋" w:hAnsi="仿宋" w:eastAsia="仿宋" w:cs="仿宋"/>
          <w:color w:val="auto"/>
          <w:szCs w:val="21"/>
          <w:u w:val="single"/>
          <w:lang w:val="en-US" w:eastAsia="zh-CN"/>
        </w:rPr>
        <w:t xml:space="preserve">                                  </w:t>
      </w:r>
    </w:p>
    <w:p w14:paraId="6A844F7F">
      <w:pPr>
        <w:pStyle w:val="190"/>
        <w:kinsoku/>
        <w:wordWrap/>
        <w:overflowPunct/>
        <w:topLinePunct w:val="0"/>
        <w:bidi w:val="0"/>
        <w:spacing w:line="360" w:lineRule="auto"/>
        <w:rPr>
          <w:rFonts w:hint="eastAsia" w:ascii="仿宋" w:hAnsi="仿宋" w:eastAsia="仿宋" w:cs="仿宋"/>
          <w:color w:val="auto"/>
          <w:lang w:eastAsia="zh-CN"/>
        </w:rPr>
      </w:pPr>
    </w:p>
    <w:tbl>
      <w:tblPr>
        <w:tblStyle w:val="42"/>
        <w:tblW w:w="9271" w:type="dxa"/>
        <w:jc w:val="center"/>
        <w:tblLayout w:type="fixed"/>
        <w:tblCellMar>
          <w:top w:w="0" w:type="dxa"/>
          <w:left w:w="54" w:type="dxa"/>
          <w:bottom w:w="0" w:type="dxa"/>
          <w:right w:w="54" w:type="dxa"/>
        </w:tblCellMar>
      </w:tblPr>
      <w:tblGrid>
        <w:gridCol w:w="441"/>
        <w:gridCol w:w="1134"/>
        <w:gridCol w:w="3047"/>
        <w:gridCol w:w="3190"/>
        <w:gridCol w:w="850"/>
        <w:gridCol w:w="609"/>
      </w:tblGrid>
      <w:tr w14:paraId="41BDFFAA">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4801BF28">
            <w:pPr>
              <w:kinsoku/>
              <w:wordWrap/>
              <w:overflowPunct/>
              <w:topLinePunct w:val="0"/>
              <w:bidi w:val="0"/>
              <w:adjustRightInd w:val="0"/>
              <w:snapToGrid w:val="0"/>
              <w:spacing w:line="360" w:lineRule="auto"/>
              <w:jc w:val="center"/>
              <w:rPr>
                <w:rFonts w:hint="eastAsia" w:ascii="仿宋" w:hAnsi="仿宋" w:eastAsia="仿宋" w:cs="仿宋"/>
                <w:bCs/>
                <w:color w:val="auto"/>
              </w:rPr>
            </w:pPr>
            <w:r>
              <w:rPr>
                <w:rFonts w:hint="eastAsia" w:ascii="仿宋" w:hAnsi="仿宋" w:eastAsia="仿宋" w:cs="仿宋"/>
                <w:bCs/>
                <w:color w:val="auto"/>
              </w:rPr>
              <w:t>序号</w:t>
            </w:r>
          </w:p>
        </w:tc>
        <w:tc>
          <w:tcPr>
            <w:tcW w:w="1134" w:type="dxa"/>
            <w:tcBorders>
              <w:top w:val="single" w:color="auto" w:sz="6" w:space="0"/>
              <w:left w:val="single" w:color="auto" w:sz="6" w:space="0"/>
              <w:bottom w:val="single" w:color="auto" w:sz="6" w:space="0"/>
              <w:right w:val="single" w:color="auto" w:sz="4" w:space="0"/>
            </w:tcBorders>
            <w:noWrap w:val="0"/>
            <w:vAlign w:val="center"/>
          </w:tcPr>
          <w:p w14:paraId="74201D94">
            <w:pPr>
              <w:kinsoku/>
              <w:wordWrap/>
              <w:overflowPunct/>
              <w:topLinePunct w:val="0"/>
              <w:bidi w:val="0"/>
              <w:adjustRightInd w:val="0"/>
              <w:snapToGrid w:val="0"/>
              <w:spacing w:line="360" w:lineRule="auto"/>
              <w:jc w:val="center"/>
              <w:rPr>
                <w:rFonts w:hint="eastAsia" w:ascii="仿宋" w:hAnsi="仿宋" w:eastAsia="仿宋" w:cs="仿宋"/>
                <w:bCs/>
                <w:color w:val="auto"/>
              </w:rPr>
            </w:pPr>
            <w:r>
              <w:rPr>
                <w:rFonts w:hint="eastAsia" w:ascii="仿宋" w:hAnsi="仿宋" w:eastAsia="仿宋" w:cs="仿宋"/>
                <w:bCs/>
                <w:color w:val="auto"/>
                <w:lang w:eastAsia="zh-CN"/>
              </w:rPr>
              <w:t>遴选文件</w:t>
            </w:r>
            <w:r>
              <w:rPr>
                <w:rFonts w:hint="eastAsia" w:ascii="仿宋" w:hAnsi="仿宋" w:eastAsia="仿宋" w:cs="仿宋"/>
                <w:bCs/>
                <w:color w:val="auto"/>
              </w:rPr>
              <w:t>条目</w:t>
            </w:r>
          </w:p>
        </w:tc>
        <w:tc>
          <w:tcPr>
            <w:tcW w:w="3047" w:type="dxa"/>
            <w:tcBorders>
              <w:top w:val="single" w:color="auto" w:sz="6" w:space="0"/>
              <w:left w:val="single" w:color="auto" w:sz="4" w:space="0"/>
              <w:bottom w:val="single" w:color="auto" w:sz="6" w:space="0"/>
              <w:right w:val="single" w:color="auto" w:sz="6" w:space="0"/>
            </w:tcBorders>
            <w:noWrap w:val="0"/>
            <w:vAlign w:val="center"/>
          </w:tcPr>
          <w:p w14:paraId="469CF6A5">
            <w:pPr>
              <w:kinsoku/>
              <w:wordWrap/>
              <w:overflowPunct/>
              <w:topLinePunct w:val="0"/>
              <w:bidi w:val="0"/>
              <w:adjustRightInd w:val="0"/>
              <w:snapToGrid w:val="0"/>
              <w:spacing w:line="360" w:lineRule="auto"/>
              <w:jc w:val="center"/>
              <w:rPr>
                <w:rFonts w:hint="eastAsia" w:ascii="仿宋" w:hAnsi="仿宋" w:eastAsia="仿宋" w:cs="仿宋"/>
                <w:bCs/>
                <w:color w:val="auto"/>
              </w:rPr>
            </w:pPr>
            <w:r>
              <w:rPr>
                <w:rFonts w:hint="eastAsia" w:ascii="仿宋" w:hAnsi="仿宋" w:eastAsia="仿宋" w:cs="仿宋"/>
                <w:color w:val="auto"/>
                <w:szCs w:val="21"/>
                <w:lang w:eastAsia="zh-CN"/>
              </w:rPr>
              <w:t>遴选文件</w:t>
            </w:r>
            <w:r>
              <w:rPr>
                <w:rFonts w:hint="eastAsia" w:ascii="仿宋" w:hAnsi="仿宋" w:eastAsia="仿宋" w:cs="仿宋"/>
                <w:color w:val="auto"/>
                <w:szCs w:val="21"/>
              </w:rPr>
              <w:t>规格</w:t>
            </w:r>
          </w:p>
        </w:tc>
        <w:tc>
          <w:tcPr>
            <w:tcW w:w="3190" w:type="dxa"/>
            <w:tcBorders>
              <w:top w:val="single" w:color="auto" w:sz="6" w:space="0"/>
              <w:left w:val="single" w:color="auto" w:sz="4" w:space="0"/>
              <w:bottom w:val="single" w:color="auto" w:sz="6" w:space="0"/>
              <w:right w:val="single" w:color="auto" w:sz="4" w:space="0"/>
            </w:tcBorders>
            <w:noWrap w:val="0"/>
            <w:vAlign w:val="center"/>
          </w:tcPr>
          <w:p w14:paraId="6ED14F4F">
            <w:pPr>
              <w:kinsoku/>
              <w:wordWrap/>
              <w:overflowPunct/>
              <w:topLinePunct w:val="0"/>
              <w:bidi w:val="0"/>
              <w:adjustRightInd w:val="0"/>
              <w:snapToGrid w:val="0"/>
              <w:spacing w:line="360" w:lineRule="auto"/>
              <w:jc w:val="center"/>
              <w:rPr>
                <w:rFonts w:hint="eastAsia" w:ascii="仿宋" w:hAnsi="仿宋" w:eastAsia="仿宋" w:cs="仿宋"/>
                <w:bCs/>
                <w:color w:val="auto"/>
              </w:rPr>
            </w:pPr>
            <w:r>
              <w:rPr>
                <w:rFonts w:hint="eastAsia" w:ascii="仿宋" w:hAnsi="仿宋" w:eastAsia="仿宋" w:cs="仿宋"/>
                <w:bCs/>
                <w:color w:val="auto"/>
                <w:lang w:eastAsia="zh-CN"/>
              </w:rPr>
              <w:t>响应</w:t>
            </w:r>
            <w:r>
              <w:rPr>
                <w:rFonts w:hint="eastAsia" w:ascii="仿宋" w:hAnsi="仿宋" w:eastAsia="仿宋" w:cs="仿宋"/>
                <w:bCs/>
                <w:color w:val="auto"/>
              </w:rPr>
              <w:t>规格</w:t>
            </w:r>
          </w:p>
        </w:tc>
        <w:tc>
          <w:tcPr>
            <w:tcW w:w="850" w:type="dxa"/>
            <w:tcBorders>
              <w:top w:val="single" w:color="auto" w:sz="6" w:space="0"/>
              <w:left w:val="single" w:color="auto" w:sz="4" w:space="0"/>
              <w:bottom w:val="single" w:color="auto" w:sz="6" w:space="0"/>
              <w:right w:val="single" w:color="auto" w:sz="4" w:space="0"/>
            </w:tcBorders>
            <w:noWrap w:val="0"/>
            <w:vAlign w:val="center"/>
          </w:tcPr>
          <w:p w14:paraId="6B1FE373">
            <w:pPr>
              <w:kinsoku/>
              <w:wordWrap/>
              <w:overflowPunct/>
              <w:topLinePunct w:val="0"/>
              <w:bidi w:val="0"/>
              <w:adjustRightInd w:val="0"/>
              <w:snapToGrid w:val="0"/>
              <w:spacing w:line="360" w:lineRule="auto"/>
              <w:jc w:val="center"/>
              <w:rPr>
                <w:rFonts w:hint="eastAsia" w:ascii="仿宋" w:hAnsi="仿宋" w:eastAsia="仿宋" w:cs="仿宋"/>
                <w:bCs/>
                <w:color w:val="auto"/>
              </w:rPr>
            </w:pPr>
            <w:r>
              <w:rPr>
                <w:rFonts w:hint="eastAsia" w:ascii="仿宋" w:hAnsi="仿宋" w:eastAsia="仿宋" w:cs="仿宋"/>
                <w:bCs/>
                <w:color w:val="auto"/>
              </w:rPr>
              <w:t>偏离</w:t>
            </w:r>
          </w:p>
          <w:p w14:paraId="3EC111A3">
            <w:pPr>
              <w:kinsoku/>
              <w:wordWrap/>
              <w:overflowPunct/>
              <w:topLinePunct w:val="0"/>
              <w:bidi w:val="0"/>
              <w:adjustRightInd w:val="0"/>
              <w:snapToGrid w:val="0"/>
              <w:spacing w:line="360" w:lineRule="auto"/>
              <w:jc w:val="center"/>
              <w:rPr>
                <w:rFonts w:hint="eastAsia" w:ascii="仿宋" w:hAnsi="仿宋" w:eastAsia="仿宋" w:cs="仿宋"/>
                <w:bCs/>
                <w:color w:val="auto"/>
              </w:rPr>
            </w:pPr>
            <w:r>
              <w:rPr>
                <w:rFonts w:hint="eastAsia" w:ascii="仿宋" w:hAnsi="仿宋" w:eastAsia="仿宋" w:cs="仿宋"/>
                <w:bCs/>
                <w:color w:val="auto"/>
              </w:rPr>
              <w:t>情况</w:t>
            </w:r>
          </w:p>
        </w:tc>
        <w:tc>
          <w:tcPr>
            <w:tcW w:w="609" w:type="dxa"/>
            <w:tcBorders>
              <w:top w:val="single" w:color="auto" w:sz="6" w:space="0"/>
              <w:left w:val="single" w:color="auto" w:sz="4" w:space="0"/>
              <w:bottom w:val="single" w:color="auto" w:sz="6" w:space="0"/>
              <w:right w:val="single" w:color="auto" w:sz="6" w:space="0"/>
            </w:tcBorders>
            <w:noWrap w:val="0"/>
            <w:vAlign w:val="center"/>
          </w:tcPr>
          <w:p w14:paraId="4865CA98">
            <w:pPr>
              <w:kinsoku/>
              <w:wordWrap/>
              <w:overflowPunct/>
              <w:topLinePunct w:val="0"/>
              <w:bidi w:val="0"/>
              <w:adjustRightInd w:val="0"/>
              <w:snapToGrid w:val="0"/>
              <w:spacing w:line="360" w:lineRule="auto"/>
              <w:jc w:val="center"/>
              <w:rPr>
                <w:rFonts w:hint="eastAsia" w:ascii="仿宋" w:hAnsi="仿宋" w:eastAsia="仿宋" w:cs="仿宋"/>
                <w:bCs/>
                <w:color w:val="auto"/>
              </w:rPr>
            </w:pPr>
            <w:r>
              <w:rPr>
                <w:rFonts w:hint="eastAsia" w:ascii="仿宋" w:hAnsi="仿宋" w:eastAsia="仿宋" w:cs="仿宋"/>
                <w:bCs/>
                <w:color w:val="auto"/>
              </w:rPr>
              <w:t>说明</w:t>
            </w:r>
          </w:p>
        </w:tc>
      </w:tr>
      <w:tr w14:paraId="2B1F9FE1">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7AEBF710">
            <w:pPr>
              <w:kinsoku/>
              <w:wordWrap/>
              <w:overflowPunct/>
              <w:topLinePunct w:val="0"/>
              <w:bidi w:val="0"/>
              <w:adjustRightInd w:val="0"/>
              <w:snapToGrid w:val="0"/>
              <w:spacing w:line="360" w:lineRule="auto"/>
              <w:jc w:val="center"/>
              <w:rPr>
                <w:rFonts w:hint="eastAsia" w:ascii="仿宋" w:hAnsi="仿宋" w:eastAsia="仿宋" w:cs="仿宋"/>
                <w:bCs/>
                <w:color w:val="auto"/>
              </w:rPr>
            </w:pPr>
          </w:p>
        </w:tc>
        <w:tc>
          <w:tcPr>
            <w:tcW w:w="1134" w:type="dxa"/>
            <w:tcBorders>
              <w:top w:val="single" w:color="auto" w:sz="6" w:space="0"/>
              <w:left w:val="single" w:color="auto" w:sz="6" w:space="0"/>
              <w:bottom w:val="single" w:color="auto" w:sz="6" w:space="0"/>
              <w:right w:val="single" w:color="auto" w:sz="4" w:space="0"/>
            </w:tcBorders>
            <w:noWrap w:val="0"/>
            <w:vAlign w:val="center"/>
          </w:tcPr>
          <w:p w14:paraId="2BAFE419">
            <w:pPr>
              <w:kinsoku/>
              <w:wordWrap/>
              <w:overflowPunct/>
              <w:topLinePunct w:val="0"/>
              <w:bidi w:val="0"/>
              <w:adjustRightInd w:val="0"/>
              <w:snapToGrid w:val="0"/>
              <w:spacing w:line="360" w:lineRule="auto"/>
              <w:jc w:val="center"/>
              <w:rPr>
                <w:rFonts w:hint="eastAsia" w:ascii="仿宋" w:hAnsi="仿宋" w:eastAsia="仿宋" w:cs="仿宋"/>
                <w:bCs/>
                <w:color w:val="auto"/>
              </w:rPr>
            </w:pPr>
          </w:p>
        </w:tc>
        <w:tc>
          <w:tcPr>
            <w:tcW w:w="3047" w:type="dxa"/>
            <w:tcBorders>
              <w:top w:val="single" w:color="auto" w:sz="6" w:space="0"/>
              <w:left w:val="single" w:color="auto" w:sz="4" w:space="0"/>
              <w:bottom w:val="single" w:color="auto" w:sz="6" w:space="0"/>
              <w:right w:val="single" w:color="auto" w:sz="6" w:space="0"/>
            </w:tcBorders>
            <w:noWrap w:val="0"/>
            <w:vAlign w:val="center"/>
          </w:tcPr>
          <w:p w14:paraId="3D34765F">
            <w:pPr>
              <w:kinsoku/>
              <w:wordWrap/>
              <w:overflowPunct/>
              <w:topLinePunct w:val="0"/>
              <w:bidi w:val="0"/>
              <w:adjustRightInd w:val="0"/>
              <w:snapToGrid w:val="0"/>
              <w:spacing w:line="360" w:lineRule="auto"/>
              <w:jc w:val="center"/>
              <w:rPr>
                <w:rFonts w:hint="eastAsia" w:ascii="仿宋" w:hAnsi="仿宋" w:eastAsia="仿宋" w:cs="仿宋"/>
                <w:bCs/>
                <w:color w:val="auto"/>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1B17327F">
            <w:pPr>
              <w:kinsoku/>
              <w:wordWrap/>
              <w:overflowPunct/>
              <w:topLinePunct w:val="0"/>
              <w:bidi w:val="0"/>
              <w:adjustRightInd w:val="0"/>
              <w:snapToGrid w:val="0"/>
              <w:spacing w:line="360" w:lineRule="auto"/>
              <w:jc w:val="center"/>
              <w:rPr>
                <w:rFonts w:hint="eastAsia" w:ascii="仿宋" w:hAnsi="仿宋" w:eastAsia="仿宋" w:cs="仿宋"/>
                <w:bCs/>
                <w:color w:val="auto"/>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5F9A2F94">
            <w:pPr>
              <w:kinsoku/>
              <w:wordWrap/>
              <w:overflowPunct/>
              <w:topLinePunct w:val="0"/>
              <w:bidi w:val="0"/>
              <w:adjustRightInd w:val="0"/>
              <w:snapToGrid w:val="0"/>
              <w:spacing w:line="360" w:lineRule="auto"/>
              <w:jc w:val="center"/>
              <w:rPr>
                <w:rFonts w:hint="eastAsia" w:ascii="仿宋" w:hAnsi="仿宋" w:eastAsia="仿宋" w:cs="仿宋"/>
                <w:bCs/>
                <w:color w:val="auto"/>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552B5055">
            <w:pPr>
              <w:kinsoku/>
              <w:wordWrap/>
              <w:overflowPunct/>
              <w:topLinePunct w:val="0"/>
              <w:bidi w:val="0"/>
              <w:adjustRightInd w:val="0"/>
              <w:snapToGrid w:val="0"/>
              <w:spacing w:line="360" w:lineRule="auto"/>
              <w:jc w:val="center"/>
              <w:rPr>
                <w:rFonts w:hint="eastAsia" w:ascii="仿宋" w:hAnsi="仿宋" w:eastAsia="仿宋" w:cs="仿宋"/>
                <w:bCs/>
                <w:color w:val="auto"/>
              </w:rPr>
            </w:pPr>
          </w:p>
        </w:tc>
      </w:tr>
      <w:tr w14:paraId="64D6AC62">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5C28D637">
            <w:pPr>
              <w:kinsoku/>
              <w:wordWrap/>
              <w:overflowPunct/>
              <w:topLinePunct w:val="0"/>
              <w:bidi w:val="0"/>
              <w:adjustRightInd w:val="0"/>
              <w:snapToGrid w:val="0"/>
              <w:spacing w:line="360" w:lineRule="auto"/>
              <w:jc w:val="center"/>
              <w:rPr>
                <w:rFonts w:hint="eastAsia" w:ascii="仿宋" w:hAnsi="仿宋" w:eastAsia="仿宋" w:cs="仿宋"/>
                <w:bCs/>
                <w:color w:val="auto"/>
              </w:rPr>
            </w:pPr>
          </w:p>
        </w:tc>
        <w:tc>
          <w:tcPr>
            <w:tcW w:w="1134" w:type="dxa"/>
            <w:tcBorders>
              <w:top w:val="single" w:color="auto" w:sz="6" w:space="0"/>
              <w:left w:val="single" w:color="auto" w:sz="6" w:space="0"/>
              <w:bottom w:val="single" w:color="auto" w:sz="6" w:space="0"/>
              <w:right w:val="single" w:color="auto" w:sz="4" w:space="0"/>
            </w:tcBorders>
            <w:noWrap w:val="0"/>
            <w:vAlign w:val="center"/>
          </w:tcPr>
          <w:p w14:paraId="3D85CE81">
            <w:pPr>
              <w:kinsoku/>
              <w:wordWrap/>
              <w:overflowPunct/>
              <w:topLinePunct w:val="0"/>
              <w:bidi w:val="0"/>
              <w:adjustRightInd w:val="0"/>
              <w:snapToGrid w:val="0"/>
              <w:spacing w:line="360" w:lineRule="auto"/>
              <w:jc w:val="center"/>
              <w:rPr>
                <w:rFonts w:hint="eastAsia" w:ascii="仿宋" w:hAnsi="仿宋" w:eastAsia="仿宋" w:cs="仿宋"/>
                <w:bCs/>
                <w:color w:val="auto"/>
              </w:rPr>
            </w:pPr>
          </w:p>
        </w:tc>
        <w:tc>
          <w:tcPr>
            <w:tcW w:w="3047" w:type="dxa"/>
            <w:tcBorders>
              <w:top w:val="single" w:color="auto" w:sz="6" w:space="0"/>
              <w:left w:val="single" w:color="auto" w:sz="4" w:space="0"/>
              <w:bottom w:val="single" w:color="auto" w:sz="6" w:space="0"/>
              <w:right w:val="single" w:color="auto" w:sz="6" w:space="0"/>
            </w:tcBorders>
            <w:noWrap w:val="0"/>
            <w:vAlign w:val="center"/>
          </w:tcPr>
          <w:p w14:paraId="470B48F9">
            <w:pPr>
              <w:kinsoku/>
              <w:wordWrap/>
              <w:overflowPunct/>
              <w:topLinePunct w:val="0"/>
              <w:bidi w:val="0"/>
              <w:adjustRightInd w:val="0"/>
              <w:snapToGrid w:val="0"/>
              <w:spacing w:line="360" w:lineRule="auto"/>
              <w:jc w:val="center"/>
              <w:rPr>
                <w:rFonts w:hint="eastAsia" w:ascii="仿宋" w:hAnsi="仿宋" w:eastAsia="仿宋" w:cs="仿宋"/>
                <w:bCs/>
                <w:color w:val="auto"/>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04F9717B">
            <w:pPr>
              <w:kinsoku/>
              <w:wordWrap/>
              <w:overflowPunct/>
              <w:topLinePunct w:val="0"/>
              <w:bidi w:val="0"/>
              <w:adjustRightInd w:val="0"/>
              <w:snapToGrid w:val="0"/>
              <w:spacing w:line="360" w:lineRule="auto"/>
              <w:jc w:val="center"/>
              <w:rPr>
                <w:rFonts w:hint="eastAsia" w:ascii="仿宋" w:hAnsi="仿宋" w:eastAsia="仿宋" w:cs="仿宋"/>
                <w:bCs/>
                <w:color w:val="auto"/>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0573567C">
            <w:pPr>
              <w:kinsoku/>
              <w:wordWrap/>
              <w:overflowPunct/>
              <w:topLinePunct w:val="0"/>
              <w:bidi w:val="0"/>
              <w:adjustRightInd w:val="0"/>
              <w:snapToGrid w:val="0"/>
              <w:spacing w:line="360" w:lineRule="auto"/>
              <w:jc w:val="center"/>
              <w:rPr>
                <w:rFonts w:hint="eastAsia" w:ascii="仿宋" w:hAnsi="仿宋" w:eastAsia="仿宋" w:cs="仿宋"/>
                <w:bCs/>
                <w:color w:val="auto"/>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781D3C3B">
            <w:pPr>
              <w:kinsoku/>
              <w:wordWrap/>
              <w:overflowPunct/>
              <w:topLinePunct w:val="0"/>
              <w:bidi w:val="0"/>
              <w:adjustRightInd w:val="0"/>
              <w:snapToGrid w:val="0"/>
              <w:spacing w:line="360" w:lineRule="auto"/>
              <w:jc w:val="center"/>
              <w:rPr>
                <w:rFonts w:hint="eastAsia" w:ascii="仿宋" w:hAnsi="仿宋" w:eastAsia="仿宋" w:cs="仿宋"/>
                <w:bCs/>
                <w:color w:val="auto"/>
              </w:rPr>
            </w:pPr>
          </w:p>
        </w:tc>
      </w:tr>
      <w:tr w14:paraId="75C94C91">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788E80D4">
            <w:pPr>
              <w:kinsoku/>
              <w:wordWrap/>
              <w:overflowPunct/>
              <w:topLinePunct w:val="0"/>
              <w:bidi w:val="0"/>
              <w:adjustRightInd w:val="0"/>
              <w:snapToGrid w:val="0"/>
              <w:spacing w:line="360" w:lineRule="auto"/>
              <w:jc w:val="center"/>
              <w:rPr>
                <w:rFonts w:hint="eastAsia" w:ascii="仿宋" w:hAnsi="仿宋" w:eastAsia="仿宋" w:cs="仿宋"/>
                <w:bCs/>
                <w:color w:val="auto"/>
              </w:rPr>
            </w:pPr>
          </w:p>
        </w:tc>
        <w:tc>
          <w:tcPr>
            <w:tcW w:w="1134" w:type="dxa"/>
            <w:tcBorders>
              <w:top w:val="single" w:color="auto" w:sz="6" w:space="0"/>
              <w:left w:val="single" w:color="auto" w:sz="6" w:space="0"/>
              <w:bottom w:val="single" w:color="auto" w:sz="6" w:space="0"/>
              <w:right w:val="single" w:color="auto" w:sz="4" w:space="0"/>
            </w:tcBorders>
            <w:noWrap w:val="0"/>
            <w:vAlign w:val="center"/>
          </w:tcPr>
          <w:p w14:paraId="43FBD597">
            <w:pPr>
              <w:kinsoku/>
              <w:wordWrap/>
              <w:overflowPunct/>
              <w:topLinePunct w:val="0"/>
              <w:bidi w:val="0"/>
              <w:adjustRightInd w:val="0"/>
              <w:snapToGrid w:val="0"/>
              <w:spacing w:line="360" w:lineRule="auto"/>
              <w:jc w:val="center"/>
              <w:rPr>
                <w:rFonts w:hint="eastAsia" w:ascii="仿宋" w:hAnsi="仿宋" w:eastAsia="仿宋" w:cs="仿宋"/>
                <w:bCs/>
                <w:color w:val="auto"/>
              </w:rPr>
            </w:pPr>
          </w:p>
        </w:tc>
        <w:tc>
          <w:tcPr>
            <w:tcW w:w="3047" w:type="dxa"/>
            <w:tcBorders>
              <w:top w:val="single" w:color="auto" w:sz="6" w:space="0"/>
              <w:left w:val="single" w:color="auto" w:sz="4" w:space="0"/>
              <w:bottom w:val="single" w:color="auto" w:sz="6" w:space="0"/>
              <w:right w:val="single" w:color="auto" w:sz="6" w:space="0"/>
            </w:tcBorders>
            <w:noWrap w:val="0"/>
            <w:vAlign w:val="center"/>
          </w:tcPr>
          <w:p w14:paraId="54F95D74">
            <w:pPr>
              <w:kinsoku/>
              <w:wordWrap/>
              <w:overflowPunct/>
              <w:topLinePunct w:val="0"/>
              <w:bidi w:val="0"/>
              <w:adjustRightInd w:val="0"/>
              <w:snapToGrid w:val="0"/>
              <w:spacing w:line="360" w:lineRule="auto"/>
              <w:jc w:val="center"/>
              <w:rPr>
                <w:rFonts w:hint="eastAsia" w:ascii="仿宋" w:hAnsi="仿宋" w:eastAsia="仿宋" w:cs="仿宋"/>
                <w:bCs/>
                <w:color w:val="auto"/>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3BA1F18F">
            <w:pPr>
              <w:kinsoku/>
              <w:wordWrap/>
              <w:overflowPunct/>
              <w:topLinePunct w:val="0"/>
              <w:bidi w:val="0"/>
              <w:adjustRightInd w:val="0"/>
              <w:snapToGrid w:val="0"/>
              <w:spacing w:line="360" w:lineRule="auto"/>
              <w:jc w:val="center"/>
              <w:rPr>
                <w:rFonts w:hint="eastAsia" w:ascii="仿宋" w:hAnsi="仿宋" w:eastAsia="仿宋" w:cs="仿宋"/>
                <w:bCs/>
                <w:color w:val="auto"/>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3039A0A7">
            <w:pPr>
              <w:kinsoku/>
              <w:wordWrap/>
              <w:overflowPunct/>
              <w:topLinePunct w:val="0"/>
              <w:bidi w:val="0"/>
              <w:adjustRightInd w:val="0"/>
              <w:snapToGrid w:val="0"/>
              <w:spacing w:line="360" w:lineRule="auto"/>
              <w:jc w:val="center"/>
              <w:rPr>
                <w:rFonts w:hint="eastAsia" w:ascii="仿宋" w:hAnsi="仿宋" w:eastAsia="仿宋" w:cs="仿宋"/>
                <w:bCs/>
                <w:color w:val="auto"/>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13CD8C4B">
            <w:pPr>
              <w:kinsoku/>
              <w:wordWrap/>
              <w:overflowPunct/>
              <w:topLinePunct w:val="0"/>
              <w:bidi w:val="0"/>
              <w:adjustRightInd w:val="0"/>
              <w:snapToGrid w:val="0"/>
              <w:spacing w:line="360" w:lineRule="auto"/>
              <w:jc w:val="center"/>
              <w:rPr>
                <w:rFonts w:hint="eastAsia" w:ascii="仿宋" w:hAnsi="仿宋" w:eastAsia="仿宋" w:cs="仿宋"/>
                <w:bCs/>
                <w:color w:val="auto"/>
              </w:rPr>
            </w:pPr>
          </w:p>
        </w:tc>
      </w:tr>
      <w:tr w14:paraId="13C87BBC">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293BDA4B">
            <w:pPr>
              <w:kinsoku/>
              <w:wordWrap/>
              <w:overflowPunct/>
              <w:topLinePunct w:val="0"/>
              <w:bidi w:val="0"/>
              <w:adjustRightInd w:val="0"/>
              <w:snapToGrid w:val="0"/>
              <w:spacing w:line="360" w:lineRule="auto"/>
              <w:jc w:val="center"/>
              <w:rPr>
                <w:rFonts w:hint="eastAsia" w:ascii="仿宋" w:hAnsi="仿宋" w:eastAsia="仿宋" w:cs="仿宋"/>
                <w:bCs/>
                <w:color w:val="auto"/>
              </w:rPr>
            </w:pPr>
          </w:p>
        </w:tc>
        <w:tc>
          <w:tcPr>
            <w:tcW w:w="1134" w:type="dxa"/>
            <w:tcBorders>
              <w:top w:val="single" w:color="auto" w:sz="6" w:space="0"/>
              <w:left w:val="single" w:color="auto" w:sz="6" w:space="0"/>
              <w:bottom w:val="single" w:color="auto" w:sz="6" w:space="0"/>
              <w:right w:val="single" w:color="auto" w:sz="4" w:space="0"/>
            </w:tcBorders>
            <w:noWrap w:val="0"/>
            <w:vAlign w:val="center"/>
          </w:tcPr>
          <w:p w14:paraId="534B3444">
            <w:pPr>
              <w:kinsoku/>
              <w:wordWrap/>
              <w:overflowPunct/>
              <w:topLinePunct w:val="0"/>
              <w:bidi w:val="0"/>
              <w:adjustRightInd w:val="0"/>
              <w:snapToGrid w:val="0"/>
              <w:spacing w:line="360" w:lineRule="auto"/>
              <w:jc w:val="center"/>
              <w:rPr>
                <w:rFonts w:hint="eastAsia" w:ascii="仿宋" w:hAnsi="仿宋" w:eastAsia="仿宋" w:cs="仿宋"/>
                <w:bCs/>
                <w:color w:val="auto"/>
              </w:rPr>
            </w:pPr>
          </w:p>
        </w:tc>
        <w:tc>
          <w:tcPr>
            <w:tcW w:w="3047" w:type="dxa"/>
            <w:tcBorders>
              <w:top w:val="single" w:color="auto" w:sz="6" w:space="0"/>
              <w:left w:val="single" w:color="auto" w:sz="4" w:space="0"/>
              <w:bottom w:val="single" w:color="auto" w:sz="6" w:space="0"/>
              <w:right w:val="single" w:color="auto" w:sz="6" w:space="0"/>
            </w:tcBorders>
            <w:noWrap w:val="0"/>
            <w:vAlign w:val="center"/>
          </w:tcPr>
          <w:p w14:paraId="383453ED">
            <w:pPr>
              <w:kinsoku/>
              <w:wordWrap/>
              <w:overflowPunct/>
              <w:topLinePunct w:val="0"/>
              <w:bidi w:val="0"/>
              <w:adjustRightInd w:val="0"/>
              <w:snapToGrid w:val="0"/>
              <w:spacing w:line="360" w:lineRule="auto"/>
              <w:jc w:val="center"/>
              <w:rPr>
                <w:rFonts w:hint="eastAsia" w:ascii="仿宋" w:hAnsi="仿宋" w:eastAsia="仿宋" w:cs="仿宋"/>
                <w:bCs/>
                <w:color w:val="auto"/>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0C31A9C3">
            <w:pPr>
              <w:kinsoku/>
              <w:wordWrap/>
              <w:overflowPunct/>
              <w:topLinePunct w:val="0"/>
              <w:bidi w:val="0"/>
              <w:adjustRightInd w:val="0"/>
              <w:snapToGrid w:val="0"/>
              <w:spacing w:line="360" w:lineRule="auto"/>
              <w:jc w:val="center"/>
              <w:rPr>
                <w:rFonts w:hint="eastAsia" w:ascii="仿宋" w:hAnsi="仿宋" w:eastAsia="仿宋" w:cs="仿宋"/>
                <w:bCs/>
                <w:color w:val="auto"/>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77D84782">
            <w:pPr>
              <w:kinsoku/>
              <w:wordWrap/>
              <w:overflowPunct/>
              <w:topLinePunct w:val="0"/>
              <w:bidi w:val="0"/>
              <w:adjustRightInd w:val="0"/>
              <w:snapToGrid w:val="0"/>
              <w:spacing w:line="360" w:lineRule="auto"/>
              <w:jc w:val="center"/>
              <w:rPr>
                <w:rFonts w:hint="eastAsia" w:ascii="仿宋" w:hAnsi="仿宋" w:eastAsia="仿宋" w:cs="仿宋"/>
                <w:bCs/>
                <w:color w:val="auto"/>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3945C5C9">
            <w:pPr>
              <w:kinsoku/>
              <w:wordWrap/>
              <w:overflowPunct/>
              <w:topLinePunct w:val="0"/>
              <w:bidi w:val="0"/>
              <w:adjustRightInd w:val="0"/>
              <w:snapToGrid w:val="0"/>
              <w:spacing w:line="360" w:lineRule="auto"/>
              <w:jc w:val="center"/>
              <w:rPr>
                <w:rFonts w:hint="eastAsia" w:ascii="仿宋" w:hAnsi="仿宋" w:eastAsia="仿宋" w:cs="仿宋"/>
                <w:bCs/>
                <w:color w:val="auto"/>
              </w:rPr>
            </w:pPr>
          </w:p>
        </w:tc>
      </w:tr>
      <w:tr w14:paraId="0EE6EFF0">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4A731A4E">
            <w:pPr>
              <w:kinsoku/>
              <w:wordWrap/>
              <w:overflowPunct/>
              <w:topLinePunct w:val="0"/>
              <w:bidi w:val="0"/>
              <w:adjustRightInd w:val="0"/>
              <w:snapToGrid w:val="0"/>
              <w:spacing w:line="360" w:lineRule="auto"/>
              <w:jc w:val="center"/>
              <w:rPr>
                <w:rFonts w:hint="eastAsia" w:ascii="仿宋" w:hAnsi="仿宋" w:eastAsia="仿宋" w:cs="仿宋"/>
                <w:bCs/>
                <w:color w:val="auto"/>
              </w:rPr>
            </w:pPr>
          </w:p>
        </w:tc>
        <w:tc>
          <w:tcPr>
            <w:tcW w:w="1134" w:type="dxa"/>
            <w:tcBorders>
              <w:top w:val="single" w:color="auto" w:sz="6" w:space="0"/>
              <w:left w:val="single" w:color="auto" w:sz="6" w:space="0"/>
              <w:bottom w:val="single" w:color="auto" w:sz="6" w:space="0"/>
              <w:right w:val="single" w:color="auto" w:sz="4" w:space="0"/>
            </w:tcBorders>
            <w:noWrap w:val="0"/>
            <w:vAlign w:val="center"/>
          </w:tcPr>
          <w:p w14:paraId="0E43FBBB">
            <w:pPr>
              <w:kinsoku/>
              <w:wordWrap/>
              <w:overflowPunct/>
              <w:topLinePunct w:val="0"/>
              <w:bidi w:val="0"/>
              <w:adjustRightInd w:val="0"/>
              <w:snapToGrid w:val="0"/>
              <w:spacing w:line="360" w:lineRule="auto"/>
              <w:jc w:val="center"/>
              <w:rPr>
                <w:rFonts w:hint="eastAsia" w:ascii="仿宋" w:hAnsi="仿宋" w:eastAsia="仿宋" w:cs="仿宋"/>
                <w:bCs/>
                <w:color w:val="auto"/>
              </w:rPr>
            </w:pPr>
          </w:p>
        </w:tc>
        <w:tc>
          <w:tcPr>
            <w:tcW w:w="3047" w:type="dxa"/>
            <w:tcBorders>
              <w:top w:val="single" w:color="auto" w:sz="6" w:space="0"/>
              <w:left w:val="single" w:color="auto" w:sz="4" w:space="0"/>
              <w:bottom w:val="single" w:color="auto" w:sz="6" w:space="0"/>
              <w:right w:val="single" w:color="auto" w:sz="6" w:space="0"/>
            </w:tcBorders>
            <w:noWrap w:val="0"/>
            <w:vAlign w:val="center"/>
          </w:tcPr>
          <w:p w14:paraId="43AF330D">
            <w:pPr>
              <w:kinsoku/>
              <w:wordWrap/>
              <w:overflowPunct/>
              <w:topLinePunct w:val="0"/>
              <w:bidi w:val="0"/>
              <w:adjustRightInd w:val="0"/>
              <w:snapToGrid w:val="0"/>
              <w:spacing w:line="360" w:lineRule="auto"/>
              <w:jc w:val="center"/>
              <w:rPr>
                <w:rFonts w:hint="eastAsia" w:ascii="仿宋" w:hAnsi="仿宋" w:eastAsia="仿宋" w:cs="仿宋"/>
                <w:bCs/>
                <w:color w:val="auto"/>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7B76BB36">
            <w:pPr>
              <w:kinsoku/>
              <w:wordWrap/>
              <w:overflowPunct/>
              <w:topLinePunct w:val="0"/>
              <w:bidi w:val="0"/>
              <w:adjustRightInd w:val="0"/>
              <w:snapToGrid w:val="0"/>
              <w:spacing w:line="360" w:lineRule="auto"/>
              <w:jc w:val="center"/>
              <w:rPr>
                <w:rFonts w:hint="eastAsia" w:ascii="仿宋" w:hAnsi="仿宋" w:eastAsia="仿宋" w:cs="仿宋"/>
                <w:bCs/>
                <w:color w:val="auto"/>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0891CEC4">
            <w:pPr>
              <w:kinsoku/>
              <w:wordWrap/>
              <w:overflowPunct/>
              <w:topLinePunct w:val="0"/>
              <w:bidi w:val="0"/>
              <w:adjustRightInd w:val="0"/>
              <w:snapToGrid w:val="0"/>
              <w:spacing w:line="360" w:lineRule="auto"/>
              <w:jc w:val="center"/>
              <w:rPr>
                <w:rFonts w:hint="eastAsia" w:ascii="仿宋" w:hAnsi="仿宋" w:eastAsia="仿宋" w:cs="仿宋"/>
                <w:bCs/>
                <w:color w:val="auto"/>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4E4FB63E">
            <w:pPr>
              <w:kinsoku/>
              <w:wordWrap/>
              <w:overflowPunct/>
              <w:topLinePunct w:val="0"/>
              <w:bidi w:val="0"/>
              <w:adjustRightInd w:val="0"/>
              <w:snapToGrid w:val="0"/>
              <w:spacing w:line="360" w:lineRule="auto"/>
              <w:jc w:val="center"/>
              <w:rPr>
                <w:rFonts w:hint="eastAsia" w:ascii="仿宋" w:hAnsi="仿宋" w:eastAsia="仿宋" w:cs="仿宋"/>
                <w:bCs/>
                <w:color w:val="auto"/>
              </w:rPr>
            </w:pPr>
          </w:p>
        </w:tc>
      </w:tr>
      <w:tr w14:paraId="69235040">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0D23719F">
            <w:pPr>
              <w:kinsoku/>
              <w:wordWrap/>
              <w:overflowPunct/>
              <w:topLinePunct w:val="0"/>
              <w:bidi w:val="0"/>
              <w:adjustRightInd w:val="0"/>
              <w:snapToGrid w:val="0"/>
              <w:spacing w:line="360" w:lineRule="auto"/>
              <w:jc w:val="center"/>
              <w:rPr>
                <w:rFonts w:hint="eastAsia" w:ascii="仿宋" w:hAnsi="仿宋" w:eastAsia="仿宋" w:cs="仿宋"/>
                <w:bCs/>
                <w:color w:val="auto"/>
              </w:rPr>
            </w:pPr>
          </w:p>
        </w:tc>
        <w:tc>
          <w:tcPr>
            <w:tcW w:w="1134" w:type="dxa"/>
            <w:tcBorders>
              <w:top w:val="single" w:color="auto" w:sz="6" w:space="0"/>
              <w:left w:val="single" w:color="auto" w:sz="6" w:space="0"/>
              <w:bottom w:val="single" w:color="auto" w:sz="6" w:space="0"/>
              <w:right w:val="single" w:color="auto" w:sz="4" w:space="0"/>
            </w:tcBorders>
            <w:noWrap w:val="0"/>
            <w:vAlign w:val="center"/>
          </w:tcPr>
          <w:p w14:paraId="69DE90ED">
            <w:pPr>
              <w:kinsoku/>
              <w:wordWrap/>
              <w:overflowPunct/>
              <w:topLinePunct w:val="0"/>
              <w:bidi w:val="0"/>
              <w:adjustRightInd w:val="0"/>
              <w:snapToGrid w:val="0"/>
              <w:spacing w:line="360" w:lineRule="auto"/>
              <w:jc w:val="center"/>
              <w:rPr>
                <w:rFonts w:hint="eastAsia" w:ascii="仿宋" w:hAnsi="仿宋" w:eastAsia="仿宋" w:cs="仿宋"/>
                <w:bCs/>
                <w:color w:val="auto"/>
              </w:rPr>
            </w:pPr>
          </w:p>
        </w:tc>
        <w:tc>
          <w:tcPr>
            <w:tcW w:w="3047" w:type="dxa"/>
            <w:tcBorders>
              <w:top w:val="single" w:color="auto" w:sz="6" w:space="0"/>
              <w:left w:val="single" w:color="auto" w:sz="4" w:space="0"/>
              <w:bottom w:val="single" w:color="auto" w:sz="6" w:space="0"/>
              <w:right w:val="single" w:color="auto" w:sz="6" w:space="0"/>
            </w:tcBorders>
            <w:noWrap w:val="0"/>
            <w:vAlign w:val="center"/>
          </w:tcPr>
          <w:p w14:paraId="4005A6AE">
            <w:pPr>
              <w:kinsoku/>
              <w:wordWrap/>
              <w:overflowPunct/>
              <w:topLinePunct w:val="0"/>
              <w:bidi w:val="0"/>
              <w:adjustRightInd w:val="0"/>
              <w:snapToGrid w:val="0"/>
              <w:spacing w:line="360" w:lineRule="auto"/>
              <w:jc w:val="center"/>
              <w:rPr>
                <w:rFonts w:hint="eastAsia" w:ascii="仿宋" w:hAnsi="仿宋" w:eastAsia="仿宋" w:cs="仿宋"/>
                <w:bCs/>
                <w:color w:val="auto"/>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768FF92F">
            <w:pPr>
              <w:kinsoku/>
              <w:wordWrap/>
              <w:overflowPunct/>
              <w:topLinePunct w:val="0"/>
              <w:bidi w:val="0"/>
              <w:adjustRightInd w:val="0"/>
              <w:snapToGrid w:val="0"/>
              <w:spacing w:line="360" w:lineRule="auto"/>
              <w:jc w:val="center"/>
              <w:rPr>
                <w:rFonts w:hint="eastAsia" w:ascii="仿宋" w:hAnsi="仿宋" w:eastAsia="仿宋" w:cs="仿宋"/>
                <w:bCs/>
                <w:color w:val="auto"/>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4BE48572">
            <w:pPr>
              <w:kinsoku/>
              <w:wordWrap/>
              <w:overflowPunct/>
              <w:topLinePunct w:val="0"/>
              <w:bidi w:val="0"/>
              <w:adjustRightInd w:val="0"/>
              <w:snapToGrid w:val="0"/>
              <w:spacing w:line="360" w:lineRule="auto"/>
              <w:jc w:val="center"/>
              <w:rPr>
                <w:rFonts w:hint="eastAsia" w:ascii="仿宋" w:hAnsi="仿宋" w:eastAsia="仿宋" w:cs="仿宋"/>
                <w:bCs/>
                <w:color w:val="auto"/>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3E96E7EA">
            <w:pPr>
              <w:kinsoku/>
              <w:wordWrap/>
              <w:overflowPunct/>
              <w:topLinePunct w:val="0"/>
              <w:bidi w:val="0"/>
              <w:adjustRightInd w:val="0"/>
              <w:snapToGrid w:val="0"/>
              <w:spacing w:line="360" w:lineRule="auto"/>
              <w:jc w:val="center"/>
              <w:rPr>
                <w:rFonts w:hint="eastAsia" w:ascii="仿宋" w:hAnsi="仿宋" w:eastAsia="仿宋" w:cs="仿宋"/>
                <w:bCs/>
                <w:color w:val="auto"/>
              </w:rPr>
            </w:pPr>
          </w:p>
        </w:tc>
      </w:tr>
      <w:tr w14:paraId="30123C6B">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0949F749">
            <w:pPr>
              <w:kinsoku/>
              <w:wordWrap/>
              <w:overflowPunct/>
              <w:topLinePunct w:val="0"/>
              <w:bidi w:val="0"/>
              <w:adjustRightInd w:val="0"/>
              <w:snapToGrid w:val="0"/>
              <w:spacing w:line="360" w:lineRule="auto"/>
              <w:jc w:val="center"/>
              <w:rPr>
                <w:rFonts w:hint="eastAsia" w:ascii="仿宋" w:hAnsi="仿宋" w:eastAsia="仿宋" w:cs="仿宋"/>
                <w:bCs/>
                <w:color w:val="auto"/>
              </w:rPr>
            </w:pPr>
          </w:p>
        </w:tc>
        <w:tc>
          <w:tcPr>
            <w:tcW w:w="1134" w:type="dxa"/>
            <w:tcBorders>
              <w:top w:val="single" w:color="auto" w:sz="6" w:space="0"/>
              <w:left w:val="single" w:color="auto" w:sz="6" w:space="0"/>
              <w:bottom w:val="single" w:color="auto" w:sz="6" w:space="0"/>
              <w:right w:val="single" w:color="auto" w:sz="4" w:space="0"/>
            </w:tcBorders>
            <w:noWrap w:val="0"/>
            <w:vAlign w:val="center"/>
          </w:tcPr>
          <w:p w14:paraId="7E91CA6A">
            <w:pPr>
              <w:kinsoku/>
              <w:wordWrap/>
              <w:overflowPunct/>
              <w:topLinePunct w:val="0"/>
              <w:bidi w:val="0"/>
              <w:adjustRightInd w:val="0"/>
              <w:snapToGrid w:val="0"/>
              <w:spacing w:line="360" w:lineRule="auto"/>
              <w:jc w:val="center"/>
              <w:rPr>
                <w:rFonts w:hint="eastAsia" w:ascii="仿宋" w:hAnsi="仿宋" w:eastAsia="仿宋" w:cs="仿宋"/>
                <w:bCs/>
                <w:color w:val="auto"/>
              </w:rPr>
            </w:pPr>
          </w:p>
        </w:tc>
        <w:tc>
          <w:tcPr>
            <w:tcW w:w="3047" w:type="dxa"/>
            <w:tcBorders>
              <w:top w:val="single" w:color="auto" w:sz="6" w:space="0"/>
              <w:left w:val="single" w:color="auto" w:sz="4" w:space="0"/>
              <w:bottom w:val="single" w:color="auto" w:sz="6" w:space="0"/>
              <w:right w:val="single" w:color="auto" w:sz="6" w:space="0"/>
            </w:tcBorders>
            <w:noWrap w:val="0"/>
            <w:vAlign w:val="center"/>
          </w:tcPr>
          <w:p w14:paraId="5632058F">
            <w:pPr>
              <w:kinsoku/>
              <w:wordWrap/>
              <w:overflowPunct/>
              <w:topLinePunct w:val="0"/>
              <w:bidi w:val="0"/>
              <w:adjustRightInd w:val="0"/>
              <w:snapToGrid w:val="0"/>
              <w:spacing w:line="360" w:lineRule="auto"/>
              <w:jc w:val="center"/>
              <w:rPr>
                <w:rFonts w:hint="eastAsia" w:ascii="仿宋" w:hAnsi="仿宋" w:eastAsia="仿宋" w:cs="仿宋"/>
                <w:bCs/>
                <w:color w:val="auto"/>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2BB8CBEC">
            <w:pPr>
              <w:kinsoku/>
              <w:wordWrap/>
              <w:overflowPunct/>
              <w:topLinePunct w:val="0"/>
              <w:bidi w:val="0"/>
              <w:adjustRightInd w:val="0"/>
              <w:snapToGrid w:val="0"/>
              <w:spacing w:line="360" w:lineRule="auto"/>
              <w:jc w:val="center"/>
              <w:rPr>
                <w:rFonts w:hint="eastAsia" w:ascii="仿宋" w:hAnsi="仿宋" w:eastAsia="仿宋" w:cs="仿宋"/>
                <w:bCs/>
                <w:color w:val="auto"/>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1C1C8C65">
            <w:pPr>
              <w:kinsoku/>
              <w:wordWrap/>
              <w:overflowPunct/>
              <w:topLinePunct w:val="0"/>
              <w:bidi w:val="0"/>
              <w:adjustRightInd w:val="0"/>
              <w:snapToGrid w:val="0"/>
              <w:spacing w:line="360" w:lineRule="auto"/>
              <w:jc w:val="center"/>
              <w:rPr>
                <w:rFonts w:hint="eastAsia" w:ascii="仿宋" w:hAnsi="仿宋" w:eastAsia="仿宋" w:cs="仿宋"/>
                <w:bCs/>
                <w:color w:val="auto"/>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709E2659">
            <w:pPr>
              <w:kinsoku/>
              <w:wordWrap/>
              <w:overflowPunct/>
              <w:topLinePunct w:val="0"/>
              <w:bidi w:val="0"/>
              <w:adjustRightInd w:val="0"/>
              <w:snapToGrid w:val="0"/>
              <w:spacing w:line="360" w:lineRule="auto"/>
              <w:jc w:val="center"/>
              <w:rPr>
                <w:rFonts w:hint="eastAsia" w:ascii="仿宋" w:hAnsi="仿宋" w:eastAsia="仿宋" w:cs="仿宋"/>
                <w:bCs/>
                <w:color w:val="auto"/>
              </w:rPr>
            </w:pPr>
          </w:p>
        </w:tc>
      </w:tr>
      <w:tr w14:paraId="597B785F">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4EF16CE9">
            <w:pPr>
              <w:kinsoku/>
              <w:wordWrap/>
              <w:overflowPunct/>
              <w:topLinePunct w:val="0"/>
              <w:bidi w:val="0"/>
              <w:adjustRightInd w:val="0"/>
              <w:snapToGrid w:val="0"/>
              <w:spacing w:line="360" w:lineRule="auto"/>
              <w:jc w:val="center"/>
              <w:rPr>
                <w:rFonts w:hint="eastAsia" w:ascii="仿宋" w:hAnsi="仿宋" w:eastAsia="仿宋" w:cs="仿宋"/>
                <w:bCs/>
                <w:color w:val="auto"/>
              </w:rPr>
            </w:pPr>
          </w:p>
        </w:tc>
        <w:tc>
          <w:tcPr>
            <w:tcW w:w="1134" w:type="dxa"/>
            <w:tcBorders>
              <w:top w:val="single" w:color="auto" w:sz="6" w:space="0"/>
              <w:left w:val="single" w:color="auto" w:sz="6" w:space="0"/>
              <w:bottom w:val="single" w:color="auto" w:sz="6" w:space="0"/>
              <w:right w:val="single" w:color="auto" w:sz="4" w:space="0"/>
            </w:tcBorders>
            <w:noWrap w:val="0"/>
            <w:vAlign w:val="center"/>
          </w:tcPr>
          <w:p w14:paraId="054A709A">
            <w:pPr>
              <w:kinsoku/>
              <w:wordWrap/>
              <w:overflowPunct/>
              <w:topLinePunct w:val="0"/>
              <w:bidi w:val="0"/>
              <w:adjustRightInd w:val="0"/>
              <w:snapToGrid w:val="0"/>
              <w:spacing w:line="360" w:lineRule="auto"/>
              <w:jc w:val="center"/>
              <w:rPr>
                <w:rFonts w:hint="eastAsia" w:ascii="仿宋" w:hAnsi="仿宋" w:eastAsia="仿宋" w:cs="仿宋"/>
                <w:bCs/>
                <w:color w:val="auto"/>
              </w:rPr>
            </w:pPr>
          </w:p>
        </w:tc>
        <w:tc>
          <w:tcPr>
            <w:tcW w:w="3047" w:type="dxa"/>
            <w:tcBorders>
              <w:top w:val="single" w:color="auto" w:sz="6" w:space="0"/>
              <w:left w:val="single" w:color="auto" w:sz="4" w:space="0"/>
              <w:bottom w:val="single" w:color="auto" w:sz="6" w:space="0"/>
              <w:right w:val="single" w:color="auto" w:sz="6" w:space="0"/>
            </w:tcBorders>
            <w:noWrap w:val="0"/>
            <w:vAlign w:val="center"/>
          </w:tcPr>
          <w:p w14:paraId="3786999D">
            <w:pPr>
              <w:kinsoku/>
              <w:wordWrap/>
              <w:overflowPunct/>
              <w:topLinePunct w:val="0"/>
              <w:bidi w:val="0"/>
              <w:adjustRightInd w:val="0"/>
              <w:snapToGrid w:val="0"/>
              <w:spacing w:line="360" w:lineRule="auto"/>
              <w:jc w:val="center"/>
              <w:rPr>
                <w:rFonts w:hint="eastAsia" w:ascii="仿宋" w:hAnsi="仿宋" w:eastAsia="仿宋" w:cs="仿宋"/>
                <w:bCs/>
                <w:color w:val="auto"/>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38B6CF36">
            <w:pPr>
              <w:kinsoku/>
              <w:wordWrap/>
              <w:overflowPunct/>
              <w:topLinePunct w:val="0"/>
              <w:bidi w:val="0"/>
              <w:adjustRightInd w:val="0"/>
              <w:snapToGrid w:val="0"/>
              <w:spacing w:line="360" w:lineRule="auto"/>
              <w:jc w:val="center"/>
              <w:rPr>
                <w:rFonts w:hint="eastAsia" w:ascii="仿宋" w:hAnsi="仿宋" w:eastAsia="仿宋" w:cs="仿宋"/>
                <w:bCs/>
                <w:color w:val="auto"/>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5749B2E5">
            <w:pPr>
              <w:kinsoku/>
              <w:wordWrap/>
              <w:overflowPunct/>
              <w:topLinePunct w:val="0"/>
              <w:bidi w:val="0"/>
              <w:adjustRightInd w:val="0"/>
              <w:snapToGrid w:val="0"/>
              <w:spacing w:line="360" w:lineRule="auto"/>
              <w:jc w:val="center"/>
              <w:rPr>
                <w:rFonts w:hint="eastAsia" w:ascii="仿宋" w:hAnsi="仿宋" w:eastAsia="仿宋" w:cs="仿宋"/>
                <w:bCs/>
                <w:color w:val="auto"/>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52E02A7B">
            <w:pPr>
              <w:kinsoku/>
              <w:wordWrap/>
              <w:overflowPunct/>
              <w:topLinePunct w:val="0"/>
              <w:bidi w:val="0"/>
              <w:adjustRightInd w:val="0"/>
              <w:snapToGrid w:val="0"/>
              <w:spacing w:line="360" w:lineRule="auto"/>
              <w:jc w:val="center"/>
              <w:rPr>
                <w:rFonts w:hint="eastAsia" w:ascii="仿宋" w:hAnsi="仿宋" w:eastAsia="仿宋" w:cs="仿宋"/>
                <w:bCs/>
                <w:color w:val="auto"/>
              </w:rPr>
            </w:pPr>
          </w:p>
        </w:tc>
      </w:tr>
      <w:tr w14:paraId="7356D282">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72283184">
            <w:pPr>
              <w:kinsoku/>
              <w:wordWrap/>
              <w:overflowPunct/>
              <w:topLinePunct w:val="0"/>
              <w:bidi w:val="0"/>
              <w:adjustRightInd w:val="0"/>
              <w:snapToGrid w:val="0"/>
              <w:spacing w:line="360" w:lineRule="auto"/>
              <w:jc w:val="center"/>
              <w:rPr>
                <w:rFonts w:hint="eastAsia" w:ascii="仿宋" w:hAnsi="仿宋" w:eastAsia="仿宋" w:cs="仿宋"/>
                <w:bCs/>
                <w:color w:val="auto"/>
              </w:rPr>
            </w:pPr>
          </w:p>
        </w:tc>
        <w:tc>
          <w:tcPr>
            <w:tcW w:w="1134" w:type="dxa"/>
            <w:tcBorders>
              <w:top w:val="single" w:color="auto" w:sz="6" w:space="0"/>
              <w:left w:val="single" w:color="auto" w:sz="6" w:space="0"/>
              <w:bottom w:val="single" w:color="auto" w:sz="6" w:space="0"/>
              <w:right w:val="single" w:color="auto" w:sz="4" w:space="0"/>
            </w:tcBorders>
            <w:noWrap w:val="0"/>
            <w:vAlign w:val="center"/>
          </w:tcPr>
          <w:p w14:paraId="75AB2F2C">
            <w:pPr>
              <w:kinsoku/>
              <w:wordWrap/>
              <w:overflowPunct/>
              <w:topLinePunct w:val="0"/>
              <w:bidi w:val="0"/>
              <w:adjustRightInd w:val="0"/>
              <w:snapToGrid w:val="0"/>
              <w:spacing w:line="360" w:lineRule="auto"/>
              <w:jc w:val="center"/>
              <w:rPr>
                <w:rFonts w:hint="eastAsia" w:ascii="仿宋" w:hAnsi="仿宋" w:eastAsia="仿宋" w:cs="仿宋"/>
                <w:bCs/>
                <w:color w:val="auto"/>
              </w:rPr>
            </w:pPr>
          </w:p>
        </w:tc>
        <w:tc>
          <w:tcPr>
            <w:tcW w:w="3047" w:type="dxa"/>
            <w:tcBorders>
              <w:top w:val="single" w:color="auto" w:sz="6" w:space="0"/>
              <w:left w:val="single" w:color="auto" w:sz="4" w:space="0"/>
              <w:bottom w:val="single" w:color="auto" w:sz="6" w:space="0"/>
              <w:right w:val="single" w:color="auto" w:sz="6" w:space="0"/>
            </w:tcBorders>
            <w:noWrap w:val="0"/>
            <w:vAlign w:val="center"/>
          </w:tcPr>
          <w:p w14:paraId="4C120CA9">
            <w:pPr>
              <w:kinsoku/>
              <w:wordWrap/>
              <w:overflowPunct/>
              <w:topLinePunct w:val="0"/>
              <w:bidi w:val="0"/>
              <w:adjustRightInd w:val="0"/>
              <w:snapToGrid w:val="0"/>
              <w:spacing w:line="360" w:lineRule="auto"/>
              <w:jc w:val="center"/>
              <w:rPr>
                <w:rFonts w:hint="eastAsia" w:ascii="仿宋" w:hAnsi="仿宋" w:eastAsia="仿宋" w:cs="仿宋"/>
                <w:bCs/>
                <w:color w:val="auto"/>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46E48992">
            <w:pPr>
              <w:kinsoku/>
              <w:wordWrap/>
              <w:overflowPunct/>
              <w:topLinePunct w:val="0"/>
              <w:bidi w:val="0"/>
              <w:adjustRightInd w:val="0"/>
              <w:snapToGrid w:val="0"/>
              <w:spacing w:line="360" w:lineRule="auto"/>
              <w:jc w:val="center"/>
              <w:rPr>
                <w:rFonts w:hint="eastAsia" w:ascii="仿宋" w:hAnsi="仿宋" w:eastAsia="仿宋" w:cs="仿宋"/>
                <w:bCs/>
                <w:color w:val="auto"/>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7D495454">
            <w:pPr>
              <w:kinsoku/>
              <w:wordWrap/>
              <w:overflowPunct/>
              <w:topLinePunct w:val="0"/>
              <w:bidi w:val="0"/>
              <w:adjustRightInd w:val="0"/>
              <w:snapToGrid w:val="0"/>
              <w:spacing w:line="360" w:lineRule="auto"/>
              <w:jc w:val="center"/>
              <w:rPr>
                <w:rFonts w:hint="eastAsia" w:ascii="仿宋" w:hAnsi="仿宋" w:eastAsia="仿宋" w:cs="仿宋"/>
                <w:bCs/>
                <w:color w:val="auto"/>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75DC2E45">
            <w:pPr>
              <w:kinsoku/>
              <w:wordWrap/>
              <w:overflowPunct/>
              <w:topLinePunct w:val="0"/>
              <w:bidi w:val="0"/>
              <w:adjustRightInd w:val="0"/>
              <w:snapToGrid w:val="0"/>
              <w:spacing w:line="360" w:lineRule="auto"/>
              <w:jc w:val="center"/>
              <w:rPr>
                <w:rFonts w:hint="eastAsia" w:ascii="仿宋" w:hAnsi="仿宋" w:eastAsia="仿宋" w:cs="仿宋"/>
                <w:bCs/>
                <w:color w:val="auto"/>
              </w:rPr>
            </w:pPr>
          </w:p>
        </w:tc>
      </w:tr>
      <w:tr w14:paraId="4DB5A314">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6B3E1C9D">
            <w:pPr>
              <w:kinsoku/>
              <w:wordWrap/>
              <w:overflowPunct/>
              <w:topLinePunct w:val="0"/>
              <w:bidi w:val="0"/>
              <w:adjustRightInd w:val="0"/>
              <w:snapToGrid w:val="0"/>
              <w:spacing w:line="360" w:lineRule="auto"/>
              <w:jc w:val="center"/>
              <w:rPr>
                <w:rFonts w:hint="eastAsia" w:ascii="仿宋" w:hAnsi="仿宋" w:eastAsia="仿宋" w:cs="仿宋"/>
                <w:bCs/>
                <w:color w:val="auto"/>
              </w:rPr>
            </w:pPr>
          </w:p>
        </w:tc>
        <w:tc>
          <w:tcPr>
            <w:tcW w:w="1134" w:type="dxa"/>
            <w:tcBorders>
              <w:top w:val="single" w:color="auto" w:sz="6" w:space="0"/>
              <w:left w:val="single" w:color="auto" w:sz="6" w:space="0"/>
              <w:bottom w:val="single" w:color="auto" w:sz="6" w:space="0"/>
              <w:right w:val="single" w:color="auto" w:sz="4" w:space="0"/>
            </w:tcBorders>
            <w:noWrap w:val="0"/>
            <w:vAlign w:val="center"/>
          </w:tcPr>
          <w:p w14:paraId="284D3C62">
            <w:pPr>
              <w:kinsoku/>
              <w:wordWrap/>
              <w:overflowPunct/>
              <w:topLinePunct w:val="0"/>
              <w:bidi w:val="0"/>
              <w:adjustRightInd w:val="0"/>
              <w:snapToGrid w:val="0"/>
              <w:spacing w:line="360" w:lineRule="auto"/>
              <w:jc w:val="center"/>
              <w:rPr>
                <w:rFonts w:hint="eastAsia" w:ascii="仿宋" w:hAnsi="仿宋" w:eastAsia="仿宋" w:cs="仿宋"/>
                <w:bCs/>
                <w:color w:val="auto"/>
              </w:rPr>
            </w:pPr>
          </w:p>
        </w:tc>
        <w:tc>
          <w:tcPr>
            <w:tcW w:w="3047" w:type="dxa"/>
            <w:tcBorders>
              <w:top w:val="single" w:color="auto" w:sz="6" w:space="0"/>
              <w:left w:val="single" w:color="auto" w:sz="4" w:space="0"/>
              <w:bottom w:val="single" w:color="auto" w:sz="6" w:space="0"/>
              <w:right w:val="single" w:color="auto" w:sz="6" w:space="0"/>
            </w:tcBorders>
            <w:noWrap w:val="0"/>
            <w:vAlign w:val="center"/>
          </w:tcPr>
          <w:p w14:paraId="7A931C6A">
            <w:pPr>
              <w:kinsoku/>
              <w:wordWrap/>
              <w:overflowPunct/>
              <w:topLinePunct w:val="0"/>
              <w:bidi w:val="0"/>
              <w:adjustRightInd w:val="0"/>
              <w:snapToGrid w:val="0"/>
              <w:spacing w:line="360" w:lineRule="auto"/>
              <w:jc w:val="center"/>
              <w:rPr>
                <w:rFonts w:hint="eastAsia" w:ascii="仿宋" w:hAnsi="仿宋" w:eastAsia="仿宋" w:cs="仿宋"/>
                <w:bCs/>
                <w:color w:val="auto"/>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6A5465D9">
            <w:pPr>
              <w:kinsoku/>
              <w:wordWrap/>
              <w:overflowPunct/>
              <w:topLinePunct w:val="0"/>
              <w:bidi w:val="0"/>
              <w:adjustRightInd w:val="0"/>
              <w:snapToGrid w:val="0"/>
              <w:spacing w:line="360" w:lineRule="auto"/>
              <w:jc w:val="center"/>
              <w:rPr>
                <w:rFonts w:hint="eastAsia" w:ascii="仿宋" w:hAnsi="仿宋" w:eastAsia="仿宋" w:cs="仿宋"/>
                <w:bCs/>
                <w:color w:val="auto"/>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2AF4D29E">
            <w:pPr>
              <w:kinsoku/>
              <w:wordWrap/>
              <w:overflowPunct/>
              <w:topLinePunct w:val="0"/>
              <w:bidi w:val="0"/>
              <w:adjustRightInd w:val="0"/>
              <w:snapToGrid w:val="0"/>
              <w:spacing w:line="360" w:lineRule="auto"/>
              <w:jc w:val="center"/>
              <w:rPr>
                <w:rFonts w:hint="eastAsia" w:ascii="仿宋" w:hAnsi="仿宋" w:eastAsia="仿宋" w:cs="仿宋"/>
                <w:bCs/>
                <w:color w:val="auto"/>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7978234C">
            <w:pPr>
              <w:kinsoku/>
              <w:wordWrap/>
              <w:overflowPunct/>
              <w:topLinePunct w:val="0"/>
              <w:bidi w:val="0"/>
              <w:adjustRightInd w:val="0"/>
              <w:snapToGrid w:val="0"/>
              <w:spacing w:line="360" w:lineRule="auto"/>
              <w:jc w:val="center"/>
              <w:rPr>
                <w:rFonts w:hint="eastAsia" w:ascii="仿宋" w:hAnsi="仿宋" w:eastAsia="仿宋" w:cs="仿宋"/>
                <w:bCs/>
                <w:color w:val="auto"/>
              </w:rPr>
            </w:pPr>
          </w:p>
        </w:tc>
      </w:tr>
      <w:tr w14:paraId="7EA5DA40">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4EE2DEA7">
            <w:pPr>
              <w:kinsoku/>
              <w:wordWrap/>
              <w:overflowPunct/>
              <w:topLinePunct w:val="0"/>
              <w:bidi w:val="0"/>
              <w:adjustRightInd w:val="0"/>
              <w:snapToGrid w:val="0"/>
              <w:spacing w:line="360" w:lineRule="auto"/>
              <w:jc w:val="center"/>
              <w:rPr>
                <w:rFonts w:hint="eastAsia" w:ascii="仿宋" w:hAnsi="仿宋" w:eastAsia="仿宋" w:cs="仿宋"/>
                <w:bCs/>
                <w:color w:val="auto"/>
              </w:rPr>
            </w:pPr>
          </w:p>
        </w:tc>
        <w:tc>
          <w:tcPr>
            <w:tcW w:w="1134" w:type="dxa"/>
            <w:tcBorders>
              <w:top w:val="single" w:color="auto" w:sz="6" w:space="0"/>
              <w:left w:val="single" w:color="auto" w:sz="6" w:space="0"/>
              <w:bottom w:val="single" w:color="auto" w:sz="6" w:space="0"/>
              <w:right w:val="single" w:color="auto" w:sz="4" w:space="0"/>
            </w:tcBorders>
            <w:noWrap w:val="0"/>
            <w:vAlign w:val="center"/>
          </w:tcPr>
          <w:p w14:paraId="554BED15">
            <w:pPr>
              <w:kinsoku/>
              <w:wordWrap/>
              <w:overflowPunct/>
              <w:topLinePunct w:val="0"/>
              <w:bidi w:val="0"/>
              <w:adjustRightInd w:val="0"/>
              <w:snapToGrid w:val="0"/>
              <w:spacing w:line="360" w:lineRule="auto"/>
              <w:jc w:val="center"/>
              <w:rPr>
                <w:rFonts w:hint="eastAsia" w:ascii="仿宋" w:hAnsi="仿宋" w:eastAsia="仿宋" w:cs="仿宋"/>
                <w:bCs/>
                <w:color w:val="auto"/>
              </w:rPr>
            </w:pPr>
          </w:p>
        </w:tc>
        <w:tc>
          <w:tcPr>
            <w:tcW w:w="3047" w:type="dxa"/>
            <w:tcBorders>
              <w:top w:val="single" w:color="auto" w:sz="6" w:space="0"/>
              <w:left w:val="single" w:color="auto" w:sz="4" w:space="0"/>
              <w:bottom w:val="single" w:color="auto" w:sz="6" w:space="0"/>
              <w:right w:val="single" w:color="auto" w:sz="6" w:space="0"/>
            </w:tcBorders>
            <w:noWrap w:val="0"/>
            <w:vAlign w:val="center"/>
          </w:tcPr>
          <w:p w14:paraId="6EF471D1">
            <w:pPr>
              <w:kinsoku/>
              <w:wordWrap/>
              <w:overflowPunct/>
              <w:topLinePunct w:val="0"/>
              <w:bidi w:val="0"/>
              <w:adjustRightInd w:val="0"/>
              <w:snapToGrid w:val="0"/>
              <w:spacing w:line="360" w:lineRule="auto"/>
              <w:jc w:val="center"/>
              <w:rPr>
                <w:rFonts w:hint="eastAsia" w:ascii="仿宋" w:hAnsi="仿宋" w:eastAsia="仿宋" w:cs="仿宋"/>
                <w:bCs/>
                <w:color w:val="auto"/>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68421A27">
            <w:pPr>
              <w:kinsoku/>
              <w:wordWrap/>
              <w:overflowPunct/>
              <w:topLinePunct w:val="0"/>
              <w:bidi w:val="0"/>
              <w:adjustRightInd w:val="0"/>
              <w:snapToGrid w:val="0"/>
              <w:spacing w:line="360" w:lineRule="auto"/>
              <w:jc w:val="center"/>
              <w:rPr>
                <w:rFonts w:hint="eastAsia" w:ascii="仿宋" w:hAnsi="仿宋" w:eastAsia="仿宋" w:cs="仿宋"/>
                <w:bCs/>
                <w:color w:val="auto"/>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2EED2F82">
            <w:pPr>
              <w:kinsoku/>
              <w:wordWrap/>
              <w:overflowPunct/>
              <w:topLinePunct w:val="0"/>
              <w:bidi w:val="0"/>
              <w:adjustRightInd w:val="0"/>
              <w:snapToGrid w:val="0"/>
              <w:spacing w:line="360" w:lineRule="auto"/>
              <w:jc w:val="center"/>
              <w:rPr>
                <w:rFonts w:hint="eastAsia" w:ascii="仿宋" w:hAnsi="仿宋" w:eastAsia="仿宋" w:cs="仿宋"/>
                <w:bCs/>
                <w:color w:val="auto"/>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348EFC2B">
            <w:pPr>
              <w:kinsoku/>
              <w:wordWrap/>
              <w:overflowPunct/>
              <w:topLinePunct w:val="0"/>
              <w:bidi w:val="0"/>
              <w:adjustRightInd w:val="0"/>
              <w:snapToGrid w:val="0"/>
              <w:spacing w:line="360" w:lineRule="auto"/>
              <w:jc w:val="center"/>
              <w:rPr>
                <w:rFonts w:hint="eastAsia" w:ascii="仿宋" w:hAnsi="仿宋" w:eastAsia="仿宋" w:cs="仿宋"/>
                <w:bCs/>
                <w:color w:val="auto"/>
              </w:rPr>
            </w:pPr>
          </w:p>
        </w:tc>
      </w:tr>
      <w:tr w14:paraId="70D37E5B">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71CFA978">
            <w:pPr>
              <w:kinsoku/>
              <w:wordWrap/>
              <w:overflowPunct/>
              <w:topLinePunct w:val="0"/>
              <w:bidi w:val="0"/>
              <w:adjustRightInd w:val="0"/>
              <w:snapToGrid w:val="0"/>
              <w:spacing w:line="360" w:lineRule="auto"/>
              <w:jc w:val="center"/>
              <w:rPr>
                <w:rFonts w:hint="eastAsia" w:ascii="仿宋" w:hAnsi="仿宋" w:eastAsia="仿宋" w:cs="仿宋"/>
                <w:bCs/>
                <w:color w:val="auto"/>
              </w:rPr>
            </w:pPr>
          </w:p>
        </w:tc>
        <w:tc>
          <w:tcPr>
            <w:tcW w:w="1134" w:type="dxa"/>
            <w:tcBorders>
              <w:top w:val="single" w:color="auto" w:sz="6" w:space="0"/>
              <w:left w:val="single" w:color="auto" w:sz="6" w:space="0"/>
              <w:bottom w:val="single" w:color="auto" w:sz="6" w:space="0"/>
              <w:right w:val="single" w:color="auto" w:sz="4" w:space="0"/>
            </w:tcBorders>
            <w:noWrap w:val="0"/>
            <w:vAlign w:val="center"/>
          </w:tcPr>
          <w:p w14:paraId="4DDDAF70">
            <w:pPr>
              <w:kinsoku/>
              <w:wordWrap/>
              <w:overflowPunct/>
              <w:topLinePunct w:val="0"/>
              <w:bidi w:val="0"/>
              <w:adjustRightInd w:val="0"/>
              <w:snapToGrid w:val="0"/>
              <w:spacing w:line="360" w:lineRule="auto"/>
              <w:jc w:val="center"/>
              <w:rPr>
                <w:rFonts w:hint="eastAsia" w:ascii="仿宋" w:hAnsi="仿宋" w:eastAsia="仿宋" w:cs="仿宋"/>
                <w:bCs/>
                <w:color w:val="auto"/>
              </w:rPr>
            </w:pPr>
          </w:p>
        </w:tc>
        <w:tc>
          <w:tcPr>
            <w:tcW w:w="3047" w:type="dxa"/>
            <w:tcBorders>
              <w:top w:val="single" w:color="auto" w:sz="6" w:space="0"/>
              <w:left w:val="single" w:color="auto" w:sz="4" w:space="0"/>
              <w:bottom w:val="single" w:color="auto" w:sz="6" w:space="0"/>
              <w:right w:val="single" w:color="auto" w:sz="6" w:space="0"/>
            </w:tcBorders>
            <w:noWrap w:val="0"/>
            <w:vAlign w:val="center"/>
          </w:tcPr>
          <w:p w14:paraId="3143C318">
            <w:pPr>
              <w:kinsoku/>
              <w:wordWrap/>
              <w:overflowPunct/>
              <w:topLinePunct w:val="0"/>
              <w:bidi w:val="0"/>
              <w:adjustRightInd w:val="0"/>
              <w:snapToGrid w:val="0"/>
              <w:spacing w:line="360" w:lineRule="auto"/>
              <w:jc w:val="center"/>
              <w:rPr>
                <w:rFonts w:hint="eastAsia" w:ascii="仿宋" w:hAnsi="仿宋" w:eastAsia="仿宋" w:cs="仿宋"/>
                <w:bCs/>
                <w:color w:val="auto"/>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375916C9">
            <w:pPr>
              <w:kinsoku/>
              <w:wordWrap/>
              <w:overflowPunct/>
              <w:topLinePunct w:val="0"/>
              <w:bidi w:val="0"/>
              <w:adjustRightInd w:val="0"/>
              <w:snapToGrid w:val="0"/>
              <w:spacing w:line="360" w:lineRule="auto"/>
              <w:jc w:val="center"/>
              <w:rPr>
                <w:rFonts w:hint="eastAsia" w:ascii="仿宋" w:hAnsi="仿宋" w:eastAsia="仿宋" w:cs="仿宋"/>
                <w:bCs/>
                <w:color w:val="auto"/>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41BEBE68">
            <w:pPr>
              <w:kinsoku/>
              <w:wordWrap/>
              <w:overflowPunct/>
              <w:topLinePunct w:val="0"/>
              <w:bidi w:val="0"/>
              <w:adjustRightInd w:val="0"/>
              <w:snapToGrid w:val="0"/>
              <w:spacing w:line="360" w:lineRule="auto"/>
              <w:jc w:val="center"/>
              <w:rPr>
                <w:rFonts w:hint="eastAsia" w:ascii="仿宋" w:hAnsi="仿宋" w:eastAsia="仿宋" w:cs="仿宋"/>
                <w:bCs/>
                <w:color w:val="auto"/>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4E1043F2">
            <w:pPr>
              <w:kinsoku/>
              <w:wordWrap/>
              <w:overflowPunct/>
              <w:topLinePunct w:val="0"/>
              <w:bidi w:val="0"/>
              <w:adjustRightInd w:val="0"/>
              <w:snapToGrid w:val="0"/>
              <w:spacing w:line="360" w:lineRule="auto"/>
              <w:jc w:val="center"/>
              <w:rPr>
                <w:rFonts w:hint="eastAsia" w:ascii="仿宋" w:hAnsi="仿宋" w:eastAsia="仿宋" w:cs="仿宋"/>
                <w:bCs/>
                <w:color w:val="auto"/>
              </w:rPr>
            </w:pPr>
          </w:p>
        </w:tc>
      </w:tr>
    </w:tbl>
    <w:p w14:paraId="3BACE81E">
      <w:pPr>
        <w:kinsoku/>
        <w:wordWrap/>
        <w:overflowPunct/>
        <w:topLinePunct w:val="0"/>
        <w:bidi w:val="0"/>
        <w:adjustRightInd w:val="0"/>
        <w:snapToGrid w:val="0"/>
        <w:spacing w:line="360" w:lineRule="auto"/>
        <w:rPr>
          <w:rFonts w:hint="eastAsia" w:ascii="仿宋" w:hAnsi="仿宋" w:eastAsia="仿宋" w:cs="仿宋"/>
          <w:bCs/>
          <w:color w:val="auto"/>
        </w:rPr>
      </w:pPr>
      <w:r>
        <w:rPr>
          <w:rFonts w:hint="eastAsia" w:ascii="仿宋" w:hAnsi="仿宋" w:eastAsia="仿宋" w:cs="仿宋"/>
          <w:bCs/>
          <w:color w:val="auto"/>
        </w:rPr>
        <w:t>说明：1）对“偏离”一栏，填写“无偏离、细微偏离、重大偏离”；</w:t>
      </w:r>
    </w:p>
    <w:p w14:paraId="18346374">
      <w:pPr>
        <w:kinsoku/>
        <w:wordWrap/>
        <w:overflowPunct/>
        <w:topLinePunct w:val="0"/>
        <w:bidi w:val="0"/>
        <w:adjustRightInd w:val="0"/>
        <w:snapToGrid w:val="0"/>
        <w:spacing w:line="360" w:lineRule="auto"/>
        <w:ind w:firstLine="630" w:firstLineChars="300"/>
        <w:rPr>
          <w:rFonts w:hint="eastAsia" w:ascii="仿宋" w:hAnsi="仿宋" w:eastAsia="仿宋" w:cs="仿宋"/>
          <w:bCs/>
          <w:color w:val="auto"/>
        </w:rPr>
      </w:pPr>
      <w:r>
        <w:rPr>
          <w:rFonts w:hint="eastAsia" w:ascii="仿宋" w:hAnsi="仿宋" w:eastAsia="仿宋" w:cs="仿宋"/>
          <w:bCs/>
          <w:color w:val="auto"/>
        </w:rPr>
        <w:t>2）对</w:t>
      </w:r>
      <w:r>
        <w:rPr>
          <w:rFonts w:hint="eastAsia" w:ascii="仿宋" w:hAnsi="仿宋" w:eastAsia="仿宋" w:cs="仿宋"/>
          <w:bCs/>
          <w:color w:val="auto"/>
          <w:lang w:eastAsia="zh-CN"/>
        </w:rPr>
        <w:t>遴选文件</w:t>
      </w:r>
      <w:r>
        <w:rPr>
          <w:rFonts w:hint="eastAsia" w:ascii="仿宋" w:hAnsi="仿宋" w:eastAsia="仿宋" w:cs="仿宋"/>
          <w:bCs/>
          <w:color w:val="auto"/>
        </w:rPr>
        <w:t>中技术条款按上列格式逐条说明。如供应商完全响应，则请留空白；打“×”视为偏离，请在“偏离说明”栏内扼要说明偏离情况。</w:t>
      </w:r>
    </w:p>
    <w:p w14:paraId="7FF70A31">
      <w:pPr>
        <w:kinsoku/>
        <w:wordWrap/>
        <w:overflowPunct/>
        <w:topLinePunct w:val="0"/>
        <w:bidi w:val="0"/>
        <w:adjustRightInd w:val="0"/>
        <w:snapToGrid w:val="0"/>
        <w:spacing w:line="360" w:lineRule="auto"/>
        <w:rPr>
          <w:rFonts w:hint="eastAsia" w:ascii="仿宋" w:hAnsi="仿宋" w:eastAsia="仿宋" w:cs="仿宋"/>
          <w:b/>
          <w:bCs/>
          <w:color w:val="auto"/>
        </w:rPr>
      </w:pPr>
    </w:p>
    <w:p w14:paraId="5D4C9369">
      <w:pPr>
        <w:kinsoku/>
        <w:wordWrap/>
        <w:overflowPunct/>
        <w:topLinePunct w:val="0"/>
        <w:bidi w:val="0"/>
        <w:adjustRightInd w:val="0"/>
        <w:snapToGrid w:val="0"/>
        <w:spacing w:line="360" w:lineRule="auto"/>
        <w:rPr>
          <w:rFonts w:hint="eastAsia" w:ascii="仿宋" w:hAnsi="仿宋" w:eastAsia="仿宋" w:cs="仿宋"/>
          <w:bCs/>
          <w:color w:val="auto"/>
        </w:rPr>
      </w:pPr>
      <w:r>
        <w:rPr>
          <w:rFonts w:hint="eastAsia" w:ascii="仿宋" w:hAnsi="仿宋" w:eastAsia="仿宋" w:cs="仿宋"/>
          <w:bCs/>
          <w:color w:val="auto"/>
          <w:lang w:eastAsia="zh-CN"/>
        </w:rPr>
        <w:t>响应</w:t>
      </w:r>
      <w:r>
        <w:rPr>
          <w:rFonts w:hint="eastAsia" w:ascii="仿宋" w:hAnsi="仿宋" w:eastAsia="仿宋" w:cs="仿宋"/>
          <w:bCs/>
          <w:color w:val="auto"/>
        </w:rPr>
        <w:t>人声明：表中未列明的技术条款，我方均表示完全响应</w:t>
      </w:r>
      <w:r>
        <w:rPr>
          <w:rFonts w:hint="eastAsia" w:ascii="仿宋" w:hAnsi="仿宋" w:eastAsia="仿宋" w:cs="仿宋"/>
          <w:bCs/>
          <w:color w:val="auto"/>
          <w:lang w:eastAsia="zh-CN"/>
        </w:rPr>
        <w:t>遴选文件</w:t>
      </w:r>
      <w:r>
        <w:rPr>
          <w:rFonts w:hint="eastAsia" w:ascii="仿宋" w:hAnsi="仿宋" w:eastAsia="仿宋" w:cs="仿宋"/>
          <w:bCs/>
          <w:color w:val="auto"/>
        </w:rPr>
        <w:t>技术条款的所有要求。</w:t>
      </w:r>
    </w:p>
    <w:p w14:paraId="3447BE89">
      <w:pPr>
        <w:kinsoku/>
        <w:wordWrap/>
        <w:overflowPunct/>
        <w:topLinePunct w:val="0"/>
        <w:bidi w:val="0"/>
        <w:adjustRightInd w:val="0"/>
        <w:snapToGrid w:val="0"/>
        <w:spacing w:line="360" w:lineRule="auto"/>
        <w:rPr>
          <w:rFonts w:hint="eastAsia" w:ascii="仿宋" w:hAnsi="仿宋" w:eastAsia="仿宋" w:cs="仿宋"/>
          <w:bCs/>
          <w:color w:val="auto"/>
          <w:lang w:eastAsia="zh-CN"/>
        </w:rPr>
      </w:pPr>
      <w:r>
        <w:rPr>
          <w:rFonts w:hint="eastAsia" w:ascii="仿宋" w:hAnsi="仿宋" w:eastAsia="仿宋" w:cs="仿宋"/>
          <w:bCs/>
          <w:color w:val="auto"/>
          <w:lang w:eastAsia="zh-CN"/>
        </w:rPr>
        <w:t>响应</w:t>
      </w:r>
      <w:r>
        <w:rPr>
          <w:rFonts w:hint="eastAsia" w:ascii="仿宋" w:hAnsi="仿宋" w:eastAsia="仿宋" w:cs="仿宋"/>
          <w:bCs/>
          <w:color w:val="auto"/>
        </w:rPr>
        <w:t>人法定代表人或授权代理人（签字）：</w:t>
      </w:r>
    </w:p>
    <w:p w14:paraId="2E46F61A">
      <w:pPr>
        <w:kinsoku/>
        <w:wordWrap/>
        <w:overflowPunct/>
        <w:topLinePunct w:val="0"/>
        <w:bidi w:val="0"/>
        <w:adjustRightInd w:val="0"/>
        <w:snapToGrid w:val="0"/>
        <w:spacing w:line="360" w:lineRule="auto"/>
        <w:rPr>
          <w:rFonts w:hint="eastAsia" w:ascii="仿宋" w:hAnsi="仿宋" w:eastAsia="仿宋" w:cs="仿宋"/>
          <w:bCs/>
          <w:color w:val="auto"/>
          <w:lang w:eastAsia="zh-CN"/>
        </w:rPr>
      </w:pPr>
      <w:r>
        <w:rPr>
          <w:rFonts w:hint="eastAsia" w:ascii="仿宋" w:hAnsi="仿宋" w:eastAsia="仿宋" w:cs="仿宋"/>
          <w:bCs/>
          <w:color w:val="auto"/>
          <w:lang w:eastAsia="zh-CN"/>
        </w:rPr>
        <w:t>响应</w:t>
      </w:r>
      <w:r>
        <w:rPr>
          <w:rFonts w:hint="eastAsia" w:ascii="仿宋" w:hAnsi="仿宋" w:eastAsia="仿宋" w:cs="仿宋"/>
          <w:bCs/>
          <w:color w:val="auto"/>
        </w:rPr>
        <w:t>人名称（公章）：</w:t>
      </w:r>
    </w:p>
    <w:p w14:paraId="47539961">
      <w:pPr>
        <w:kinsoku/>
        <w:wordWrap/>
        <w:overflowPunct/>
        <w:topLinePunct w:val="0"/>
        <w:bidi w:val="0"/>
        <w:adjustRightInd w:val="0"/>
        <w:snapToGrid w:val="0"/>
        <w:spacing w:line="360" w:lineRule="auto"/>
        <w:rPr>
          <w:rFonts w:hint="eastAsia" w:ascii="仿宋" w:hAnsi="仿宋" w:eastAsia="仿宋" w:cs="仿宋"/>
          <w:bCs/>
          <w:color w:val="auto"/>
        </w:rPr>
        <w:sectPr>
          <w:pgSz w:w="11906" w:h="16838"/>
          <w:pgMar w:top="1418" w:right="1474" w:bottom="1418" w:left="1474" w:header="851" w:footer="851" w:gutter="0"/>
          <w:pgNumType w:fmt="decimal"/>
          <w:cols w:space="720" w:num="1"/>
          <w:titlePg/>
          <w:docGrid w:linePitch="312" w:charSpace="0"/>
        </w:sectPr>
      </w:pPr>
    </w:p>
    <w:p w14:paraId="326408DF">
      <w:pPr>
        <w:pStyle w:val="3"/>
        <w:pageBreakBefore/>
        <w:numPr>
          <w:ilvl w:val="0"/>
          <w:numId w:val="0"/>
        </w:numPr>
        <w:kinsoku/>
        <w:wordWrap/>
        <w:overflowPunct/>
        <w:topLinePunct w:val="0"/>
        <w:bidi w:val="0"/>
        <w:spacing w:line="360" w:lineRule="auto"/>
        <w:rPr>
          <w:rFonts w:hint="eastAsia" w:ascii="仿宋" w:hAnsi="仿宋" w:eastAsia="仿宋" w:cs="仿宋"/>
          <w:color w:val="auto"/>
          <w:lang w:eastAsia="zh-CN"/>
        </w:rPr>
      </w:pPr>
      <w:bookmarkStart w:id="430" w:name="_Toc13581172"/>
      <w:bookmarkStart w:id="431" w:name="_Toc385584910"/>
      <w:bookmarkStart w:id="432" w:name="_Toc387312900"/>
      <w:bookmarkStart w:id="433" w:name="_Toc380393609"/>
      <w:bookmarkStart w:id="434" w:name="_Toc369701014"/>
      <w:r>
        <w:rPr>
          <w:rFonts w:hint="eastAsia" w:ascii="仿宋" w:hAnsi="仿宋" w:eastAsia="仿宋" w:cs="仿宋"/>
          <w:color w:val="auto"/>
        </w:rPr>
        <w:t>附件</w:t>
      </w:r>
      <w:r>
        <w:rPr>
          <w:rFonts w:hint="eastAsia" w:ascii="仿宋" w:hAnsi="仿宋" w:eastAsia="仿宋" w:cs="仿宋"/>
          <w:color w:val="auto"/>
          <w:lang w:val="en-US" w:eastAsia="zh-CN"/>
        </w:rPr>
        <w:t>四</w:t>
      </w:r>
      <w:r>
        <w:rPr>
          <w:rFonts w:hint="eastAsia" w:ascii="仿宋" w:hAnsi="仿宋" w:eastAsia="仿宋" w:cs="仿宋"/>
          <w:color w:val="auto"/>
        </w:rPr>
        <w:t>：</w:t>
      </w:r>
      <w:r>
        <w:rPr>
          <w:rFonts w:hint="eastAsia" w:ascii="仿宋" w:hAnsi="仿宋" w:eastAsia="仿宋" w:cs="仿宋"/>
          <w:color w:val="auto"/>
          <w:lang w:eastAsia="zh-CN"/>
        </w:rPr>
        <w:t>响应</w:t>
      </w:r>
      <w:r>
        <w:rPr>
          <w:rFonts w:hint="eastAsia" w:ascii="仿宋" w:hAnsi="仿宋" w:eastAsia="仿宋" w:cs="仿宋"/>
          <w:color w:val="auto"/>
        </w:rPr>
        <w:t>人企业简介</w:t>
      </w:r>
      <w:bookmarkEnd w:id="430"/>
      <w:r>
        <w:rPr>
          <w:rFonts w:hint="eastAsia" w:ascii="仿宋" w:hAnsi="仿宋" w:eastAsia="仿宋" w:cs="仿宋"/>
          <w:color w:val="auto"/>
          <w:lang w:eastAsia="zh-CN"/>
        </w:rPr>
        <w:t>及资格证明文件</w:t>
      </w:r>
    </w:p>
    <w:p w14:paraId="75C556AC">
      <w:pPr>
        <w:kinsoku/>
        <w:wordWrap/>
        <w:overflowPunct/>
        <w:topLinePunct w:val="0"/>
        <w:bidi w:val="0"/>
        <w:adjustRightInd w:val="0"/>
        <w:snapToGrid w:val="0"/>
        <w:spacing w:line="360" w:lineRule="auto"/>
        <w:jc w:val="left"/>
        <w:rPr>
          <w:rFonts w:hint="eastAsia" w:ascii="仿宋" w:hAnsi="仿宋" w:eastAsia="仿宋" w:cs="仿宋"/>
          <w:bCs/>
          <w:color w:val="auto"/>
          <w:u w:val="single"/>
          <w:lang w:val="en-US" w:eastAsia="zh-CN"/>
        </w:rPr>
      </w:pPr>
      <w:r>
        <w:rPr>
          <w:rFonts w:hint="eastAsia" w:ascii="仿宋" w:hAnsi="仿宋" w:eastAsia="仿宋" w:cs="仿宋"/>
          <w:bCs/>
          <w:color w:val="auto"/>
        </w:rPr>
        <w:t>项目编号</w:t>
      </w:r>
      <w:r>
        <w:rPr>
          <w:rFonts w:hint="eastAsia" w:ascii="仿宋" w:hAnsi="仿宋" w:eastAsia="仿宋" w:cs="仿宋"/>
          <w:bCs/>
          <w:color w:val="auto"/>
          <w:lang w:eastAsia="zh-CN"/>
        </w:rPr>
        <w:t>：</w:t>
      </w:r>
      <w:r>
        <w:rPr>
          <w:rFonts w:hint="eastAsia" w:ascii="仿宋" w:hAnsi="仿宋" w:eastAsia="仿宋" w:cs="仿宋"/>
          <w:bCs/>
          <w:color w:val="auto"/>
          <w:u w:val="single"/>
          <w:lang w:val="en-US" w:eastAsia="zh-CN"/>
        </w:rPr>
        <w:t xml:space="preserve">                      </w:t>
      </w:r>
    </w:p>
    <w:p w14:paraId="51253D4B">
      <w:pPr>
        <w:kinsoku/>
        <w:wordWrap/>
        <w:overflowPunct/>
        <w:topLinePunct w:val="0"/>
        <w:bidi w:val="0"/>
        <w:adjustRightInd w:val="0"/>
        <w:snapToGrid w:val="0"/>
        <w:spacing w:line="360" w:lineRule="auto"/>
        <w:ind w:left="1050" w:hanging="1050" w:hangingChars="500"/>
        <w:jc w:val="left"/>
        <w:rPr>
          <w:rFonts w:hint="eastAsia" w:ascii="仿宋" w:hAnsi="仿宋" w:eastAsia="仿宋" w:cs="仿宋"/>
          <w:bCs/>
          <w:color w:val="auto"/>
          <w:lang w:val="en-US" w:eastAsia="zh-CN"/>
        </w:rPr>
      </w:pPr>
      <w:r>
        <w:rPr>
          <w:rFonts w:hint="eastAsia" w:ascii="仿宋" w:hAnsi="仿宋" w:eastAsia="仿宋" w:cs="仿宋"/>
          <w:bCs/>
          <w:color w:val="auto"/>
        </w:rPr>
        <w:t>项目名称：</w:t>
      </w:r>
      <w:r>
        <w:rPr>
          <w:rFonts w:hint="eastAsia" w:ascii="仿宋" w:hAnsi="仿宋" w:eastAsia="仿宋" w:cs="仿宋"/>
          <w:color w:val="auto"/>
          <w:szCs w:val="21"/>
          <w:u w:val="single"/>
          <w:lang w:val="en-US" w:eastAsia="zh-CN"/>
        </w:rPr>
        <w:t xml:space="preserve">                                   </w:t>
      </w:r>
    </w:p>
    <w:p w14:paraId="7B077FFA">
      <w:pPr>
        <w:pStyle w:val="5"/>
        <w:kinsoku/>
        <w:wordWrap/>
        <w:overflowPunct/>
        <w:topLinePunct w:val="0"/>
        <w:bidi w:val="0"/>
        <w:spacing w:line="360" w:lineRule="auto"/>
        <w:rPr>
          <w:rFonts w:hint="eastAsia" w:ascii="仿宋" w:hAnsi="仿宋" w:eastAsia="仿宋" w:cs="仿宋"/>
          <w:color w:val="auto"/>
          <w:sz w:val="21"/>
          <w:szCs w:val="21"/>
        </w:rPr>
      </w:pPr>
    </w:p>
    <w:p w14:paraId="48939788">
      <w:pPr>
        <w:pStyle w:val="5"/>
        <w:kinsoku/>
        <w:wordWrap/>
        <w:overflowPunct/>
        <w:topLinePunct w:val="0"/>
        <w:bidi w:val="0"/>
        <w:spacing w:line="360" w:lineRule="auto"/>
        <w:rPr>
          <w:rFonts w:hint="eastAsia" w:ascii="仿宋" w:hAnsi="仿宋" w:eastAsia="仿宋" w:cs="仿宋"/>
          <w:color w:val="auto"/>
          <w:sz w:val="21"/>
          <w:szCs w:val="21"/>
        </w:rPr>
      </w:pPr>
    </w:p>
    <w:p w14:paraId="3F9BB4F6">
      <w:pPr>
        <w:pStyle w:val="5"/>
        <w:kinsoku/>
        <w:wordWrap/>
        <w:overflowPunct/>
        <w:topLinePunct w:val="0"/>
        <w:bidi w:val="0"/>
        <w:spacing w:line="360" w:lineRule="auto"/>
        <w:rPr>
          <w:rFonts w:hint="eastAsia" w:ascii="仿宋" w:hAnsi="仿宋" w:eastAsia="仿宋" w:cs="仿宋"/>
          <w:color w:val="auto"/>
          <w:sz w:val="21"/>
          <w:szCs w:val="21"/>
        </w:rPr>
      </w:pPr>
    </w:p>
    <w:p w14:paraId="2DD6DDA3">
      <w:pPr>
        <w:pStyle w:val="5"/>
        <w:kinsoku/>
        <w:wordWrap/>
        <w:overflowPunct/>
        <w:topLinePunct w:val="0"/>
        <w:bidi w:val="0"/>
        <w:spacing w:line="360" w:lineRule="auto"/>
        <w:rPr>
          <w:rFonts w:hint="eastAsia" w:ascii="仿宋" w:hAnsi="仿宋" w:eastAsia="仿宋" w:cs="仿宋"/>
          <w:color w:val="auto"/>
          <w:sz w:val="21"/>
          <w:szCs w:val="21"/>
        </w:rPr>
      </w:pPr>
    </w:p>
    <w:p w14:paraId="0A5F2C31">
      <w:pPr>
        <w:pStyle w:val="5"/>
        <w:kinsoku/>
        <w:wordWrap/>
        <w:overflowPunct/>
        <w:topLinePunct w:val="0"/>
        <w:bidi w:val="0"/>
        <w:spacing w:line="360" w:lineRule="auto"/>
        <w:rPr>
          <w:rFonts w:hint="eastAsia" w:ascii="仿宋" w:hAnsi="仿宋" w:eastAsia="仿宋" w:cs="仿宋"/>
          <w:color w:val="auto"/>
          <w:sz w:val="21"/>
          <w:szCs w:val="21"/>
        </w:rPr>
      </w:pPr>
    </w:p>
    <w:p w14:paraId="06E2A46D">
      <w:pPr>
        <w:pStyle w:val="5"/>
        <w:kinsoku/>
        <w:wordWrap/>
        <w:overflowPunct/>
        <w:topLinePunct w:val="0"/>
        <w:bidi w:val="0"/>
        <w:spacing w:line="360" w:lineRule="auto"/>
        <w:rPr>
          <w:rFonts w:hint="eastAsia" w:ascii="仿宋" w:hAnsi="仿宋" w:eastAsia="仿宋" w:cs="仿宋"/>
          <w:color w:val="auto"/>
          <w:sz w:val="21"/>
          <w:szCs w:val="21"/>
        </w:rPr>
      </w:pPr>
    </w:p>
    <w:p w14:paraId="05D18B7C">
      <w:pPr>
        <w:pStyle w:val="5"/>
        <w:kinsoku/>
        <w:wordWrap/>
        <w:overflowPunct/>
        <w:topLinePunct w:val="0"/>
        <w:bidi w:val="0"/>
        <w:spacing w:line="360" w:lineRule="auto"/>
        <w:rPr>
          <w:rFonts w:hint="eastAsia" w:ascii="仿宋" w:hAnsi="仿宋" w:eastAsia="仿宋" w:cs="仿宋"/>
          <w:color w:val="auto"/>
          <w:sz w:val="21"/>
          <w:szCs w:val="21"/>
        </w:rPr>
      </w:pPr>
    </w:p>
    <w:p w14:paraId="42AA980F">
      <w:pPr>
        <w:pStyle w:val="5"/>
        <w:kinsoku/>
        <w:wordWrap/>
        <w:overflowPunct/>
        <w:topLinePunct w:val="0"/>
        <w:bidi w:val="0"/>
        <w:spacing w:line="360" w:lineRule="auto"/>
        <w:rPr>
          <w:rFonts w:hint="eastAsia" w:ascii="仿宋" w:hAnsi="仿宋" w:eastAsia="仿宋" w:cs="仿宋"/>
          <w:color w:val="auto"/>
          <w:sz w:val="21"/>
          <w:szCs w:val="21"/>
        </w:rPr>
      </w:pPr>
    </w:p>
    <w:p w14:paraId="3E19AA78">
      <w:pPr>
        <w:pStyle w:val="5"/>
        <w:kinsoku/>
        <w:wordWrap/>
        <w:overflowPunct/>
        <w:topLinePunct w:val="0"/>
        <w:bidi w:val="0"/>
        <w:spacing w:line="360" w:lineRule="auto"/>
        <w:rPr>
          <w:rFonts w:hint="eastAsia" w:ascii="仿宋" w:hAnsi="仿宋" w:eastAsia="仿宋" w:cs="仿宋"/>
          <w:color w:val="auto"/>
          <w:sz w:val="21"/>
          <w:szCs w:val="21"/>
          <w:lang w:eastAsia="zh-CN"/>
        </w:rPr>
      </w:pPr>
    </w:p>
    <w:p w14:paraId="008648CF">
      <w:pPr>
        <w:pStyle w:val="5"/>
        <w:kinsoku/>
        <w:wordWrap/>
        <w:overflowPunct/>
        <w:topLinePunct w:val="0"/>
        <w:bidi w:val="0"/>
        <w:spacing w:line="360" w:lineRule="auto"/>
        <w:rPr>
          <w:rFonts w:hint="eastAsia" w:ascii="仿宋" w:hAnsi="仿宋" w:eastAsia="仿宋" w:cs="仿宋"/>
          <w:color w:val="auto"/>
          <w:sz w:val="21"/>
          <w:szCs w:val="21"/>
        </w:rPr>
      </w:pPr>
    </w:p>
    <w:p w14:paraId="09C141C8">
      <w:pPr>
        <w:pStyle w:val="5"/>
        <w:kinsoku/>
        <w:wordWrap/>
        <w:overflowPunct/>
        <w:topLinePunct w:val="0"/>
        <w:bidi w:val="0"/>
        <w:spacing w:line="360" w:lineRule="auto"/>
        <w:rPr>
          <w:rFonts w:hint="eastAsia" w:ascii="仿宋" w:hAnsi="仿宋" w:eastAsia="仿宋" w:cs="仿宋"/>
          <w:color w:val="auto"/>
          <w:sz w:val="21"/>
          <w:szCs w:val="21"/>
        </w:rPr>
      </w:pPr>
    </w:p>
    <w:p w14:paraId="0F1E3252">
      <w:pPr>
        <w:pStyle w:val="5"/>
        <w:kinsoku/>
        <w:wordWrap/>
        <w:overflowPunct/>
        <w:topLinePunct w:val="0"/>
        <w:bidi w:val="0"/>
        <w:spacing w:line="360" w:lineRule="auto"/>
        <w:rPr>
          <w:rFonts w:hint="eastAsia" w:ascii="仿宋" w:hAnsi="仿宋" w:eastAsia="仿宋" w:cs="仿宋"/>
          <w:color w:val="auto"/>
          <w:sz w:val="21"/>
          <w:szCs w:val="21"/>
        </w:rPr>
      </w:pPr>
    </w:p>
    <w:p w14:paraId="51DA8EB6">
      <w:pPr>
        <w:pStyle w:val="5"/>
        <w:kinsoku/>
        <w:wordWrap/>
        <w:overflowPunct/>
        <w:topLinePunct w:val="0"/>
        <w:bidi w:val="0"/>
        <w:spacing w:line="360" w:lineRule="auto"/>
        <w:rPr>
          <w:rFonts w:hint="eastAsia" w:ascii="仿宋" w:hAnsi="仿宋" w:eastAsia="仿宋" w:cs="仿宋"/>
          <w:color w:val="auto"/>
          <w:sz w:val="21"/>
          <w:szCs w:val="21"/>
        </w:rPr>
      </w:pPr>
    </w:p>
    <w:p w14:paraId="4B3101FC">
      <w:pPr>
        <w:pStyle w:val="5"/>
        <w:kinsoku/>
        <w:wordWrap/>
        <w:overflowPunct/>
        <w:topLinePunct w:val="0"/>
        <w:bidi w:val="0"/>
        <w:spacing w:line="360" w:lineRule="auto"/>
        <w:rPr>
          <w:rFonts w:hint="eastAsia" w:ascii="仿宋" w:hAnsi="仿宋" w:eastAsia="仿宋" w:cs="仿宋"/>
          <w:color w:val="auto"/>
          <w:sz w:val="21"/>
          <w:szCs w:val="21"/>
        </w:rPr>
      </w:pPr>
    </w:p>
    <w:p w14:paraId="387A1D5F">
      <w:pPr>
        <w:kinsoku/>
        <w:wordWrap/>
        <w:overflowPunct/>
        <w:topLinePunct w:val="0"/>
        <w:bidi w:val="0"/>
        <w:adjustRightInd w:val="0"/>
        <w:snapToGrid w:val="0"/>
        <w:spacing w:line="360" w:lineRule="auto"/>
        <w:rPr>
          <w:rFonts w:hint="eastAsia" w:ascii="仿宋" w:hAnsi="仿宋" w:eastAsia="仿宋" w:cs="仿宋"/>
          <w:bCs/>
          <w:color w:val="auto"/>
        </w:rPr>
      </w:pPr>
    </w:p>
    <w:p w14:paraId="590F7EF9">
      <w:pPr>
        <w:kinsoku/>
        <w:wordWrap/>
        <w:overflowPunct/>
        <w:topLinePunct w:val="0"/>
        <w:bidi w:val="0"/>
        <w:adjustRightInd w:val="0"/>
        <w:snapToGrid w:val="0"/>
        <w:spacing w:line="360" w:lineRule="auto"/>
        <w:rPr>
          <w:rFonts w:hint="eastAsia" w:ascii="仿宋" w:hAnsi="仿宋" w:eastAsia="仿宋" w:cs="仿宋"/>
          <w:bCs/>
          <w:color w:val="auto"/>
        </w:rPr>
      </w:pPr>
    </w:p>
    <w:p w14:paraId="3EDD100D">
      <w:pPr>
        <w:kinsoku/>
        <w:wordWrap/>
        <w:overflowPunct/>
        <w:topLinePunct w:val="0"/>
        <w:bidi w:val="0"/>
        <w:adjustRightInd w:val="0"/>
        <w:snapToGrid w:val="0"/>
        <w:spacing w:line="360" w:lineRule="auto"/>
        <w:rPr>
          <w:rFonts w:hint="eastAsia" w:ascii="仿宋" w:hAnsi="仿宋" w:eastAsia="仿宋" w:cs="仿宋"/>
          <w:bCs/>
          <w:color w:val="auto"/>
        </w:rPr>
      </w:pPr>
    </w:p>
    <w:p w14:paraId="3D3D1049">
      <w:pPr>
        <w:kinsoku/>
        <w:wordWrap/>
        <w:overflowPunct/>
        <w:topLinePunct w:val="0"/>
        <w:bidi w:val="0"/>
        <w:adjustRightInd w:val="0"/>
        <w:snapToGrid w:val="0"/>
        <w:spacing w:line="360" w:lineRule="auto"/>
        <w:rPr>
          <w:rFonts w:hint="eastAsia" w:ascii="仿宋" w:hAnsi="仿宋" w:eastAsia="仿宋" w:cs="仿宋"/>
          <w:bCs/>
          <w:color w:val="auto"/>
        </w:rPr>
      </w:pPr>
    </w:p>
    <w:p w14:paraId="31F0C7C6">
      <w:pPr>
        <w:kinsoku/>
        <w:wordWrap/>
        <w:overflowPunct/>
        <w:topLinePunct w:val="0"/>
        <w:bidi w:val="0"/>
        <w:adjustRightInd w:val="0"/>
        <w:snapToGrid w:val="0"/>
        <w:spacing w:line="360" w:lineRule="auto"/>
        <w:rPr>
          <w:rFonts w:hint="eastAsia" w:ascii="仿宋" w:hAnsi="仿宋" w:eastAsia="仿宋" w:cs="仿宋"/>
          <w:bCs/>
          <w:color w:val="auto"/>
        </w:rPr>
      </w:pPr>
    </w:p>
    <w:p w14:paraId="7908EBF7">
      <w:pPr>
        <w:kinsoku/>
        <w:wordWrap/>
        <w:overflowPunct/>
        <w:topLinePunct w:val="0"/>
        <w:bidi w:val="0"/>
        <w:adjustRightInd w:val="0"/>
        <w:snapToGrid w:val="0"/>
        <w:spacing w:line="360" w:lineRule="auto"/>
        <w:rPr>
          <w:rFonts w:hint="eastAsia" w:ascii="仿宋" w:hAnsi="仿宋" w:eastAsia="仿宋" w:cs="仿宋"/>
          <w:bCs/>
          <w:color w:val="auto"/>
        </w:rPr>
      </w:pPr>
    </w:p>
    <w:p w14:paraId="298BE2F1">
      <w:pPr>
        <w:kinsoku/>
        <w:wordWrap/>
        <w:overflowPunct/>
        <w:topLinePunct w:val="0"/>
        <w:bidi w:val="0"/>
        <w:adjustRightInd w:val="0"/>
        <w:snapToGrid w:val="0"/>
        <w:spacing w:line="360" w:lineRule="auto"/>
        <w:rPr>
          <w:rFonts w:hint="eastAsia" w:ascii="仿宋" w:hAnsi="仿宋" w:eastAsia="仿宋" w:cs="仿宋"/>
          <w:bCs/>
          <w:color w:val="auto"/>
        </w:rPr>
      </w:pPr>
    </w:p>
    <w:p w14:paraId="6ADC117A">
      <w:pPr>
        <w:kinsoku/>
        <w:wordWrap/>
        <w:overflowPunct/>
        <w:topLinePunct w:val="0"/>
        <w:bidi w:val="0"/>
        <w:adjustRightInd w:val="0"/>
        <w:snapToGrid w:val="0"/>
        <w:spacing w:line="360" w:lineRule="auto"/>
        <w:rPr>
          <w:rFonts w:hint="eastAsia" w:ascii="仿宋" w:hAnsi="仿宋" w:eastAsia="仿宋" w:cs="仿宋"/>
          <w:bCs/>
          <w:color w:val="auto"/>
        </w:rPr>
      </w:pPr>
    </w:p>
    <w:p w14:paraId="563AA7B3">
      <w:pPr>
        <w:kinsoku/>
        <w:wordWrap/>
        <w:overflowPunct/>
        <w:topLinePunct w:val="0"/>
        <w:bidi w:val="0"/>
        <w:adjustRightInd w:val="0"/>
        <w:snapToGrid w:val="0"/>
        <w:spacing w:line="360" w:lineRule="auto"/>
        <w:rPr>
          <w:rFonts w:hint="eastAsia" w:ascii="仿宋" w:hAnsi="仿宋" w:eastAsia="仿宋" w:cs="仿宋"/>
          <w:bCs/>
          <w:color w:val="auto"/>
        </w:rPr>
      </w:pPr>
    </w:p>
    <w:p w14:paraId="2C8CF010">
      <w:pPr>
        <w:kinsoku/>
        <w:wordWrap/>
        <w:overflowPunct/>
        <w:topLinePunct w:val="0"/>
        <w:bidi w:val="0"/>
        <w:adjustRightInd w:val="0"/>
        <w:snapToGrid w:val="0"/>
        <w:spacing w:line="360" w:lineRule="auto"/>
        <w:rPr>
          <w:rFonts w:hint="eastAsia" w:ascii="仿宋" w:hAnsi="仿宋" w:eastAsia="仿宋" w:cs="仿宋"/>
          <w:bCs/>
          <w:color w:val="auto"/>
          <w:lang w:eastAsia="zh-CN"/>
        </w:rPr>
      </w:pPr>
      <w:r>
        <w:rPr>
          <w:rFonts w:hint="eastAsia" w:ascii="仿宋" w:hAnsi="仿宋" w:eastAsia="仿宋" w:cs="仿宋"/>
          <w:bCs/>
          <w:color w:val="auto"/>
          <w:lang w:eastAsia="zh-CN"/>
        </w:rPr>
        <w:t>响应</w:t>
      </w:r>
      <w:r>
        <w:rPr>
          <w:rFonts w:hint="eastAsia" w:ascii="仿宋" w:hAnsi="仿宋" w:eastAsia="仿宋" w:cs="仿宋"/>
          <w:bCs/>
          <w:color w:val="auto"/>
        </w:rPr>
        <w:t>人法定代表人或授权代理人（签字）：</w:t>
      </w:r>
    </w:p>
    <w:p w14:paraId="5494D978">
      <w:pPr>
        <w:kinsoku/>
        <w:wordWrap/>
        <w:overflowPunct/>
        <w:topLinePunct w:val="0"/>
        <w:bidi w:val="0"/>
        <w:adjustRightInd w:val="0"/>
        <w:snapToGrid w:val="0"/>
        <w:spacing w:line="360" w:lineRule="auto"/>
        <w:rPr>
          <w:rFonts w:hint="eastAsia" w:ascii="仿宋" w:hAnsi="仿宋" w:eastAsia="仿宋" w:cs="仿宋"/>
          <w:bCs/>
          <w:color w:val="auto"/>
          <w:lang w:eastAsia="zh-CN"/>
        </w:rPr>
      </w:pPr>
      <w:r>
        <w:rPr>
          <w:rFonts w:hint="eastAsia" w:ascii="仿宋" w:hAnsi="仿宋" w:eastAsia="仿宋" w:cs="仿宋"/>
          <w:bCs/>
          <w:color w:val="auto"/>
          <w:lang w:eastAsia="zh-CN"/>
        </w:rPr>
        <w:t>响应</w:t>
      </w:r>
      <w:r>
        <w:rPr>
          <w:rFonts w:hint="eastAsia" w:ascii="仿宋" w:hAnsi="仿宋" w:eastAsia="仿宋" w:cs="仿宋"/>
          <w:bCs/>
          <w:color w:val="auto"/>
        </w:rPr>
        <w:t>人名称（加盖公章）：</w:t>
      </w:r>
    </w:p>
    <w:p w14:paraId="3CF4F165">
      <w:pPr>
        <w:kinsoku/>
        <w:wordWrap/>
        <w:overflowPunct/>
        <w:topLinePunct w:val="0"/>
        <w:bidi w:val="0"/>
        <w:adjustRightInd w:val="0"/>
        <w:snapToGrid w:val="0"/>
        <w:spacing w:line="360" w:lineRule="auto"/>
        <w:rPr>
          <w:rFonts w:hint="eastAsia" w:ascii="仿宋" w:hAnsi="仿宋" w:eastAsia="仿宋" w:cs="仿宋"/>
          <w:bCs/>
          <w:color w:val="auto"/>
        </w:rPr>
      </w:pPr>
      <w:r>
        <w:rPr>
          <w:rFonts w:hint="eastAsia" w:ascii="仿宋" w:hAnsi="仿宋" w:eastAsia="仿宋" w:cs="仿宋"/>
          <w:bCs/>
          <w:color w:val="auto"/>
        </w:rPr>
        <w:t>日期：年月日</w:t>
      </w:r>
    </w:p>
    <w:p w14:paraId="45DC0AAD">
      <w:pPr>
        <w:pStyle w:val="5"/>
        <w:kinsoku/>
        <w:wordWrap/>
        <w:overflowPunct/>
        <w:topLinePunct w:val="0"/>
        <w:bidi w:val="0"/>
        <w:spacing w:line="360" w:lineRule="auto"/>
        <w:rPr>
          <w:rFonts w:hint="eastAsia" w:ascii="仿宋" w:hAnsi="仿宋" w:eastAsia="仿宋" w:cs="仿宋"/>
          <w:color w:val="auto"/>
          <w:sz w:val="21"/>
          <w:szCs w:val="21"/>
        </w:rPr>
      </w:pPr>
    </w:p>
    <w:p w14:paraId="1B01488D">
      <w:pPr>
        <w:pStyle w:val="5"/>
        <w:kinsoku/>
        <w:wordWrap/>
        <w:overflowPunct/>
        <w:topLinePunct w:val="0"/>
        <w:bidi w:val="0"/>
        <w:spacing w:line="360" w:lineRule="auto"/>
        <w:ind w:left="0" w:leftChars="0" w:firstLine="0" w:firstLineChars="0"/>
        <w:rPr>
          <w:rFonts w:hint="eastAsia" w:ascii="仿宋" w:hAnsi="仿宋" w:eastAsia="仿宋" w:cs="仿宋"/>
          <w:color w:val="auto"/>
          <w:sz w:val="21"/>
          <w:szCs w:val="21"/>
        </w:rPr>
      </w:pPr>
    </w:p>
    <w:p w14:paraId="45199957">
      <w:pPr>
        <w:pStyle w:val="3"/>
        <w:pageBreakBefore/>
        <w:numPr>
          <w:ilvl w:val="0"/>
          <w:numId w:val="0"/>
        </w:numPr>
        <w:kinsoku/>
        <w:wordWrap/>
        <w:overflowPunct/>
        <w:topLinePunct w:val="0"/>
        <w:bidi w:val="0"/>
        <w:spacing w:line="360" w:lineRule="auto"/>
        <w:rPr>
          <w:rFonts w:hint="eastAsia" w:ascii="仿宋" w:hAnsi="仿宋" w:eastAsia="仿宋" w:cs="仿宋"/>
          <w:color w:val="auto"/>
        </w:rPr>
      </w:pPr>
      <w:bookmarkStart w:id="435" w:name="_Toc13581173"/>
      <w:r>
        <w:rPr>
          <w:rFonts w:hint="eastAsia" w:ascii="仿宋" w:hAnsi="仿宋" w:eastAsia="仿宋" w:cs="仿宋"/>
          <w:color w:val="auto"/>
        </w:rPr>
        <w:t>附件</w:t>
      </w:r>
      <w:r>
        <w:rPr>
          <w:rFonts w:hint="eastAsia" w:ascii="仿宋" w:hAnsi="仿宋" w:eastAsia="仿宋" w:cs="仿宋"/>
          <w:color w:val="auto"/>
          <w:lang w:val="en-US" w:eastAsia="zh-CN"/>
        </w:rPr>
        <w:t>五</w:t>
      </w:r>
      <w:r>
        <w:rPr>
          <w:rFonts w:hint="eastAsia" w:ascii="仿宋" w:hAnsi="仿宋" w:eastAsia="仿宋" w:cs="仿宋"/>
          <w:color w:val="auto"/>
        </w:rPr>
        <w:t>：</w:t>
      </w:r>
      <w:bookmarkEnd w:id="431"/>
      <w:bookmarkEnd w:id="432"/>
      <w:bookmarkEnd w:id="433"/>
      <w:bookmarkEnd w:id="435"/>
      <w:r>
        <w:rPr>
          <w:rFonts w:hint="eastAsia" w:ascii="仿宋" w:hAnsi="仿宋" w:eastAsia="仿宋" w:cs="仿宋"/>
          <w:color w:val="auto"/>
          <w:lang w:val="en-US" w:eastAsia="zh-CN"/>
        </w:rPr>
        <w:t>回收服务方案</w:t>
      </w:r>
    </w:p>
    <w:p w14:paraId="6F33368B">
      <w:pPr>
        <w:kinsoku/>
        <w:wordWrap/>
        <w:overflowPunct/>
        <w:topLinePunct w:val="0"/>
        <w:bidi w:val="0"/>
        <w:adjustRightInd w:val="0"/>
        <w:snapToGrid w:val="0"/>
        <w:spacing w:line="360" w:lineRule="auto"/>
        <w:jc w:val="left"/>
        <w:rPr>
          <w:rFonts w:hint="eastAsia" w:ascii="仿宋" w:hAnsi="仿宋" w:eastAsia="仿宋" w:cs="仿宋"/>
          <w:bCs/>
          <w:color w:val="auto"/>
          <w:u w:val="single"/>
          <w:lang w:val="en-US" w:eastAsia="zh-CN"/>
        </w:rPr>
      </w:pPr>
      <w:r>
        <w:rPr>
          <w:rFonts w:hint="eastAsia" w:ascii="仿宋" w:hAnsi="仿宋" w:eastAsia="仿宋" w:cs="仿宋"/>
          <w:bCs/>
          <w:color w:val="auto"/>
        </w:rPr>
        <w:t>项目编号</w:t>
      </w:r>
      <w:r>
        <w:rPr>
          <w:rFonts w:hint="eastAsia" w:ascii="仿宋" w:hAnsi="仿宋" w:eastAsia="仿宋" w:cs="仿宋"/>
          <w:bCs/>
          <w:color w:val="auto"/>
          <w:lang w:eastAsia="zh-CN"/>
        </w:rPr>
        <w:t>：</w:t>
      </w:r>
      <w:r>
        <w:rPr>
          <w:rFonts w:hint="eastAsia" w:ascii="仿宋" w:hAnsi="仿宋" w:eastAsia="仿宋" w:cs="仿宋"/>
          <w:bCs/>
          <w:color w:val="auto"/>
          <w:u w:val="single"/>
          <w:lang w:val="en-US" w:eastAsia="zh-CN"/>
        </w:rPr>
        <w:t xml:space="preserve">                       </w:t>
      </w:r>
    </w:p>
    <w:p w14:paraId="29588EB9">
      <w:pPr>
        <w:kinsoku/>
        <w:wordWrap/>
        <w:overflowPunct/>
        <w:topLinePunct w:val="0"/>
        <w:bidi w:val="0"/>
        <w:adjustRightInd w:val="0"/>
        <w:snapToGrid w:val="0"/>
        <w:spacing w:line="360" w:lineRule="auto"/>
        <w:ind w:left="1050" w:hanging="1050" w:hangingChars="500"/>
        <w:jc w:val="left"/>
        <w:rPr>
          <w:rFonts w:hint="eastAsia" w:ascii="仿宋" w:hAnsi="仿宋" w:eastAsia="仿宋" w:cs="仿宋"/>
          <w:bCs/>
          <w:color w:val="auto"/>
          <w:lang w:val="en-US" w:eastAsia="zh-CN"/>
        </w:rPr>
      </w:pPr>
      <w:r>
        <w:rPr>
          <w:rFonts w:hint="eastAsia" w:ascii="仿宋" w:hAnsi="仿宋" w:eastAsia="仿宋" w:cs="仿宋"/>
          <w:bCs/>
          <w:color w:val="auto"/>
        </w:rPr>
        <w:t>项目名称：</w:t>
      </w:r>
      <w:r>
        <w:rPr>
          <w:rFonts w:hint="eastAsia" w:ascii="仿宋" w:hAnsi="仿宋" w:eastAsia="仿宋" w:cs="仿宋"/>
          <w:color w:val="auto"/>
          <w:szCs w:val="21"/>
          <w:u w:val="single"/>
          <w:lang w:val="en-US" w:eastAsia="zh-CN"/>
        </w:rPr>
        <w:t xml:space="preserve">                             </w:t>
      </w:r>
    </w:p>
    <w:p w14:paraId="6E31A2C5">
      <w:pPr>
        <w:pStyle w:val="23"/>
        <w:kinsoku/>
        <w:wordWrap/>
        <w:overflowPunct/>
        <w:topLinePunct w:val="0"/>
        <w:bidi w:val="0"/>
        <w:adjustRightInd w:val="0"/>
        <w:snapToGrid w:val="0"/>
        <w:spacing w:line="360" w:lineRule="auto"/>
        <w:rPr>
          <w:rFonts w:hint="eastAsia" w:ascii="仿宋" w:hAnsi="仿宋" w:eastAsia="仿宋" w:cs="仿宋"/>
          <w:bCs/>
          <w:color w:val="auto"/>
        </w:rPr>
      </w:pPr>
    </w:p>
    <w:p w14:paraId="12D38CF9">
      <w:pPr>
        <w:pStyle w:val="23"/>
        <w:kinsoku/>
        <w:wordWrap/>
        <w:overflowPunct/>
        <w:topLinePunct w:val="0"/>
        <w:bidi w:val="0"/>
        <w:adjustRightInd w:val="0"/>
        <w:snapToGrid w:val="0"/>
        <w:spacing w:line="360" w:lineRule="auto"/>
        <w:rPr>
          <w:rFonts w:hint="eastAsia" w:ascii="仿宋" w:hAnsi="仿宋" w:eastAsia="仿宋" w:cs="仿宋"/>
          <w:bCs/>
          <w:color w:val="auto"/>
        </w:rPr>
      </w:pPr>
    </w:p>
    <w:p w14:paraId="0CAABAF3">
      <w:pPr>
        <w:pStyle w:val="23"/>
        <w:kinsoku/>
        <w:wordWrap/>
        <w:overflowPunct/>
        <w:topLinePunct w:val="0"/>
        <w:bidi w:val="0"/>
        <w:adjustRightInd w:val="0"/>
        <w:snapToGrid w:val="0"/>
        <w:spacing w:line="360" w:lineRule="auto"/>
        <w:rPr>
          <w:rFonts w:hint="eastAsia" w:ascii="仿宋" w:hAnsi="仿宋" w:eastAsia="仿宋" w:cs="仿宋"/>
          <w:bCs/>
          <w:color w:val="auto"/>
        </w:rPr>
      </w:pPr>
    </w:p>
    <w:p w14:paraId="6840BA2D">
      <w:pPr>
        <w:pStyle w:val="23"/>
        <w:kinsoku/>
        <w:wordWrap/>
        <w:overflowPunct/>
        <w:topLinePunct w:val="0"/>
        <w:bidi w:val="0"/>
        <w:adjustRightInd w:val="0"/>
        <w:snapToGrid w:val="0"/>
        <w:spacing w:line="360" w:lineRule="auto"/>
        <w:rPr>
          <w:rFonts w:hint="eastAsia" w:ascii="仿宋" w:hAnsi="仿宋" w:eastAsia="仿宋" w:cs="仿宋"/>
          <w:bCs/>
          <w:color w:val="auto"/>
        </w:rPr>
      </w:pPr>
    </w:p>
    <w:p w14:paraId="6F5314B4">
      <w:pPr>
        <w:pStyle w:val="23"/>
        <w:kinsoku/>
        <w:wordWrap/>
        <w:overflowPunct/>
        <w:topLinePunct w:val="0"/>
        <w:bidi w:val="0"/>
        <w:adjustRightInd w:val="0"/>
        <w:snapToGrid w:val="0"/>
        <w:spacing w:line="360" w:lineRule="auto"/>
        <w:rPr>
          <w:rFonts w:hint="eastAsia" w:ascii="仿宋" w:hAnsi="仿宋" w:eastAsia="仿宋" w:cs="仿宋"/>
          <w:bCs/>
          <w:color w:val="auto"/>
        </w:rPr>
      </w:pPr>
    </w:p>
    <w:p w14:paraId="527C5279">
      <w:pPr>
        <w:pStyle w:val="23"/>
        <w:kinsoku/>
        <w:wordWrap/>
        <w:overflowPunct/>
        <w:topLinePunct w:val="0"/>
        <w:bidi w:val="0"/>
        <w:adjustRightInd w:val="0"/>
        <w:snapToGrid w:val="0"/>
        <w:spacing w:line="360" w:lineRule="auto"/>
        <w:rPr>
          <w:rFonts w:hint="eastAsia" w:ascii="仿宋" w:hAnsi="仿宋" w:eastAsia="仿宋" w:cs="仿宋"/>
          <w:bCs/>
          <w:color w:val="auto"/>
        </w:rPr>
      </w:pPr>
    </w:p>
    <w:p w14:paraId="50765009">
      <w:pPr>
        <w:pStyle w:val="23"/>
        <w:kinsoku/>
        <w:wordWrap/>
        <w:overflowPunct/>
        <w:topLinePunct w:val="0"/>
        <w:bidi w:val="0"/>
        <w:adjustRightInd w:val="0"/>
        <w:snapToGrid w:val="0"/>
        <w:spacing w:line="360" w:lineRule="auto"/>
        <w:rPr>
          <w:rFonts w:hint="eastAsia" w:ascii="仿宋" w:hAnsi="仿宋" w:eastAsia="仿宋" w:cs="仿宋"/>
          <w:bCs/>
          <w:color w:val="auto"/>
        </w:rPr>
      </w:pPr>
    </w:p>
    <w:p w14:paraId="58C5233E">
      <w:pPr>
        <w:pStyle w:val="23"/>
        <w:kinsoku/>
        <w:wordWrap/>
        <w:overflowPunct/>
        <w:topLinePunct w:val="0"/>
        <w:bidi w:val="0"/>
        <w:adjustRightInd w:val="0"/>
        <w:snapToGrid w:val="0"/>
        <w:spacing w:line="360" w:lineRule="auto"/>
        <w:rPr>
          <w:rFonts w:hint="eastAsia" w:ascii="仿宋" w:hAnsi="仿宋" w:eastAsia="仿宋" w:cs="仿宋"/>
          <w:bCs/>
          <w:color w:val="auto"/>
        </w:rPr>
      </w:pPr>
    </w:p>
    <w:p w14:paraId="1D6A68CF">
      <w:pPr>
        <w:pStyle w:val="23"/>
        <w:kinsoku/>
        <w:wordWrap/>
        <w:overflowPunct/>
        <w:topLinePunct w:val="0"/>
        <w:bidi w:val="0"/>
        <w:adjustRightInd w:val="0"/>
        <w:snapToGrid w:val="0"/>
        <w:spacing w:line="360" w:lineRule="auto"/>
        <w:rPr>
          <w:rFonts w:hint="eastAsia" w:ascii="仿宋" w:hAnsi="仿宋" w:eastAsia="仿宋" w:cs="仿宋"/>
          <w:bCs/>
          <w:color w:val="auto"/>
        </w:rPr>
      </w:pPr>
    </w:p>
    <w:p w14:paraId="4A2D8A12">
      <w:pPr>
        <w:pStyle w:val="23"/>
        <w:kinsoku/>
        <w:wordWrap/>
        <w:overflowPunct/>
        <w:topLinePunct w:val="0"/>
        <w:bidi w:val="0"/>
        <w:adjustRightInd w:val="0"/>
        <w:snapToGrid w:val="0"/>
        <w:spacing w:line="360" w:lineRule="auto"/>
        <w:rPr>
          <w:rFonts w:hint="eastAsia" w:ascii="仿宋" w:hAnsi="仿宋" w:eastAsia="仿宋" w:cs="仿宋"/>
          <w:bCs/>
          <w:color w:val="auto"/>
        </w:rPr>
      </w:pPr>
    </w:p>
    <w:p w14:paraId="3E1EEC22">
      <w:pPr>
        <w:pStyle w:val="23"/>
        <w:kinsoku/>
        <w:wordWrap/>
        <w:overflowPunct/>
        <w:topLinePunct w:val="0"/>
        <w:bidi w:val="0"/>
        <w:adjustRightInd w:val="0"/>
        <w:snapToGrid w:val="0"/>
        <w:spacing w:line="360" w:lineRule="auto"/>
        <w:rPr>
          <w:rFonts w:hint="eastAsia" w:ascii="仿宋" w:hAnsi="仿宋" w:eastAsia="仿宋" w:cs="仿宋"/>
          <w:bCs/>
          <w:color w:val="auto"/>
        </w:rPr>
      </w:pPr>
    </w:p>
    <w:p w14:paraId="530647BF">
      <w:pPr>
        <w:pStyle w:val="23"/>
        <w:kinsoku/>
        <w:wordWrap/>
        <w:overflowPunct/>
        <w:topLinePunct w:val="0"/>
        <w:bidi w:val="0"/>
        <w:adjustRightInd w:val="0"/>
        <w:snapToGrid w:val="0"/>
        <w:spacing w:line="360" w:lineRule="auto"/>
        <w:rPr>
          <w:rFonts w:hint="eastAsia" w:ascii="仿宋" w:hAnsi="仿宋" w:eastAsia="仿宋" w:cs="仿宋"/>
          <w:bCs/>
          <w:color w:val="auto"/>
        </w:rPr>
      </w:pPr>
    </w:p>
    <w:p w14:paraId="2787A5C1">
      <w:pPr>
        <w:pStyle w:val="23"/>
        <w:kinsoku/>
        <w:wordWrap/>
        <w:overflowPunct/>
        <w:topLinePunct w:val="0"/>
        <w:bidi w:val="0"/>
        <w:adjustRightInd w:val="0"/>
        <w:snapToGrid w:val="0"/>
        <w:spacing w:line="360" w:lineRule="auto"/>
        <w:rPr>
          <w:rFonts w:hint="eastAsia" w:ascii="仿宋" w:hAnsi="仿宋" w:eastAsia="仿宋" w:cs="仿宋"/>
          <w:bCs/>
          <w:color w:val="auto"/>
        </w:rPr>
      </w:pPr>
    </w:p>
    <w:p w14:paraId="75FA4478">
      <w:pPr>
        <w:pStyle w:val="23"/>
        <w:kinsoku/>
        <w:wordWrap/>
        <w:overflowPunct/>
        <w:topLinePunct w:val="0"/>
        <w:bidi w:val="0"/>
        <w:adjustRightInd w:val="0"/>
        <w:snapToGrid w:val="0"/>
        <w:spacing w:line="360" w:lineRule="auto"/>
        <w:rPr>
          <w:rFonts w:hint="eastAsia" w:ascii="仿宋" w:hAnsi="仿宋" w:eastAsia="仿宋" w:cs="仿宋"/>
          <w:bCs/>
          <w:color w:val="auto"/>
        </w:rPr>
      </w:pPr>
    </w:p>
    <w:p w14:paraId="2585F637">
      <w:pPr>
        <w:pStyle w:val="23"/>
        <w:kinsoku/>
        <w:wordWrap/>
        <w:overflowPunct/>
        <w:topLinePunct w:val="0"/>
        <w:bidi w:val="0"/>
        <w:adjustRightInd w:val="0"/>
        <w:snapToGrid w:val="0"/>
        <w:spacing w:line="360" w:lineRule="auto"/>
        <w:rPr>
          <w:rFonts w:hint="eastAsia" w:ascii="仿宋" w:hAnsi="仿宋" w:eastAsia="仿宋" w:cs="仿宋"/>
          <w:bCs/>
          <w:color w:val="auto"/>
        </w:rPr>
      </w:pPr>
    </w:p>
    <w:p w14:paraId="791C69FC">
      <w:pPr>
        <w:pStyle w:val="23"/>
        <w:kinsoku/>
        <w:wordWrap/>
        <w:overflowPunct/>
        <w:topLinePunct w:val="0"/>
        <w:bidi w:val="0"/>
        <w:adjustRightInd w:val="0"/>
        <w:snapToGrid w:val="0"/>
        <w:spacing w:line="360" w:lineRule="auto"/>
        <w:rPr>
          <w:rFonts w:hint="eastAsia" w:ascii="仿宋" w:hAnsi="仿宋" w:eastAsia="仿宋" w:cs="仿宋"/>
          <w:bCs/>
          <w:color w:val="auto"/>
        </w:rPr>
      </w:pPr>
    </w:p>
    <w:p w14:paraId="02923609">
      <w:pPr>
        <w:pStyle w:val="23"/>
        <w:kinsoku/>
        <w:wordWrap/>
        <w:overflowPunct/>
        <w:topLinePunct w:val="0"/>
        <w:bidi w:val="0"/>
        <w:adjustRightInd w:val="0"/>
        <w:snapToGrid w:val="0"/>
        <w:spacing w:line="360" w:lineRule="auto"/>
        <w:rPr>
          <w:rFonts w:hint="eastAsia" w:ascii="仿宋" w:hAnsi="仿宋" w:eastAsia="仿宋" w:cs="仿宋"/>
          <w:bCs/>
          <w:color w:val="auto"/>
        </w:rPr>
      </w:pPr>
    </w:p>
    <w:p w14:paraId="7A129952">
      <w:pPr>
        <w:pStyle w:val="23"/>
        <w:kinsoku/>
        <w:wordWrap/>
        <w:overflowPunct/>
        <w:topLinePunct w:val="0"/>
        <w:bidi w:val="0"/>
        <w:adjustRightInd w:val="0"/>
        <w:snapToGrid w:val="0"/>
        <w:spacing w:line="360" w:lineRule="auto"/>
        <w:rPr>
          <w:rFonts w:hint="eastAsia" w:ascii="仿宋" w:hAnsi="仿宋" w:eastAsia="仿宋" w:cs="仿宋"/>
          <w:bCs/>
          <w:color w:val="auto"/>
        </w:rPr>
      </w:pPr>
    </w:p>
    <w:p w14:paraId="1F9F0937">
      <w:pPr>
        <w:pStyle w:val="23"/>
        <w:kinsoku/>
        <w:wordWrap/>
        <w:overflowPunct/>
        <w:topLinePunct w:val="0"/>
        <w:bidi w:val="0"/>
        <w:adjustRightInd w:val="0"/>
        <w:snapToGrid w:val="0"/>
        <w:spacing w:line="360" w:lineRule="auto"/>
        <w:rPr>
          <w:rFonts w:hint="eastAsia" w:ascii="仿宋" w:hAnsi="仿宋" w:eastAsia="仿宋" w:cs="仿宋"/>
          <w:bCs/>
          <w:color w:val="auto"/>
        </w:rPr>
      </w:pPr>
    </w:p>
    <w:p w14:paraId="7FA7E587">
      <w:pPr>
        <w:pStyle w:val="23"/>
        <w:kinsoku/>
        <w:wordWrap/>
        <w:overflowPunct/>
        <w:topLinePunct w:val="0"/>
        <w:bidi w:val="0"/>
        <w:adjustRightInd w:val="0"/>
        <w:snapToGrid w:val="0"/>
        <w:spacing w:line="360" w:lineRule="auto"/>
        <w:rPr>
          <w:rFonts w:hint="eastAsia" w:ascii="仿宋" w:hAnsi="仿宋" w:eastAsia="仿宋" w:cs="仿宋"/>
          <w:bCs/>
          <w:color w:val="auto"/>
        </w:rPr>
      </w:pPr>
    </w:p>
    <w:p w14:paraId="248352AD">
      <w:pPr>
        <w:pStyle w:val="23"/>
        <w:kinsoku/>
        <w:wordWrap/>
        <w:overflowPunct/>
        <w:topLinePunct w:val="0"/>
        <w:bidi w:val="0"/>
        <w:adjustRightInd w:val="0"/>
        <w:snapToGrid w:val="0"/>
        <w:spacing w:line="360" w:lineRule="auto"/>
        <w:rPr>
          <w:rFonts w:hint="eastAsia" w:ascii="仿宋" w:hAnsi="仿宋" w:eastAsia="仿宋" w:cs="仿宋"/>
          <w:bCs/>
          <w:color w:val="auto"/>
        </w:rPr>
      </w:pPr>
    </w:p>
    <w:p w14:paraId="005F11B0">
      <w:pPr>
        <w:kinsoku/>
        <w:wordWrap/>
        <w:overflowPunct/>
        <w:topLinePunct w:val="0"/>
        <w:bidi w:val="0"/>
        <w:adjustRightInd w:val="0"/>
        <w:snapToGrid w:val="0"/>
        <w:spacing w:line="360" w:lineRule="auto"/>
        <w:rPr>
          <w:rFonts w:hint="eastAsia" w:ascii="仿宋" w:hAnsi="仿宋" w:eastAsia="仿宋" w:cs="仿宋"/>
          <w:bCs/>
          <w:color w:val="auto"/>
          <w:lang w:eastAsia="zh-CN"/>
        </w:rPr>
      </w:pPr>
      <w:r>
        <w:rPr>
          <w:rFonts w:hint="eastAsia" w:ascii="仿宋" w:hAnsi="仿宋" w:eastAsia="仿宋" w:cs="仿宋"/>
          <w:bCs/>
          <w:color w:val="auto"/>
          <w:lang w:eastAsia="zh-CN"/>
        </w:rPr>
        <w:t>响应</w:t>
      </w:r>
      <w:r>
        <w:rPr>
          <w:rFonts w:hint="eastAsia" w:ascii="仿宋" w:hAnsi="仿宋" w:eastAsia="仿宋" w:cs="仿宋"/>
          <w:bCs/>
          <w:color w:val="auto"/>
        </w:rPr>
        <w:t>人法定代表人或授权代理人（签字）：</w:t>
      </w:r>
    </w:p>
    <w:p w14:paraId="613723AD">
      <w:pPr>
        <w:kinsoku/>
        <w:wordWrap/>
        <w:overflowPunct/>
        <w:topLinePunct w:val="0"/>
        <w:bidi w:val="0"/>
        <w:adjustRightInd w:val="0"/>
        <w:snapToGrid w:val="0"/>
        <w:spacing w:line="360" w:lineRule="auto"/>
        <w:rPr>
          <w:rFonts w:hint="eastAsia" w:ascii="仿宋" w:hAnsi="仿宋" w:eastAsia="仿宋" w:cs="仿宋"/>
          <w:bCs/>
          <w:color w:val="auto"/>
          <w:lang w:eastAsia="zh-CN"/>
        </w:rPr>
      </w:pPr>
      <w:r>
        <w:rPr>
          <w:rFonts w:hint="eastAsia" w:ascii="仿宋" w:hAnsi="仿宋" w:eastAsia="仿宋" w:cs="仿宋"/>
          <w:bCs/>
          <w:color w:val="auto"/>
          <w:lang w:eastAsia="zh-CN"/>
        </w:rPr>
        <w:t>响应</w:t>
      </w:r>
      <w:r>
        <w:rPr>
          <w:rFonts w:hint="eastAsia" w:ascii="仿宋" w:hAnsi="仿宋" w:eastAsia="仿宋" w:cs="仿宋"/>
          <w:bCs/>
          <w:color w:val="auto"/>
        </w:rPr>
        <w:t>人名称（加盖公章）：</w:t>
      </w:r>
    </w:p>
    <w:p w14:paraId="5B979320">
      <w:pPr>
        <w:rPr>
          <w:rFonts w:hint="eastAsia" w:ascii="仿宋" w:hAnsi="仿宋" w:eastAsia="仿宋" w:cs="仿宋"/>
          <w:color w:val="auto"/>
        </w:rPr>
      </w:pPr>
      <w:r>
        <w:rPr>
          <w:rFonts w:hint="eastAsia" w:ascii="仿宋" w:hAnsi="仿宋" w:eastAsia="仿宋" w:cs="仿宋"/>
          <w:color w:val="auto"/>
          <w:szCs w:val="21"/>
        </w:rPr>
        <w:t>日期：年月日</w:t>
      </w:r>
      <w:r>
        <w:rPr>
          <w:rFonts w:hint="eastAsia" w:ascii="仿宋" w:hAnsi="仿宋" w:eastAsia="仿宋" w:cs="仿宋"/>
          <w:color w:val="auto"/>
        </w:rPr>
        <w:br w:type="page"/>
      </w:r>
    </w:p>
    <w:p w14:paraId="44BBF73E">
      <w:pPr>
        <w:kinsoku/>
        <w:wordWrap/>
        <w:overflowPunct/>
        <w:topLinePunct w:val="0"/>
        <w:bidi w:val="0"/>
        <w:adjustRightInd w:val="0"/>
        <w:snapToGrid w:val="0"/>
        <w:spacing w:line="360" w:lineRule="auto"/>
        <w:jc w:val="center"/>
        <w:rPr>
          <w:rFonts w:hint="eastAsia" w:ascii="仿宋" w:hAnsi="仿宋" w:eastAsia="仿宋" w:cs="仿宋"/>
          <w:color w:val="auto"/>
        </w:rPr>
      </w:pPr>
      <w:r>
        <w:rPr>
          <w:rFonts w:hint="eastAsia" w:ascii="仿宋" w:hAnsi="仿宋" w:eastAsia="仿宋" w:cs="仿宋"/>
          <w:color w:val="auto"/>
        </w:rPr>
        <w:t>附件</w:t>
      </w:r>
      <w:r>
        <w:rPr>
          <w:rFonts w:hint="eastAsia" w:ascii="仿宋" w:hAnsi="仿宋" w:eastAsia="仿宋" w:cs="仿宋"/>
          <w:color w:val="auto"/>
          <w:lang w:val="en-US" w:eastAsia="zh-CN"/>
        </w:rPr>
        <w:t>六</w:t>
      </w:r>
      <w:r>
        <w:rPr>
          <w:rFonts w:hint="eastAsia" w:ascii="仿宋" w:hAnsi="仿宋" w:eastAsia="仿宋" w:cs="仿宋"/>
          <w:color w:val="auto"/>
        </w:rPr>
        <w:t>：</w:t>
      </w:r>
      <w:r>
        <w:rPr>
          <w:rFonts w:hint="eastAsia" w:ascii="仿宋" w:hAnsi="仿宋" w:eastAsia="仿宋" w:cs="仿宋"/>
          <w:bCs w:val="0"/>
          <w:color w:val="auto"/>
          <w:lang w:val="en-US" w:eastAsia="zh-CN"/>
        </w:rPr>
        <w:t>运输方案</w:t>
      </w:r>
    </w:p>
    <w:p w14:paraId="3C6373ED">
      <w:pPr>
        <w:kinsoku/>
        <w:wordWrap/>
        <w:overflowPunct/>
        <w:topLinePunct w:val="0"/>
        <w:bidi w:val="0"/>
        <w:adjustRightInd w:val="0"/>
        <w:snapToGrid w:val="0"/>
        <w:spacing w:line="360" w:lineRule="auto"/>
        <w:jc w:val="left"/>
        <w:rPr>
          <w:rFonts w:hint="eastAsia" w:ascii="仿宋" w:hAnsi="仿宋" w:eastAsia="仿宋" w:cs="仿宋"/>
          <w:bCs/>
          <w:color w:val="auto"/>
          <w:u w:val="single"/>
          <w:lang w:val="en-US" w:eastAsia="zh-CN"/>
        </w:rPr>
      </w:pPr>
      <w:r>
        <w:rPr>
          <w:rFonts w:hint="eastAsia" w:ascii="仿宋" w:hAnsi="仿宋" w:eastAsia="仿宋" w:cs="仿宋"/>
          <w:bCs/>
          <w:color w:val="auto"/>
        </w:rPr>
        <w:t>项目编号</w:t>
      </w:r>
      <w:r>
        <w:rPr>
          <w:rFonts w:hint="eastAsia" w:ascii="仿宋" w:hAnsi="仿宋" w:eastAsia="仿宋" w:cs="仿宋"/>
          <w:bCs/>
          <w:color w:val="auto"/>
          <w:lang w:eastAsia="zh-CN"/>
        </w:rPr>
        <w:t>：</w:t>
      </w:r>
      <w:r>
        <w:rPr>
          <w:rFonts w:hint="eastAsia" w:ascii="仿宋" w:hAnsi="仿宋" w:eastAsia="仿宋" w:cs="仿宋"/>
          <w:bCs/>
          <w:color w:val="auto"/>
          <w:u w:val="single"/>
          <w:lang w:val="en-US" w:eastAsia="zh-CN"/>
        </w:rPr>
        <w:t xml:space="preserve">                       </w:t>
      </w:r>
    </w:p>
    <w:p w14:paraId="606D1E93">
      <w:pPr>
        <w:kinsoku/>
        <w:wordWrap/>
        <w:overflowPunct/>
        <w:topLinePunct w:val="0"/>
        <w:bidi w:val="0"/>
        <w:adjustRightInd w:val="0"/>
        <w:snapToGrid w:val="0"/>
        <w:spacing w:line="360" w:lineRule="auto"/>
        <w:ind w:left="1050" w:hanging="1050" w:hangingChars="500"/>
        <w:jc w:val="left"/>
        <w:rPr>
          <w:rFonts w:hint="eastAsia" w:ascii="仿宋" w:hAnsi="仿宋" w:eastAsia="仿宋" w:cs="仿宋"/>
          <w:bCs/>
          <w:color w:val="auto"/>
          <w:lang w:val="en-US" w:eastAsia="zh-CN"/>
        </w:rPr>
      </w:pPr>
      <w:r>
        <w:rPr>
          <w:rFonts w:hint="eastAsia" w:ascii="仿宋" w:hAnsi="仿宋" w:eastAsia="仿宋" w:cs="仿宋"/>
          <w:bCs/>
          <w:color w:val="auto"/>
        </w:rPr>
        <w:t>项目名称：</w:t>
      </w:r>
      <w:r>
        <w:rPr>
          <w:rFonts w:hint="eastAsia" w:ascii="仿宋" w:hAnsi="仿宋" w:eastAsia="仿宋" w:cs="仿宋"/>
          <w:color w:val="auto"/>
          <w:szCs w:val="21"/>
          <w:u w:val="single"/>
          <w:lang w:val="en-US" w:eastAsia="zh-CN"/>
        </w:rPr>
        <w:t xml:space="preserve">                             </w:t>
      </w:r>
    </w:p>
    <w:p w14:paraId="2D6C9AC2">
      <w:pPr>
        <w:pStyle w:val="23"/>
        <w:kinsoku/>
        <w:wordWrap/>
        <w:overflowPunct/>
        <w:topLinePunct w:val="0"/>
        <w:bidi w:val="0"/>
        <w:adjustRightInd w:val="0"/>
        <w:snapToGrid w:val="0"/>
        <w:spacing w:line="360" w:lineRule="auto"/>
        <w:rPr>
          <w:rFonts w:hint="eastAsia" w:ascii="仿宋" w:hAnsi="仿宋" w:eastAsia="仿宋" w:cs="仿宋"/>
          <w:bCs/>
          <w:color w:val="auto"/>
        </w:rPr>
      </w:pPr>
    </w:p>
    <w:p w14:paraId="0F9C0554">
      <w:pPr>
        <w:pStyle w:val="23"/>
        <w:kinsoku/>
        <w:wordWrap/>
        <w:overflowPunct/>
        <w:topLinePunct w:val="0"/>
        <w:bidi w:val="0"/>
        <w:adjustRightInd w:val="0"/>
        <w:snapToGrid w:val="0"/>
        <w:spacing w:line="360" w:lineRule="auto"/>
        <w:rPr>
          <w:rFonts w:hint="eastAsia" w:ascii="仿宋" w:hAnsi="仿宋" w:eastAsia="仿宋" w:cs="仿宋"/>
          <w:bCs/>
          <w:color w:val="auto"/>
        </w:rPr>
      </w:pPr>
    </w:p>
    <w:p w14:paraId="47534E71">
      <w:pPr>
        <w:pStyle w:val="23"/>
        <w:kinsoku/>
        <w:wordWrap/>
        <w:overflowPunct/>
        <w:topLinePunct w:val="0"/>
        <w:bidi w:val="0"/>
        <w:adjustRightInd w:val="0"/>
        <w:snapToGrid w:val="0"/>
        <w:spacing w:line="360" w:lineRule="auto"/>
        <w:rPr>
          <w:rFonts w:hint="eastAsia" w:ascii="仿宋" w:hAnsi="仿宋" w:eastAsia="仿宋" w:cs="仿宋"/>
          <w:bCs/>
          <w:color w:val="auto"/>
        </w:rPr>
      </w:pPr>
    </w:p>
    <w:p w14:paraId="12CB9889">
      <w:pPr>
        <w:pStyle w:val="23"/>
        <w:kinsoku/>
        <w:wordWrap/>
        <w:overflowPunct/>
        <w:topLinePunct w:val="0"/>
        <w:bidi w:val="0"/>
        <w:adjustRightInd w:val="0"/>
        <w:snapToGrid w:val="0"/>
        <w:spacing w:line="360" w:lineRule="auto"/>
        <w:rPr>
          <w:rFonts w:hint="eastAsia" w:ascii="仿宋" w:hAnsi="仿宋" w:eastAsia="仿宋" w:cs="仿宋"/>
          <w:bCs/>
          <w:color w:val="auto"/>
        </w:rPr>
      </w:pPr>
    </w:p>
    <w:p w14:paraId="574A957E">
      <w:pPr>
        <w:pStyle w:val="23"/>
        <w:kinsoku/>
        <w:wordWrap/>
        <w:overflowPunct/>
        <w:topLinePunct w:val="0"/>
        <w:bidi w:val="0"/>
        <w:adjustRightInd w:val="0"/>
        <w:snapToGrid w:val="0"/>
        <w:spacing w:line="360" w:lineRule="auto"/>
        <w:rPr>
          <w:rFonts w:hint="eastAsia" w:ascii="仿宋" w:hAnsi="仿宋" w:eastAsia="仿宋" w:cs="仿宋"/>
          <w:bCs/>
          <w:color w:val="auto"/>
        </w:rPr>
      </w:pPr>
    </w:p>
    <w:p w14:paraId="00362C66">
      <w:pPr>
        <w:pStyle w:val="23"/>
        <w:kinsoku/>
        <w:wordWrap/>
        <w:overflowPunct/>
        <w:topLinePunct w:val="0"/>
        <w:bidi w:val="0"/>
        <w:adjustRightInd w:val="0"/>
        <w:snapToGrid w:val="0"/>
        <w:spacing w:line="360" w:lineRule="auto"/>
        <w:rPr>
          <w:rFonts w:hint="eastAsia" w:ascii="仿宋" w:hAnsi="仿宋" w:eastAsia="仿宋" w:cs="仿宋"/>
          <w:bCs/>
          <w:color w:val="auto"/>
        </w:rPr>
      </w:pPr>
    </w:p>
    <w:p w14:paraId="500B9706">
      <w:pPr>
        <w:pStyle w:val="23"/>
        <w:kinsoku/>
        <w:wordWrap/>
        <w:overflowPunct/>
        <w:topLinePunct w:val="0"/>
        <w:bidi w:val="0"/>
        <w:adjustRightInd w:val="0"/>
        <w:snapToGrid w:val="0"/>
        <w:spacing w:line="360" w:lineRule="auto"/>
        <w:rPr>
          <w:rFonts w:hint="eastAsia" w:ascii="仿宋" w:hAnsi="仿宋" w:eastAsia="仿宋" w:cs="仿宋"/>
          <w:bCs/>
          <w:color w:val="auto"/>
        </w:rPr>
      </w:pPr>
    </w:p>
    <w:p w14:paraId="5DB40BAE">
      <w:pPr>
        <w:pStyle w:val="23"/>
        <w:kinsoku/>
        <w:wordWrap/>
        <w:overflowPunct/>
        <w:topLinePunct w:val="0"/>
        <w:bidi w:val="0"/>
        <w:adjustRightInd w:val="0"/>
        <w:snapToGrid w:val="0"/>
        <w:spacing w:line="360" w:lineRule="auto"/>
        <w:rPr>
          <w:rFonts w:hint="eastAsia" w:ascii="仿宋" w:hAnsi="仿宋" w:eastAsia="仿宋" w:cs="仿宋"/>
          <w:bCs/>
          <w:color w:val="auto"/>
        </w:rPr>
      </w:pPr>
    </w:p>
    <w:p w14:paraId="0B35EFE9">
      <w:pPr>
        <w:pStyle w:val="23"/>
        <w:kinsoku/>
        <w:wordWrap/>
        <w:overflowPunct/>
        <w:topLinePunct w:val="0"/>
        <w:bidi w:val="0"/>
        <w:adjustRightInd w:val="0"/>
        <w:snapToGrid w:val="0"/>
        <w:spacing w:line="360" w:lineRule="auto"/>
        <w:rPr>
          <w:rFonts w:hint="eastAsia" w:ascii="仿宋" w:hAnsi="仿宋" w:eastAsia="仿宋" w:cs="仿宋"/>
          <w:bCs/>
          <w:color w:val="auto"/>
        </w:rPr>
      </w:pPr>
    </w:p>
    <w:p w14:paraId="7620257A">
      <w:pPr>
        <w:pStyle w:val="23"/>
        <w:kinsoku/>
        <w:wordWrap/>
        <w:overflowPunct/>
        <w:topLinePunct w:val="0"/>
        <w:bidi w:val="0"/>
        <w:adjustRightInd w:val="0"/>
        <w:snapToGrid w:val="0"/>
        <w:spacing w:line="360" w:lineRule="auto"/>
        <w:rPr>
          <w:rFonts w:hint="eastAsia" w:ascii="仿宋" w:hAnsi="仿宋" w:eastAsia="仿宋" w:cs="仿宋"/>
          <w:bCs/>
          <w:color w:val="auto"/>
        </w:rPr>
      </w:pPr>
    </w:p>
    <w:p w14:paraId="4407E8AC">
      <w:pPr>
        <w:pStyle w:val="23"/>
        <w:kinsoku/>
        <w:wordWrap/>
        <w:overflowPunct/>
        <w:topLinePunct w:val="0"/>
        <w:bidi w:val="0"/>
        <w:adjustRightInd w:val="0"/>
        <w:snapToGrid w:val="0"/>
        <w:spacing w:line="360" w:lineRule="auto"/>
        <w:rPr>
          <w:rFonts w:hint="eastAsia" w:ascii="仿宋" w:hAnsi="仿宋" w:eastAsia="仿宋" w:cs="仿宋"/>
          <w:bCs/>
          <w:color w:val="auto"/>
        </w:rPr>
      </w:pPr>
    </w:p>
    <w:p w14:paraId="6BF6399C">
      <w:pPr>
        <w:pStyle w:val="23"/>
        <w:kinsoku/>
        <w:wordWrap/>
        <w:overflowPunct/>
        <w:topLinePunct w:val="0"/>
        <w:bidi w:val="0"/>
        <w:adjustRightInd w:val="0"/>
        <w:snapToGrid w:val="0"/>
        <w:spacing w:line="360" w:lineRule="auto"/>
        <w:rPr>
          <w:rFonts w:hint="eastAsia" w:ascii="仿宋" w:hAnsi="仿宋" w:eastAsia="仿宋" w:cs="仿宋"/>
          <w:bCs/>
          <w:color w:val="auto"/>
        </w:rPr>
      </w:pPr>
    </w:p>
    <w:p w14:paraId="637A0FF3">
      <w:pPr>
        <w:pStyle w:val="23"/>
        <w:kinsoku/>
        <w:wordWrap/>
        <w:overflowPunct/>
        <w:topLinePunct w:val="0"/>
        <w:bidi w:val="0"/>
        <w:adjustRightInd w:val="0"/>
        <w:snapToGrid w:val="0"/>
        <w:spacing w:line="360" w:lineRule="auto"/>
        <w:rPr>
          <w:rFonts w:hint="eastAsia" w:ascii="仿宋" w:hAnsi="仿宋" w:eastAsia="仿宋" w:cs="仿宋"/>
          <w:bCs/>
          <w:color w:val="auto"/>
        </w:rPr>
      </w:pPr>
    </w:p>
    <w:p w14:paraId="76AD3043">
      <w:pPr>
        <w:pStyle w:val="23"/>
        <w:kinsoku/>
        <w:wordWrap/>
        <w:overflowPunct/>
        <w:topLinePunct w:val="0"/>
        <w:bidi w:val="0"/>
        <w:adjustRightInd w:val="0"/>
        <w:snapToGrid w:val="0"/>
        <w:spacing w:line="360" w:lineRule="auto"/>
        <w:rPr>
          <w:rFonts w:hint="eastAsia" w:ascii="仿宋" w:hAnsi="仿宋" w:eastAsia="仿宋" w:cs="仿宋"/>
          <w:bCs/>
          <w:color w:val="auto"/>
        </w:rPr>
      </w:pPr>
    </w:p>
    <w:p w14:paraId="67BC7AA4">
      <w:pPr>
        <w:pStyle w:val="23"/>
        <w:kinsoku/>
        <w:wordWrap/>
        <w:overflowPunct/>
        <w:topLinePunct w:val="0"/>
        <w:bidi w:val="0"/>
        <w:adjustRightInd w:val="0"/>
        <w:snapToGrid w:val="0"/>
        <w:spacing w:line="360" w:lineRule="auto"/>
        <w:rPr>
          <w:rFonts w:hint="eastAsia" w:ascii="仿宋" w:hAnsi="仿宋" w:eastAsia="仿宋" w:cs="仿宋"/>
          <w:bCs/>
          <w:color w:val="auto"/>
        </w:rPr>
      </w:pPr>
    </w:p>
    <w:p w14:paraId="1431D042">
      <w:pPr>
        <w:pStyle w:val="23"/>
        <w:kinsoku/>
        <w:wordWrap/>
        <w:overflowPunct/>
        <w:topLinePunct w:val="0"/>
        <w:bidi w:val="0"/>
        <w:adjustRightInd w:val="0"/>
        <w:snapToGrid w:val="0"/>
        <w:spacing w:line="360" w:lineRule="auto"/>
        <w:rPr>
          <w:rFonts w:hint="eastAsia" w:ascii="仿宋" w:hAnsi="仿宋" w:eastAsia="仿宋" w:cs="仿宋"/>
          <w:bCs/>
          <w:color w:val="auto"/>
        </w:rPr>
      </w:pPr>
    </w:p>
    <w:p w14:paraId="0937F7E0">
      <w:pPr>
        <w:pStyle w:val="23"/>
        <w:kinsoku/>
        <w:wordWrap/>
        <w:overflowPunct/>
        <w:topLinePunct w:val="0"/>
        <w:bidi w:val="0"/>
        <w:adjustRightInd w:val="0"/>
        <w:snapToGrid w:val="0"/>
        <w:spacing w:line="360" w:lineRule="auto"/>
        <w:rPr>
          <w:rFonts w:hint="eastAsia" w:ascii="仿宋" w:hAnsi="仿宋" w:eastAsia="仿宋" w:cs="仿宋"/>
          <w:bCs/>
          <w:color w:val="auto"/>
        </w:rPr>
      </w:pPr>
    </w:p>
    <w:p w14:paraId="48E16292">
      <w:pPr>
        <w:pStyle w:val="23"/>
        <w:kinsoku/>
        <w:wordWrap/>
        <w:overflowPunct/>
        <w:topLinePunct w:val="0"/>
        <w:bidi w:val="0"/>
        <w:adjustRightInd w:val="0"/>
        <w:snapToGrid w:val="0"/>
        <w:spacing w:line="360" w:lineRule="auto"/>
        <w:rPr>
          <w:rFonts w:hint="eastAsia" w:ascii="仿宋" w:hAnsi="仿宋" w:eastAsia="仿宋" w:cs="仿宋"/>
          <w:bCs/>
          <w:color w:val="auto"/>
        </w:rPr>
      </w:pPr>
    </w:p>
    <w:p w14:paraId="52F7CBB8">
      <w:pPr>
        <w:pStyle w:val="23"/>
        <w:kinsoku/>
        <w:wordWrap/>
        <w:overflowPunct/>
        <w:topLinePunct w:val="0"/>
        <w:bidi w:val="0"/>
        <w:adjustRightInd w:val="0"/>
        <w:snapToGrid w:val="0"/>
        <w:spacing w:line="360" w:lineRule="auto"/>
        <w:rPr>
          <w:rFonts w:hint="eastAsia" w:ascii="仿宋" w:hAnsi="仿宋" w:eastAsia="仿宋" w:cs="仿宋"/>
          <w:bCs/>
          <w:color w:val="auto"/>
        </w:rPr>
      </w:pPr>
    </w:p>
    <w:p w14:paraId="5E953A31">
      <w:pPr>
        <w:pStyle w:val="23"/>
        <w:kinsoku/>
        <w:wordWrap/>
        <w:overflowPunct/>
        <w:topLinePunct w:val="0"/>
        <w:bidi w:val="0"/>
        <w:adjustRightInd w:val="0"/>
        <w:snapToGrid w:val="0"/>
        <w:spacing w:line="360" w:lineRule="auto"/>
        <w:rPr>
          <w:rFonts w:hint="eastAsia" w:ascii="仿宋" w:hAnsi="仿宋" w:eastAsia="仿宋" w:cs="仿宋"/>
          <w:bCs/>
          <w:color w:val="auto"/>
        </w:rPr>
      </w:pPr>
    </w:p>
    <w:p w14:paraId="114A9882">
      <w:pPr>
        <w:pStyle w:val="23"/>
        <w:kinsoku/>
        <w:wordWrap/>
        <w:overflowPunct/>
        <w:topLinePunct w:val="0"/>
        <w:bidi w:val="0"/>
        <w:adjustRightInd w:val="0"/>
        <w:snapToGrid w:val="0"/>
        <w:spacing w:line="360" w:lineRule="auto"/>
        <w:rPr>
          <w:rFonts w:hint="eastAsia" w:ascii="仿宋" w:hAnsi="仿宋" w:eastAsia="仿宋" w:cs="仿宋"/>
          <w:bCs/>
          <w:color w:val="auto"/>
        </w:rPr>
      </w:pPr>
    </w:p>
    <w:p w14:paraId="3C3AC757">
      <w:pPr>
        <w:kinsoku/>
        <w:wordWrap/>
        <w:overflowPunct/>
        <w:topLinePunct w:val="0"/>
        <w:bidi w:val="0"/>
        <w:adjustRightInd w:val="0"/>
        <w:snapToGrid w:val="0"/>
        <w:spacing w:line="360" w:lineRule="auto"/>
        <w:rPr>
          <w:rFonts w:hint="eastAsia" w:ascii="仿宋" w:hAnsi="仿宋" w:eastAsia="仿宋" w:cs="仿宋"/>
          <w:bCs/>
          <w:color w:val="auto"/>
          <w:lang w:eastAsia="zh-CN"/>
        </w:rPr>
      </w:pPr>
      <w:r>
        <w:rPr>
          <w:rFonts w:hint="eastAsia" w:ascii="仿宋" w:hAnsi="仿宋" w:eastAsia="仿宋" w:cs="仿宋"/>
          <w:bCs/>
          <w:color w:val="auto"/>
          <w:lang w:eastAsia="zh-CN"/>
        </w:rPr>
        <w:t>响应</w:t>
      </w:r>
      <w:r>
        <w:rPr>
          <w:rFonts w:hint="eastAsia" w:ascii="仿宋" w:hAnsi="仿宋" w:eastAsia="仿宋" w:cs="仿宋"/>
          <w:bCs/>
          <w:color w:val="auto"/>
        </w:rPr>
        <w:t>人法定代表人或授权代理人（签字）：</w:t>
      </w:r>
    </w:p>
    <w:p w14:paraId="173EBA88">
      <w:pPr>
        <w:kinsoku/>
        <w:wordWrap/>
        <w:overflowPunct/>
        <w:topLinePunct w:val="0"/>
        <w:bidi w:val="0"/>
        <w:adjustRightInd w:val="0"/>
        <w:snapToGrid w:val="0"/>
        <w:spacing w:line="360" w:lineRule="auto"/>
        <w:rPr>
          <w:rFonts w:hint="eastAsia" w:ascii="仿宋" w:hAnsi="仿宋" w:eastAsia="仿宋" w:cs="仿宋"/>
          <w:bCs/>
          <w:color w:val="auto"/>
          <w:lang w:eastAsia="zh-CN"/>
        </w:rPr>
      </w:pPr>
      <w:r>
        <w:rPr>
          <w:rFonts w:hint="eastAsia" w:ascii="仿宋" w:hAnsi="仿宋" w:eastAsia="仿宋" w:cs="仿宋"/>
          <w:bCs/>
          <w:color w:val="auto"/>
          <w:lang w:eastAsia="zh-CN"/>
        </w:rPr>
        <w:t>响应</w:t>
      </w:r>
      <w:r>
        <w:rPr>
          <w:rFonts w:hint="eastAsia" w:ascii="仿宋" w:hAnsi="仿宋" w:eastAsia="仿宋" w:cs="仿宋"/>
          <w:bCs/>
          <w:color w:val="auto"/>
        </w:rPr>
        <w:t>人名称（加盖公章）：</w:t>
      </w:r>
    </w:p>
    <w:p w14:paraId="404FDFD3">
      <w:pPr>
        <w:kinsoku/>
        <w:wordWrap/>
        <w:overflowPunct/>
        <w:topLinePunct w:val="0"/>
        <w:bidi w:val="0"/>
        <w:adjustRightInd w:val="0"/>
        <w:snapToGrid w:val="0"/>
        <w:spacing w:line="360" w:lineRule="auto"/>
        <w:jc w:val="left"/>
        <w:rPr>
          <w:rFonts w:hint="eastAsia" w:ascii="仿宋" w:hAnsi="仿宋" w:eastAsia="仿宋" w:cs="仿宋"/>
          <w:color w:val="auto"/>
        </w:rPr>
      </w:pPr>
      <w:r>
        <w:rPr>
          <w:rFonts w:hint="eastAsia" w:ascii="仿宋" w:hAnsi="仿宋" w:eastAsia="仿宋" w:cs="仿宋"/>
          <w:color w:val="auto"/>
          <w:szCs w:val="21"/>
        </w:rPr>
        <w:t>日期：年月日</w:t>
      </w:r>
      <w:r>
        <w:rPr>
          <w:rFonts w:hint="eastAsia" w:ascii="仿宋" w:hAnsi="仿宋" w:eastAsia="仿宋" w:cs="仿宋"/>
          <w:color w:val="auto"/>
        </w:rPr>
        <w:br w:type="page"/>
      </w:r>
    </w:p>
    <w:p w14:paraId="1B96503F">
      <w:pPr>
        <w:kinsoku/>
        <w:wordWrap/>
        <w:overflowPunct/>
        <w:topLinePunct w:val="0"/>
        <w:bidi w:val="0"/>
        <w:adjustRightInd w:val="0"/>
        <w:snapToGrid w:val="0"/>
        <w:spacing w:line="360" w:lineRule="auto"/>
        <w:jc w:val="center"/>
        <w:rPr>
          <w:rFonts w:hint="eastAsia" w:ascii="仿宋" w:hAnsi="仿宋" w:eastAsia="仿宋" w:cs="仿宋"/>
          <w:color w:val="auto"/>
          <w:lang w:eastAsia="zh-CN"/>
        </w:rPr>
      </w:pPr>
      <w:r>
        <w:rPr>
          <w:rFonts w:hint="eastAsia" w:ascii="仿宋" w:hAnsi="仿宋" w:eastAsia="仿宋" w:cs="仿宋"/>
          <w:color w:val="auto"/>
          <w:lang w:eastAsia="zh-CN"/>
        </w:rPr>
        <w:t>附件七：应急预案</w:t>
      </w:r>
    </w:p>
    <w:p w14:paraId="73D4E1B7">
      <w:pPr>
        <w:kinsoku/>
        <w:wordWrap/>
        <w:overflowPunct/>
        <w:topLinePunct w:val="0"/>
        <w:bidi w:val="0"/>
        <w:adjustRightInd w:val="0"/>
        <w:snapToGrid w:val="0"/>
        <w:spacing w:line="360" w:lineRule="auto"/>
        <w:jc w:val="left"/>
        <w:rPr>
          <w:rFonts w:hint="eastAsia" w:ascii="仿宋" w:hAnsi="仿宋" w:eastAsia="仿宋" w:cs="仿宋"/>
          <w:bCs/>
          <w:color w:val="auto"/>
          <w:u w:val="single"/>
          <w:lang w:val="en-US" w:eastAsia="zh-CN"/>
        </w:rPr>
      </w:pPr>
      <w:r>
        <w:rPr>
          <w:rFonts w:hint="eastAsia" w:ascii="仿宋" w:hAnsi="仿宋" w:eastAsia="仿宋" w:cs="仿宋"/>
          <w:bCs/>
          <w:color w:val="auto"/>
        </w:rPr>
        <w:t>项目编号</w:t>
      </w:r>
      <w:r>
        <w:rPr>
          <w:rFonts w:hint="eastAsia" w:ascii="仿宋" w:hAnsi="仿宋" w:eastAsia="仿宋" w:cs="仿宋"/>
          <w:bCs/>
          <w:color w:val="auto"/>
          <w:lang w:eastAsia="zh-CN"/>
        </w:rPr>
        <w:t>：</w:t>
      </w:r>
      <w:r>
        <w:rPr>
          <w:rFonts w:hint="eastAsia" w:ascii="仿宋" w:hAnsi="仿宋" w:eastAsia="仿宋" w:cs="仿宋"/>
          <w:bCs/>
          <w:color w:val="auto"/>
          <w:u w:val="single"/>
          <w:lang w:val="en-US" w:eastAsia="zh-CN"/>
        </w:rPr>
        <w:t xml:space="preserve">                       </w:t>
      </w:r>
    </w:p>
    <w:p w14:paraId="3366CDD3">
      <w:pPr>
        <w:kinsoku/>
        <w:wordWrap/>
        <w:overflowPunct/>
        <w:topLinePunct w:val="0"/>
        <w:bidi w:val="0"/>
        <w:adjustRightInd w:val="0"/>
        <w:snapToGrid w:val="0"/>
        <w:spacing w:line="360" w:lineRule="auto"/>
        <w:ind w:left="1050" w:hanging="1050" w:hangingChars="500"/>
        <w:jc w:val="left"/>
        <w:rPr>
          <w:rFonts w:hint="eastAsia" w:ascii="仿宋" w:hAnsi="仿宋" w:eastAsia="仿宋" w:cs="仿宋"/>
          <w:bCs/>
          <w:color w:val="auto"/>
          <w:lang w:val="en-US" w:eastAsia="zh-CN"/>
        </w:rPr>
      </w:pPr>
      <w:r>
        <w:rPr>
          <w:rFonts w:hint="eastAsia" w:ascii="仿宋" w:hAnsi="仿宋" w:eastAsia="仿宋" w:cs="仿宋"/>
          <w:bCs/>
          <w:color w:val="auto"/>
        </w:rPr>
        <w:t>项目名称：</w:t>
      </w:r>
      <w:r>
        <w:rPr>
          <w:rFonts w:hint="eastAsia" w:ascii="仿宋" w:hAnsi="仿宋" w:eastAsia="仿宋" w:cs="仿宋"/>
          <w:color w:val="auto"/>
          <w:szCs w:val="21"/>
          <w:u w:val="single"/>
          <w:lang w:val="en-US" w:eastAsia="zh-CN"/>
        </w:rPr>
        <w:t xml:space="preserve">                             </w:t>
      </w:r>
    </w:p>
    <w:p w14:paraId="16E235BD">
      <w:pPr>
        <w:pStyle w:val="23"/>
        <w:kinsoku/>
        <w:wordWrap/>
        <w:overflowPunct/>
        <w:topLinePunct w:val="0"/>
        <w:bidi w:val="0"/>
        <w:adjustRightInd w:val="0"/>
        <w:snapToGrid w:val="0"/>
        <w:spacing w:line="360" w:lineRule="auto"/>
        <w:rPr>
          <w:rFonts w:hint="eastAsia" w:ascii="仿宋" w:hAnsi="仿宋" w:eastAsia="仿宋" w:cs="仿宋"/>
          <w:bCs/>
          <w:color w:val="auto"/>
        </w:rPr>
      </w:pPr>
    </w:p>
    <w:p w14:paraId="510E7C94">
      <w:pPr>
        <w:pStyle w:val="23"/>
        <w:kinsoku/>
        <w:wordWrap/>
        <w:overflowPunct/>
        <w:topLinePunct w:val="0"/>
        <w:bidi w:val="0"/>
        <w:adjustRightInd w:val="0"/>
        <w:snapToGrid w:val="0"/>
        <w:spacing w:line="360" w:lineRule="auto"/>
        <w:rPr>
          <w:rFonts w:hint="eastAsia" w:ascii="仿宋" w:hAnsi="仿宋" w:eastAsia="仿宋" w:cs="仿宋"/>
          <w:bCs/>
          <w:color w:val="auto"/>
        </w:rPr>
      </w:pPr>
    </w:p>
    <w:p w14:paraId="34393821">
      <w:pPr>
        <w:pStyle w:val="23"/>
        <w:kinsoku/>
        <w:wordWrap/>
        <w:overflowPunct/>
        <w:topLinePunct w:val="0"/>
        <w:bidi w:val="0"/>
        <w:adjustRightInd w:val="0"/>
        <w:snapToGrid w:val="0"/>
        <w:spacing w:line="360" w:lineRule="auto"/>
        <w:rPr>
          <w:rFonts w:hint="eastAsia" w:ascii="仿宋" w:hAnsi="仿宋" w:eastAsia="仿宋" w:cs="仿宋"/>
          <w:bCs/>
          <w:color w:val="auto"/>
        </w:rPr>
      </w:pPr>
    </w:p>
    <w:p w14:paraId="2897C88E">
      <w:pPr>
        <w:pStyle w:val="23"/>
        <w:kinsoku/>
        <w:wordWrap/>
        <w:overflowPunct/>
        <w:topLinePunct w:val="0"/>
        <w:bidi w:val="0"/>
        <w:adjustRightInd w:val="0"/>
        <w:snapToGrid w:val="0"/>
        <w:spacing w:line="360" w:lineRule="auto"/>
        <w:rPr>
          <w:rFonts w:hint="eastAsia" w:ascii="仿宋" w:hAnsi="仿宋" w:eastAsia="仿宋" w:cs="仿宋"/>
          <w:bCs/>
          <w:color w:val="auto"/>
        </w:rPr>
      </w:pPr>
    </w:p>
    <w:p w14:paraId="54712557">
      <w:pPr>
        <w:pStyle w:val="23"/>
        <w:kinsoku/>
        <w:wordWrap/>
        <w:overflowPunct/>
        <w:topLinePunct w:val="0"/>
        <w:bidi w:val="0"/>
        <w:adjustRightInd w:val="0"/>
        <w:snapToGrid w:val="0"/>
        <w:spacing w:line="360" w:lineRule="auto"/>
        <w:rPr>
          <w:rFonts w:hint="eastAsia" w:ascii="仿宋" w:hAnsi="仿宋" w:eastAsia="仿宋" w:cs="仿宋"/>
          <w:bCs/>
          <w:color w:val="auto"/>
        </w:rPr>
      </w:pPr>
    </w:p>
    <w:p w14:paraId="4ED01CCF">
      <w:pPr>
        <w:pStyle w:val="23"/>
        <w:kinsoku/>
        <w:wordWrap/>
        <w:overflowPunct/>
        <w:topLinePunct w:val="0"/>
        <w:bidi w:val="0"/>
        <w:adjustRightInd w:val="0"/>
        <w:snapToGrid w:val="0"/>
        <w:spacing w:line="360" w:lineRule="auto"/>
        <w:rPr>
          <w:rFonts w:hint="eastAsia" w:ascii="仿宋" w:hAnsi="仿宋" w:eastAsia="仿宋" w:cs="仿宋"/>
          <w:bCs/>
          <w:color w:val="auto"/>
        </w:rPr>
      </w:pPr>
    </w:p>
    <w:p w14:paraId="212E6E86">
      <w:pPr>
        <w:pStyle w:val="23"/>
        <w:kinsoku/>
        <w:wordWrap/>
        <w:overflowPunct/>
        <w:topLinePunct w:val="0"/>
        <w:bidi w:val="0"/>
        <w:adjustRightInd w:val="0"/>
        <w:snapToGrid w:val="0"/>
        <w:spacing w:line="360" w:lineRule="auto"/>
        <w:rPr>
          <w:rFonts w:hint="eastAsia" w:ascii="仿宋" w:hAnsi="仿宋" w:eastAsia="仿宋" w:cs="仿宋"/>
          <w:bCs/>
          <w:color w:val="auto"/>
        </w:rPr>
      </w:pPr>
    </w:p>
    <w:p w14:paraId="2FD9AFBB">
      <w:pPr>
        <w:pStyle w:val="23"/>
        <w:kinsoku/>
        <w:wordWrap/>
        <w:overflowPunct/>
        <w:topLinePunct w:val="0"/>
        <w:bidi w:val="0"/>
        <w:adjustRightInd w:val="0"/>
        <w:snapToGrid w:val="0"/>
        <w:spacing w:line="360" w:lineRule="auto"/>
        <w:rPr>
          <w:rFonts w:hint="eastAsia" w:ascii="仿宋" w:hAnsi="仿宋" w:eastAsia="仿宋" w:cs="仿宋"/>
          <w:bCs/>
          <w:color w:val="auto"/>
        </w:rPr>
      </w:pPr>
    </w:p>
    <w:p w14:paraId="33CE9D37">
      <w:pPr>
        <w:pStyle w:val="23"/>
        <w:kinsoku/>
        <w:wordWrap/>
        <w:overflowPunct/>
        <w:topLinePunct w:val="0"/>
        <w:bidi w:val="0"/>
        <w:adjustRightInd w:val="0"/>
        <w:snapToGrid w:val="0"/>
        <w:spacing w:line="360" w:lineRule="auto"/>
        <w:rPr>
          <w:rFonts w:hint="eastAsia" w:ascii="仿宋" w:hAnsi="仿宋" w:eastAsia="仿宋" w:cs="仿宋"/>
          <w:bCs/>
          <w:color w:val="auto"/>
        </w:rPr>
      </w:pPr>
    </w:p>
    <w:p w14:paraId="0D92FCA4">
      <w:pPr>
        <w:pStyle w:val="23"/>
        <w:kinsoku/>
        <w:wordWrap/>
        <w:overflowPunct/>
        <w:topLinePunct w:val="0"/>
        <w:bidi w:val="0"/>
        <w:adjustRightInd w:val="0"/>
        <w:snapToGrid w:val="0"/>
        <w:spacing w:line="360" w:lineRule="auto"/>
        <w:rPr>
          <w:rFonts w:hint="eastAsia" w:ascii="仿宋" w:hAnsi="仿宋" w:eastAsia="仿宋" w:cs="仿宋"/>
          <w:bCs/>
          <w:color w:val="auto"/>
        </w:rPr>
      </w:pPr>
    </w:p>
    <w:p w14:paraId="475798AB">
      <w:pPr>
        <w:pStyle w:val="23"/>
        <w:kinsoku/>
        <w:wordWrap/>
        <w:overflowPunct/>
        <w:topLinePunct w:val="0"/>
        <w:bidi w:val="0"/>
        <w:adjustRightInd w:val="0"/>
        <w:snapToGrid w:val="0"/>
        <w:spacing w:line="360" w:lineRule="auto"/>
        <w:rPr>
          <w:rFonts w:hint="eastAsia" w:ascii="仿宋" w:hAnsi="仿宋" w:eastAsia="仿宋" w:cs="仿宋"/>
          <w:bCs/>
          <w:color w:val="auto"/>
        </w:rPr>
      </w:pPr>
    </w:p>
    <w:p w14:paraId="45E46A91">
      <w:pPr>
        <w:pStyle w:val="23"/>
        <w:kinsoku/>
        <w:wordWrap/>
        <w:overflowPunct/>
        <w:topLinePunct w:val="0"/>
        <w:bidi w:val="0"/>
        <w:adjustRightInd w:val="0"/>
        <w:snapToGrid w:val="0"/>
        <w:spacing w:line="360" w:lineRule="auto"/>
        <w:rPr>
          <w:rFonts w:hint="eastAsia" w:ascii="仿宋" w:hAnsi="仿宋" w:eastAsia="仿宋" w:cs="仿宋"/>
          <w:bCs/>
          <w:color w:val="auto"/>
        </w:rPr>
      </w:pPr>
    </w:p>
    <w:p w14:paraId="29E70465">
      <w:pPr>
        <w:pStyle w:val="23"/>
        <w:kinsoku/>
        <w:wordWrap/>
        <w:overflowPunct/>
        <w:topLinePunct w:val="0"/>
        <w:bidi w:val="0"/>
        <w:adjustRightInd w:val="0"/>
        <w:snapToGrid w:val="0"/>
        <w:spacing w:line="360" w:lineRule="auto"/>
        <w:rPr>
          <w:rFonts w:hint="eastAsia" w:ascii="仿宋" w:hAnsi="仿宋" w:eastAsia="仿宋" w:cs="仿宋"/>
          <w:bCs/>
          <w:color w:val="auto"/>
        </w:rPr>
      </w:pPr>
    </w:p>
    <w:p w14:paraId="5331A87A">
      <w:pPr>
        <w:pStyle w:val="23"/>
        <w:kinsoku/>
        <w:wordWrap/>
        <w:overflowPunct/>
        <w:topLinePunct w:val="0"/>
        <w:bidi w:val="0"/>
        <w:adjustRightInd w:val="0"/>
        <w:snapToGrid w:val="0"/>
        <w:spacing w:line="360" w:lineRule="auto"/>
        <w:rPr>
          <w:rFonts w:hint="eastAsia" w:ascii="仿宋" w:hAnsi="仿宋" w:eastAsia="仿宋" w:cs="仿宋"/>
          <w:bCs/>
          <w:color w:val="auto"/>
        </w:rPr>
      </w:pPr>
    </w:p>
    <w:p w14:paraId="16C605FA">
      <w:pPr>
        <w:pStyle w:val="23"/>
        <w:kinsoku/>
        <w:wordWrap/>
        <w:overflowPunct/>
        <w:topLinePunct w:val="0"/>
        <w:bidi w:val="0"/>
        <w:adjustRightInd w:val="0"/>
        <w:snapToGrid w:val="0"/>
        <w:spacing w:line="360" w:lineRule="auto"/>
        <w:rPr>
          <w:rFonts w:hint="eastAsia" w:ascii="仿宋" w:hAnsi="仿宋" w:eastAsia="仿宋" w:cs="仿宋"/>
          <w:bCs/>
          <w:color w:val="auto"/>
        </w:rPr>
      </w:pPr>
    </w:p>
    <w:p w14:paraId="4FCCE5DD">
      <w:pPr>
        <w:pStyle w:val="23"/>
        <w:kinsoku/>
        <w:wordWrap/>
        <w:overflowPunct/>
        <w:topLinePunct w:val="0"/>
        <w:bidi w:val="0"/>
        <w:adjustRightInd w:val="0"/>
        <w:snapToGrid w:val="0"/>
        <w:spacing w:line="360" w:lineRule="auto"/>
        <w:rPr>
          <w:rFonts w:hint="eastAsia" w:ascii="仿宋" w:hAnsi="仿宋" w:eastAsia="仿宋" w:cs="仿宋"/>
          <w:bCs/>
          <w:color w:val="auto"/>
        </w:rPr>
      </w:pPr>
    </w:p>
    <w:p w14:paraId="1D9950CF">
      <w:pPr>
        <w:pStyle w:val="23"/>
        <w:kinsoku/>
        <w:wordWrap/>
        <w:overflowPunct/>
        <w:topLinePunct w:val="0"/>
        <w:bidi w:val="0"/>
        <w:adjustRightInd w:val="0"/>
        <w:snapToGrid w:val="0"/>
        <w:spacing w:line="360" w:lineRule="auto"/>
        <w:rPr>
          <w:rFonts w:hint="eastAsia" w:ascii="仿宋" w:hAnsi="仿宋" w:eastAsia="仿宋" w:cs="仿宋"/>
          <w:bCs/>
          <w:color w:val="auto"/>
        </w:rPr>
      </w:pPr>
    </w:p>
    <w:p w14:paraId="3DAD19E5">
      <w:pPr>
        <w:pStyle w:val="23"/>
        <w:kinsoku/>
        <w:wordWrap/>
        <w:overflowPunct/>
        <w:topLinePunct w:val="0"/>
        <w:bidi w:val="0"/>
        <w:adjustRightInd w:val="0"/>
        <w:snapToGrid w:val="0"/>
        <w:spacing w:line="360" w:lineRule="auto"/>
        <w:rPr>
          <w:rFonts w:hint="eastAsia" w:ascii="仿宋" w:hAnsi="仿宋" w:eastAsia="仿宋" w:cs="仿宋"/>
          <w:bCs/>
          <w:color w:val="auto"/>
        </w:rPr>
      </w:pPr>
    </w:p>
    <w:p w14:paraId="6D975F1C">
      <w:pPr>
        <w:pStyle w:val="23"/>
        <w:kinsoku/>
        <w:wordWrap/>
        <w:overflowPunct/>
        <w:topLinePunct w:val="0"/>
        <w:bidi w:val="0"/>
        <w:adjustRightInd w:val="0"/>
        <w:snapToGrid w:val="0"/>
        <w:spacing w:line="360" w:lineRule="auto"/>
        <w:rPr>
          <w:rFonts w:hint="eastAsia" w:ascii="仿宋" w:hAnsi="仿宋" w:eastAsia="仿宋" w:cs="仿宋"/>
          <w:bCs/>
          <w:color w:val="auto"/>
        </w:rPr>
      </w:pPr>
    </w:p>
    <w:p w14:paraId="2359AE26">
      <w:pPr>
        <w:pStyle w:val="23"/>
        <w:kinsoku/>
        <w:wordWrap/>
        <w:overflowPunct/>
        <w:topLinePunct w:val="0"/>
        <w:bidi w:val="0"/>
        <w:adjustRightInd w:val="0"/>
        <w:snapToGrid w:val="0"/>
        <w:spacing w:line="360" w:lineRule="auto"/>
        <w:rPr>
          <w:rFonts w:hint="eastAsia" w:ascii="仿宋" w:hAnsi="仿宋" w:eastAsia="仿宋" w:cs="仿宋"/>
          <w:bCs/>
          <w:color w:val="auto"/>
        </w:rPr>
      </w:pPr>
    </w:p>
    <w:p w14:paraId="6043ADA4">
      <w:pPr>
        <w:pStyle w:val="23"/>
        <w:kinsoku/>
        <w:wordWrap/>
        <w:overflowPunct/>
        <w:topLinePunct w:val="0"/>
        <w:bidi w:val="0"/>
        <w:adjustRightInd w:val="0"/>
        <w:snapToGrid w:val="0"/>
        <w:spacing w:line="360" w:lineRule="auto"/>
        <w:rPr>
          <w:rFonts w:hint="eastAsia" w:ascii="仿宋" w:hAnsi="仿宋" w:eastAsia="仿宋" w:cs="仿宋"/>
          <w:bCs/>
          <w:color w:val="auto"/>
        </w:rPr>
      </w:pPr>
    </w:p>
    <w:p w14:paraId="04411931">
      <w:pPr>
        <w:kinsoku/>
        <w:wordWrap/>
        <w:overflowPunct/>
        <w:topLinePunct w:val="0"/>
        <w:bidi w:val="0"/>
        <w:adjustRightInd w:val="0"/>
        <w:snapToGrid w:val="0"/>
        <w:spacing w:line="360" w:lineRule="auto"/>
        <w:rPr>
          <w:rFonts w:hint="eastAsia" w:ascii="仿宋" w:hAnsi="仿宋" w:eastAsia="仿宋" w:cs="仿宋"/>
          <w:bCs/>
          <w:color w:val="auto"/>
          <w:lang w:eastAsia="zh-CN"/>
        </w:rPr>
      </w:pPr>
      <w:r>
        <w:rPr>
          <w:rFonts w:hint="eastAsia" w:ascii="仿宋" w:hAnsi="仿宋" w:eastAsia="仿宋" w:cs="仿宋"/>
          <w:bCs/>
          <w:color w:val="auto"/>
          <w:lang w:eastAsia="zh-CN"/>
        </w:rPr>
        <w:t>响应</w:t>
      </w:r>
      <w:r>
        <w:rPr>
          <w:rFonts w:hint="eastAsia" w:ascii="仿宋" w:hAnsi="仿宋" w:eastAsia="仿宋" w:cs="仿宋"/>
          <w:bCs/>
          <w:color w:val="auto"/>
        </w:rPr>
        <w:t>人法定代表人或授权代理人（签字）：</w:t>
      </w:r>
    </w:p>
    <w:p w14:paraId="260238D0">
      <w:pPr>
        <w:kinsoku/>
        <w:wordWrap/>
        <w:overflowPunct/>
        <w:topLinePunct w:val="0"/>
        <w:bidi w:val="0"/>
        <w:adjustRightInd w:val="0"/>
        <w:snapToGrid w:val="0"/>
        <w:spacing w:line="360" w:lineRule="auto"/>
        <w:rPr>
          <w:rFonts w:hint="eastAsia" w:ascii="仿宋" w:hAnsi="仿宋" w:eastAsia="仿宋" w:cs="仿宋"/>
          <w:bCs/>
          <w:color w:val="auto"/>
          <w:lang w:eastAsia="zh-CN"/>
        </w:rPr>
      </w:pPr>
      <w:r>
        <w:rPr>
          <w:rFonts w:hint="eastAsia" w:ascii="仿宋" w:hAnsi="仿宋" w:eastAsia="仿宋" w:cs="仿宋"/>
          <w:bCs/>
          <w:color w:val="auto"/>
          <w:lang w:eastAsia="zh-CN"/>
        </w:rPr>
        <w:t>响应</w:t>
      </w:r>
      <w:r>
        <w:rPr>
          <w:rFonts w:hint="eastAsia" w:ascii="仿宋" w:hAnsi="仿宋" w:eastAsia="仿宋" w:cs="仿宋"/>
          <w:bCs/>
          <w:color w:val="auto"/>
        </w:rPr>
        <w:t>人名称（加盖公章）：</w:t>
      </w:r>
    </w:p>
    <w:p w14:paraId="680BE916">
      <w:pPr>
        <w:rPr>
          <w:rFonts w:hint="eastAsia" w:ascii="仿宋" w:hAnsi="仿宋" w:eastAsia="仿宋" w:cs="仿宋"/>
          <w:color w:val="auto"/>
          <w:szCs w:val="21"/>
        </w:rPr>
      </w:pPr>
      <w:r>
        <w:rPr>
          <w:rFonts w:hint="eastAsia" w:ascii="仿宋" w:hAnsi="仿宋" w:eastAsia="仿宋" w:cs="仿宋"/>
          <w:color w:val="auto"/>
          <w:szCs w:val="21"/>
        </w:rPr>
        <w:t>日期：年月日</w:t>
      </w:r>
    </w:p>
    <w:p w14:paraId="546DC8EC">
      <w:pPr>
        <w:rPr>
          <w:rFonts w:hint="eastAsia"/>
          <w:color w:val="auto"/>
        </w:rPr>
        <w:sectPr>
          <w:pgSz w:w="11906" w:h="16838"/>
          <w:pgMar w:top="1418" w:right="1474" w:bottom="1418" w:left="1474" w:header="851" w:footer="851" w:gutter="0"/>
          <w:pgNumType w:fmt="decimal"/>
          <w:cols w:space="720" w:num="1"/>
          <w:titlePg/>
          <w:docGrid w:linePitch="312" w:charSpace="0"/>
        </w:sectPr>
      </w:pPr>
      <w:r>
        <w:rPr>
          <w:rFonts w:hint="eastAsia" w:ascii="仿宋" w:hAnsi="仿宋" w:eastAsia="仿宋" w:cs="仿宋"/>
          <w:color w:val="auto"/>
        </w:rPr>
        <w:br w:type="page"/>
      </w:r>
    </w:p>
    <w:bookmarkEnd w:id="434"/>
    <w:p w14:paraId="10AB7C47">
      <w:pPr>
        <w:pStyle w:val="3"/>
        <w:numPr>
          <w:ilvl w:val="0"/>
          <w:numId w:val="0"/>
        </w:numPr>
        <w:kinsoku/>
        <w:wordWrap/>
        <w:overflowPunct/>
        <w:topLinePunct w:val="0"/>
        <w:bidi w:val="0"/>
        <w:spacing w:line="360" w:lineRule="auto"/>
        <w:jc w:val="center"/>
        <w:rPr>
          <w:rFonts w:hint="eastAsia" w:ascii="仿宋" w:hAnsi="仿宋" w:eastAsia="仿宋" w:cs="仿宋"/>
          <w:color w:val="auto"/>
        </w:rPr>
      </w:pPr>
      <w:bookmarkStart w:id="436" w:name="_Toc333237707"/>
      <w:bookmarkStart w:id="437" w:name="_Toc332206738"/>
      <w:bookmarkStart w:id="438" w:name="_Toc333238663"/>
      <w:bookmarkStart w:id="439" w:name="_Toc339019918"/>
      <w:bookmarkStart w:id="440" w:name="_Toc342060404"/>
      <w:bookmarkStart w:id="441" w:name="_Toc337632387"/>
      <w:bookmarkStart w:id="442" w:name="_Toc339441116"/>
      <w:bookmarkStart w:id="443" w:name="_Toc339020262"/>
      <w:bookmarkStart w:id="444" w:name="_Toc13581176"/>
      <w:bookmarkStart w:id="445" w:name="_Toc366072561"/>
      <w:bookmarkStart w:id="446" w:name="_Toc333935716"/>
      <w:bookmarkStart w:id="447" w:name="_Toc365985210"/>
      <w:bookmarkStart w:id="448" w:name="_Toc350438778"/>
      <w:bookmarkStart w:id="449" w:name="_Toc340507471"/>
      <w:bookmarkStart w:id="450" w:name="_Toc342296790"/>
      <w:bookmarkStart w:id="451" w:name="_Toc336681964"/>
      <w:bookmarkStart w:id="452" w:name="_Toc343612949"/>
      <w:bookmarkStart w:id="453" w:name="_Toc333935375"/>
      <w:bookmarkStart w:id="454" w:name="_Toc350756479"/>
      <w:bookmarkStart w:id="455" w:name="_Toc340677099"/>
      <w:bookmarkStart w:id="456" w:name="_Toc342312472"/>
      <w:bookmarkStart w:id="457" w:name="_Toc343248447"/>
      <w:bookmarkStart w:id="458" w:name="_Toc365967104"/>
      <w:bookmarkStart w:id="459" w:name="_Toc343247129"/>
      <w:bookmarkStart w:id="460" w:name="_Toc330460015"/>
      <w:bookmarkStart w:id="461" w:name="_Toc341348369"/>
      <w:bookmarkStart w:id="462" w:name="_Toc331684071"/>
      <w:bookmarkStart w:id="463" w:name="_Toc336681609"/>
      <w:bookmarkStart w:id="464" w:name="_Toc340672898"/>
      <w:bookmarkStart w:id="465" w:name="_Toc342398159"/>
      <w:bookmarkStart w:id="466" w:name="_Toc339020044"/>
      <w:bookmarkStart w:id="467" w:name="_Toc333237818"/>
      <w:bookmarkStart w:id="468" w:name="_Toc331512930"/>
      <w:bookmarkStart w:id="469" w:name="_Toc339362329"/>
      <w:bookmarkStart w:id="470" w:name="_Toc345312626"/>
      <w:bookmarkStart w:id="471" w:name="_Toc332270376"/>
      <w:bookmarkStart w:id="472" w:name="_Toc339020124"/>
      <w:r>
        <w:rPr>
          <w:rFonts w:hint="eastAsia" w:ascii="仿宋" w:hAnsi="仿宋" w:eastAsia="仿宋" w:cs="仿宋"/>
          <w:color w:val="auto"/>
        </w:rPr>
        <w:t>附件</w:t>
      </w:r>
      <w:r>
        <w:rPr>
          <w:rFonts w:hint="eastAsia" w:ascii="仿宋" w:hAnsi="仿宋" w:eastAsia="仿宋" w:cs="仿宋"/>
          <w:color w:val="auto"/>
          <w:lang w:val="en-US" w:eastAsia="zh-CN"/>
        </w:rPr>
        <w:t>八</w:t>
      </w:r>
      <w:r>
        <w:rPr>
          <w:rFonts w:hint="eastAsia" w:ascii="仿宋" w:hAnsi="仿宋" w:eastAsia="仿宋" w:cs="仿宋"/>
          <w:color w:val="auto"/>
        </w:rPr>
        <w:t>：近三年同类业绩一览表</w:t>
      </w:r>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p>
    <w:p w14:paraId="32FE0449">
      <w:pPr>
        <w:kinsoku/>
        <w:wordWrap/>
        <w:overflowPunct/>
        <w:topLinePunct w:val="0"/>
        <w:bidi w:val="0"/>
        <w:adjustRightInd w:val="0"/>
        <w:snapToGrid w:val="0"/>
        <w:spacing w:line="360" w:lineRule="auto"/>
        <w:jc w:val="left"/>
        <w:rPr>
          <w:rFonts w:hint="eastAsia" w:ascii="仿宋" w:hAnsi="仿宋" w:eastAsia="仿宋" w:cs="仿宋"/>
          <w:bCs/>
          <w:color w:val="auto"/>
          <w:u w:val="single"/>
          <w:lang w:val="en-US" w:eastAsia="zh-CN"/>
        </w:rPr>
      </w:pPr>
      <w:r>
        <w:rPr>
          <w:rFonts w:hint="eastAsia" w:ascii="仿宋" w:hAnsi="仿宋" w:eastAsia="仿宋" w:cs="仿宋"/>
          <w:bCs/>
          <w:color w:val="auto"/>
        </w:rPr>
        <w:t>项目编号</w:t>
      </w:r>
      <w:r>
        <w:rPr>
          <w:rFonts w:hint="eastAsia" w:ascii="仿宋" w:hAnsi="仿宋" w:eastAsia="仿宋" w:cs="仿宋"/>
          <w:bCs/>
          <w:color w:val="auto"/>
          <w:lang w:eastAsia="zh-CN"/>
        </w:rPr>
        <w:t>：</w:t>
      </w:r>
      <w:r>
        <w:rPr>
          <w:rFonts w:hint="eastAsia" w:ascii="仿宋" w:hAnsi="仿宋" w:eastAsia="仿宋" w:cs="仿宋"/>
          <w:bCs/>
          <w:color w:val="auto"/>
          <w:u w:val="single"/>
          <w:lang w:val="en-US" w:eastAsia="zh-CN"/>
        </w:rPr>
        <w:t xml:space="preserve">                    </w:t>
      </w:r>
    </w:p>
    <w:p w14:paraId="0A6698B8">
      <w:pPr>
        <w:kinsoku/>
        <w:wordWrap/>
        <w:overflowPunct/>
        <w:topLinePunct w:val="0"/>
        <w:bidi w:val="0"/>
        <w:adjustRightInd w:val="0"/>
        <w:snapToGrid w:val="0"/>
        <w:spacing w:line="360" w:lineRule="auto"/>
        <w:ind w:left="1050" w:hanging="1050" w:hangingChars="500"/>
        <w:jc w:val="left"/>
        <w:rPr>
          <w:rFonts w:hint="eastAsia" w:ascii="仿宋" w:hAnsi="仿宋" w:eastAsia="仿宋" w:cs="仿宋"/>
          <w:bCs/>
          <w:color w:val="auto"/>
          <w:lang w:val="en-US" w:eastAsia="zh-CN"/>
        </w:rPr>
      </w:pPr>
      <w:r>
        <w:rPr>
          <w:rFonts w:hint="eastAsia" w:ascii="仿宋" w:hAnsi="仿宋" w:eastAsia="仿宋" w:cs="仿宋"/>
          <w:bCs/>
          <w:color w:val="auto"/>
        </w:rPr>
        <w:t>项目名称：</w:t>
      </w:r>
      <w:r>
        <w:rPr>
          <w:rFonts w:hint="eastAsia" w:ascii="仿宋" w:hAnsi="仿宋" w:eastAsia="仿宋" w:cs="仿宋"/>
          <w:color w:val="auto"/>
          <w:szCs w:val="21"/>
          <w:u w:val="single"/>
          <w:lang w:val="en-US" w:eastAsia="zh-CN"/>
        </w:rPr>
        <w:t xml:space="preserve">                                 </w:t>
      </w:r>
    </w:p>
    <w:tbl>
      <w:tblPr>
        <w:tblStyle w:val="42"/>
        <w:tblW w:w="1380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4"/>
        <w:gridCol w:w="4725"/>
        <w:gridCol w:w="2002"/>
        <w:gridCol w:w="1506"/>
        <w:gridCol w:w="1506"/>
        <w:gridCol w:w="1506"/>
        <w:gridCol w:w="1029"/>
      </w:tblGrid>
      <w:tr w14:paraId="69BD08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7" w:hRule="atLeast"/>
          <w:jc w:val="center"/>
        </w:trPr>
        <w:tc>
          <w:tcPr>
            <w:tcW w:w="1534" w:type="dxa"/>
            <w:noWrap w:val="0"/>
            <w:vAlign w:val="center"/>
          </w:tcPr>
          <w:p w14:paraId="3D314BC0">
            <w:pPr>
              <w:pStyle w:val="5"/>
              <w:kinsoku/>
              <w:wordWrap/>
              <w:overflowPunct/>
              <w:topLinePunct w:val="0"/>
              <w:bidi w:val="0"/>
              <w:snapToGrid w:val="0"/>
              <w:spacing w:line="360" w:lineRule="auto"/>
              <w:ind w:firstLine="0"/>
              <w:jc w:val="center"/>
              <w:rPr>
                <w:rFonts w:hint="eastAsia" w:ascii="仿宋" w:hAnsi="仿宋" w:eastAsia="仿宋" w:cs="仿宋"/>
                <w:bCs/>
                <w:color w:val="auto"/>
                <w:sz w:val="21"/>
              </w:rPr>
            </w:pPr>
            <w:r>
              <w:rPr>
                <w:rFonts w:hint="eastAsia" w:ascii="仿宋" w:hAnsi="仿宋" w:eastAsia="仿宋" w:cs="仿宋"/>
                <w:bCs/>
                <w:color w:val="auto"/>
                <w:sz w:val="21"/>
              </w:rPr>
              <w:t>序号</w:t>
            </w:r>
          </w:p>
        </w:tc>
        <w:tc>
          <w:tcPr>
            <w:tcW w:w="4725" w:type="dxa"/>
            <w:noWrap w:val="0"/>
            <w:vAlign w:val="center"/>
          </w:tcPr>
          <w:p w14:paraId="1AC59FC0">
            <w:pPr>
              <w:pStyle w:val="5"/>
              <w:kinsoku/>
              <w:wordWrap/>
              <w:overflowPunct/>
              <w:topLinePunct w:val="0"/>
              <w:bidi w:val="0"/>
              <w:snapToGrid w:val="0"/>
              <w:spacing w:line="360" w:lineRule="auto"/>
              <w:ind w:firstLine="0"/>
              <w:jc w:val="center"/>
              <w:rPr>
                <w:rFonts w:hint="eastAsia" w:ascii="仿宋" w:hAnsi="仿宋" w:eastAsia="仿宋" w:cs="仿宋"/>
                <w:bCs/>
                <w:color w:val="auto"/>
                <w:sz w:val="21"/>
              </w:rPr>
            </w:pPr>
            <w:r>
              <w:rPr>
                <w:rFonts w:hint="eastAsia" w:ascii="仿宋" w:hAnsi="仿宋" w:eastAsia="仿宋" w:cs="仿宋"/>
                <w:bCs/>
                <w:color w:val="auto"/>
                <w:sz w:val="21"/>
              </w:rPr>
              <w:t>项目名称</w:t>
            </w:r>
          </w:p>
        </w:tc>
        <w:tc>
          <w:tcPr>
            <w:tcW w:w="2002" w:type="dxa"/>
            <w:noWrap w:val="0"/>
            <w:vAlign w:val="center"/>
          </w:tcPr>
          <w:p w14:paraId="7931A2A6">
            <w:pPr>
              <w:pStyle w:val="5"/>
              <w:kinsoku/>
              <w:wordWrap/>
              <w:overflowPunct/>
              <w:topLinePunct w:val="0"/>
              <w:bidi w:val="0"/>
              <w:snapToGrid w:val="0"/>
              <w:spacing w:line="360" w:lineRule="auto"/>
              <w:ind w:firstLine="0"/>
              <w:jc w:val="center"/>
              <w:rPr>
                <w:rFonts w:hint="eastAsia" w:ascii="仿宋" w:hAnsi="仿宋" w:eastAsia="仿宋" w:cs="仿宋"/>
                <w:bCs/>
                <w:color w:val="auto"/>
                <w:sz w:val="21"/>
              </w:rPr>
            </w:pPr>
            <w:r>
              <w:rPr>
                <w:rFonts w:hint="eastAsia" w:ascii="仿宋" w:hAnsi="仿宋" w:eastAsia="仿宋" w:cs="仿宋"/>
                <w:bCs/>
                <w:color w:val="auto"/>
                <w:sz w:val="21"/>
              </w:rPr>
              <w:t>合同总额（元）</w:t>
            </w:r>
          </w:p>
        </w:tc>
        <w:tc>
          <w:tcPr>
            <w:tcW w:w="1506" w:type="dxa"/>
            <w:noWrap w:val="0"/>
            <w:vAlign w:val="center"/>
          </w:tcPr>
          <w:p w14:paraId="4360A955">
            <w:pPr>
              <w:pStyle w:val="5"/>
              <w:kinsoku/>
              <w:wordWrap/>
              <w:overflowPunct/>
              <w:topLinePunct w:val="0"/>
              <w:bidi w:val="0"/>
              <w:snapToGrid w:val="0"/>
              <w:spacing w:line="360" w:lineRule="auto"/>
              <w:ind w:firstLine="0"/>
              <w:jc w:val="center"/>
              <w:rPr>
                <w:rFonts w:hint="eastAsia" w:ascii="仿宋" w:hAnsi="仿宋" w:eastAsia="仿宋" w:cs="仿宋"/>
                <w:bCs/>
                <w:color w:val="auto"/>
                <w:sz w:val="21"/>
              </w:rPr>
            </w:pPr>
            <w:r>
              <w:rPr>
                <w:rFonts w:hint="eastAsia" w:ascii="仿宋" w:hAnsi="仿宋" w:eastAsia="仿宋" w:cs="仿宋"/>
                <w:bCs/>
                <w:color w:val="auto"/>
                <w:sz w:val="21"/>
                <w:lang w:val="en-US" w:eastAsia="zh-CN"/>
              </w:rPr>
              <w:t>签订</w:t>
            </w:r>
            <w:r>
              <w:rPr>
                <w:rFonts w:hint="eastAsia" w:ascii="仿宋" w:hAnsi="仿宋" w:eastAsia="仿宋" w:cs="仿宋"/>
                <w:bCs/>
                <w:color w:val="auto"/>
                <w:sz w:val="21"/>
              </w:rPr>
              <w:t>日期</w:t>
            </w:r>
          </w:p>
        </w:tc>
        <w:tc>
          <w:tcPr>
            <w:tcW w:w="1506" w:type="dxa"/>
            <w:noWrap w:val="0"/>
            <w:vAlign w:val="center"/>
          </w:tcPr>
          <w:p w14:paraId="5CC5C2AF">
            <w:pPr>
              <w:pStyle w:val="5"/>
              <w:kinsoku/>
              <w:wordWrap/>
              <w:overflowPunct/>
              <w:topLinePunct w:val="0"/>
              <w:bidi w:val="0"/>
              <w:snapToGrid w:val="0"/>
              <w:spacing w:line="360" w:lineRule="auto"/>
              <w:ind w:firstLine="0"/>
              <w:jc w:val="center"/>
              <w:rPr>
                <w:rFonts w:hint="eastAsia" w:ascii="仿宋" w:hAnsi="仿宋" w:eastAsia="仿宋" w:cs="仿宋"/>
                <w:bCs/>
                <w:color w:val="auto"/>
                <w:sz w:val="21"/>
              </w:rPr>
            </w:pPr>
            <w:r>
              <w:rPr>
                <w:rFonts w:hint="eastAsia" w:ascii="仿宋" w:hAnsi="仿宋" w:eastAsia="仿宋" w:cs="仿宋"/>
                <w:bCs/>
                <w:color w:val="auto"/>
                <w:sz w:val="21"/>
              </w:rPr>
              <w:t>用户单位</w:t>
            </w:r>
          </w:p>
        </w:tc>
        <w:tc>
          <w:tcPr>
            <w:tcW w:w="1506" w:type="dxa"/>
            <w:noWrap w:val="0"/>
            <w:vAlign w:val="center"/>
          </w:tcPr>
          <w:p w14:paraId="2ED5D74E">
            <w:pPr>
              <w:pStyle w:val="5"/>
              <w:kinsoku/>
              <w:wordWrap/>
              <w:overflowPunct/>
              <w:topLinePunct w:val="0"/>
              <w:bidi w:val="0"/>
              <w:snapToGrid w:val="0"/>
              <w:spacing w:line="360" w:lineRule="auto"/>
              <w:ind w:firstLine="0"/>
              <w:jc w:val="center"/>
              <w:rPr>
                <w:rFonts w:hint="eastAsia" w:ascii="仿宋" w:hAnsi="仿宋" w:eastAsia="仿宋" w:cs="仿宋"/>
                <w:bCs/>
                <w:color w:val="auto"/>
                <w:sz w:val="21"/>
              </w:rPr>
            </w:pPr>
            <w:r>
              <w:rPr>
                <w:rFonts w:hint="eastAsia" w:ascii="仿宋" w:hAnsi="仿宋" w:eastAsia="仿宋" w:cs="仿宋"/>
                <w:bCs/>
                <w:color w:val="auto"/>
                <w:sz w:val="21"/>
              </w:rPr>
              <w:t>联系电话</w:t>
            </w:r>
          </w:p>
        </w:tc>
        <w:tc>
          <w:tcPr>
            <w:tcW w:w="1029" w:type="dxa"/>
            <w:noWrap w:val="0"/>
            <w:vAlign w:val="center"/>
          </w:tcPr>
          <w:p w14:paraId="2EE5E46A">
            <w:pPr>
              <w:pStyle w:val="5"/>
              <w:kinsoku/>
              <w:wordWrap/>
              <w:overflowPunct/>
              <w:topLinePunct w:val="0"/>
              <w:bidi w:val="0"/>
              <w:snapToGrid w:val="0"/>
              <w:spacing w:line="360" w:lineRule="auto"/>
              <w:ind w:firstLine="0"/>
              <w:jc w:val="center"/>
              <w:rPr>
                <w:rFonts w:hint="eastAsia" w:ascii="仿宋" w:hAnsi="仿宋" w:eastAsia="仿宋" w:cs="仿宋"/>
                <w:bCs/>
                <w:color w:val="auto"/>
                <w:sz w:val="21"/>
              </w:rPr>
            </w:pPr>
            <w:r>
              <w:rPr>
                <w:rFonts w:hint="eastAsia" w:ascii="仿宋" w:hAnsi="仿宋" w:eastAsia="仿宋" w:cs="仿宋"/>
                <w:bCs/>
                <w:color w:val="auto"/>
                <w:sz w:val="21"/>
              </w:rPr>
              <w:t>备注</w:t>
            </w:r>
          </w:p>
        </w:tc>
      </w:tr>
      <w:tr w14:paraId="621D02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jc w:val="center"/>
        </w:trPr>
        <w:tc>
          <w:tcPr>
            <w:tcW w:w="1534" w:type="dxa"/>
            <w:noWrap w:val="0"/>
            <w:vAlign w:val="center"/>
          </w:tcPr>
          <w:p w14:paraId="514BB615">
            <w:pPr>
              <w:pStyle w:val="5"/>
              <w:kinsoku/>
              <w:wordWrap/>
              <w:overflowPunct/>
              <w:topLinePunct w:val="0"/>
              <w:bidi w:val="0"/>
              <w:snapToGrid w:val="0"/>
              <w:spacing w:line="360" w:lineRule="auto"/>
              <w:ind w:firstLine="0"/>
              <w:jc w:val="center"/>
              <w:rPr>
                <w:rFonts w:hint="eastAsia" w:ascii="仿宋" w:hAnsi="仿宋" w:eastAsia="仿宋" w:cs="仿宋"/>
                <w:bCs/>
                <w:color w:val="auto"/>
                <w:sz w:val="21"/>
              </w:rPr>
            </w:pPr>
          </w:p>
        </w:tc>
        <w:tc>
          <w:tcPr>
            <w:tcW w:w="4725" w:type="dxa"/>
            <w:noWrap w:val="0"/>
            <w:vAlign w:val="center"/>
          </w:tcPr>
          <w:p w14:paraId="466F4E60">
            <w:pPr>
              <w:pStyle w:val="5"/>
              <w:kinsoku/>
              <w:wordWrap/>
              <w:overflowPunct/>
              <w:topLinePunct w:val="0"/>
              <w:bidi w:val="0"/>
              <w:snapToGrid w:val="0"/>
              <w:spacing w:line="360" w:lineRule="auto"/>
              <w:ind w:firstLine="0"/>
              <w:jc w:val="center"/>
              <w:rPr>
                <w:rFonts w:hint="eastAsia" w:ascii="仿宋" w:hAnsi="仿宋" w:eastAsia="仿宋" w:cs="仿宋"/>
                <w:bCs/>
                <w:color w:val="auto"/>
                <w:sz w:val="21"/>
              </w:rPr>
            </w:pPr>
          </w:p>
        </w:tc>
        <w:tc>
          <w:tcPr>
            <w:tcW w:w="2002" w:type="dxa"/>
            <w:noWrap w:val="0"/>
            <w:vAlign w:val="center"/>
          </w:tcPr>
          <w:p w14:paraId="56946C8B">
            <w:pPr>
              <w:pStyle w:val="5"/>
              <w:kinsoku/>
              <w:wordWrap/>
              <w:overflowPunct/>
              <w:topLinePunct w:val="0"/>
              <w:bidi w:val="0"/>
              <w:snapToGrid w:val="0"/>
              <w:spacing w:line="360" w:lineRule="auto"/>
              <w:jc w:val="center"/>
              <w:rPr>
                <w:rFonts w:hint="eastAsia" w:ascii="仿宋" w:hAnsi="仿宋" w:eastAsia="仿宋" w:cs="仿宋"/>
                <w:bCs/>
                <w:color w:val="auto"/>
                <w:sz w:val="21"/>
              </w:rPr>
            </w:pPr>
          </w:p>
        </w:tc>
        <w:tc>
          <w:tcPr>
            <w:tcW w:w="1506" w:type="dxa"/>
            <w:noWrap w:val="0"/>
            <w:vAlign w:val="center"/>
          </w:tcPr>
          <w:p w14:paraId="16328D88">
            <w:pPr>
              <w:pStyle w:val="5"/>
              <w:kinsoku/>
              <w:wordWrap/>
              <w:overflowPunct/>
              <w:topLinePunct w:val="0"/>
              <w:bidi w:val="0"/>
              <w:snapToGrid w:val="0"/>
              <w:spacing w:line="360" w:lineRule="auto"/>
              <w:jc w:val="center"/>
              <w:rPr>
                <w:rFonts w:hint="eastAsia" w:ascii="仿宋" w:hAnsi="仿宋" w:eastAsia="仿宋" w:cs="仿宋"/>
                <w:bCs/>
                <w:color w:val="auto"/>
                <w:sz w:val="21"/>
              </w:rPr>
            </w:pPr>
          </w:p>
        </w:tc>
        <w:tc>
          <w:tcPr>
            <w:tcW w:w="1506" w:type="dxa"/>
            <w:noWrap w:val="0"/>
            <w:vAlign w:val="center"/>
          </w:tcPr>
          <w:p w14:paraId="6A8ACDAA">
            <w:pPr>
              <w:pStyle w:val="5"/>
              <w:kinsoku/>
              <w:wordWrap/>
              <w:overflowPunct/>
              <w:topLinePunct w:val="0"/>
              <w:bidi w:val="0"/>
              <w:snapToGrid w:val="0"/>
              <w:spacing w:line="360" w:lineRule="auto"/>
              <w:jc w:val="center"/>
              <w:rPr>
                <w:rFonts w:hint="eastAsia" w:ascii="仿宋" w:hAnsi="仿宋" w:eastAsia="仿宋" w:cs="仿宋"/>
                <w:bCs/>
                <w:color w:val="auto"/>
                <w:sz w:val="21"/>
              </w:rPr>
            </w:pPr>
          </w:p>
        </w:tc>
        <w:tc>
          <w:tcPr>
            <w:tcW w:w="1506" w:type="dxa"/>
            <w:noWrap w:val="0"/>
            <w:vAlign w:val="center"/>
          </w:tcPr>
          <w:p w14:paraId="0387FAE4">
            <w:pPr>
              <w:pStyle w:val="5"/>
              <w:kinsoku/>
              <w:wordWrap/>
              <w:overflowPunct/>
              <w:topLinePunct w:val="0"/>
              <w:bidi w:val="0"/>
              <w:snapToGrid w:val="0"/>
              <w:spacing w:line="360" w:lineRule="auto"/>
              <w:jc w:val="center"/>
              <w:rPr>
                <w:rFonts w:hint="eastAsia" w:ascii="仿宋" w:hAnsi="仿宋" w:eastAsia="仿宋" w:cs="仿宋"/>
                <w:bCs/>
                <w:color w:val="auto"/>
                <w:sz w:val="21"/>
              </w:rPr>
            </w:pPr>
          </w:p>
        </w:tc>
        <w:tc>
          <w:tcPr>
            <w:tcW w:w="1029" w:type="dxa"/>
            <w:noWrap w:val="0"/>
            <w:vAlign w:val="center"/>
          </w:tcPr>
          <w:p w14:paraId="7C95D393">
            <w:pPr>
              <w:pStyle w:val="5"/>
              <w:kinsoku/>
              <w:wordWrap/>
              <w:overflowPunct/>
              <w:topLinePunct w:val="0"/>
              <w:bidi w:val="0"/>
              <w:snapToGrid w:val="0"/>
              <w:spacing w:line="360" w:lineRule="auto"/>
              <w:jc w:val="center"/>
              <w:rPr>
                <w:rFonts w:hint="eastAsia" w:ascii="仿宋" w:hAnsi="仿宋" w:eastAsia="仿宋" w:cs="仿宋"/>
                <w:bCs/>
                <w:color w:val="auto"/>
                <w:sz w:val="21"/>
              </w:rPr>
            </w:pPr>
          </w:p>
        </w:tc>
      </w:tr>
      <w:tr w14:paraId="649377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jc w:val="center"/>
        </w:trPr>
        <w:tc>
          <w:tcPr>
            <w:tcW w:w="1534" w:type="dxa"/>
            <w:noWrap w:val="0"/>
            <w:vAlign w:val="center"/>
          </w:tcPr>
          <w:p w14:paraId="44AA14CE">
            <w:pPr>
              <w:pStyle w:val="5"/>
              <w:kinsoku/>
              <w:wordWrap/>
              <w:overflowPunct/>
              <w:topLinePunct w:val="0"/>
              <w:bidi w:val="0"/>
              <w:snapToGrid w:val="0"/>
              <w:spacing w:line="360" w:lineRule="auto"/>
              <w:jc w:val="center"/>
              <w:rPr>
                <w:rFonts w:hint="eastAsia" w:ascii="仿宋" w:hAnsi="仿宋" w:eastAsia="仿宋" w:cs="仿宋"/>
                <w:bCs/>
                <w:color w:val="auto"/>
                <w:sz w:val="21"/>
              </w:rPr>
            </w:pPr>
          </w:p>
        </w:tc>
        <w:tc>
          <w:tcPr>
            <w:tcW w:w="4725" w:type="dxa"/>
            <w:noWrap w:val="0"/>
            <w:vAlign w:val="center"/>
          </w:tcPr>
          <w:p w14:paraId="5B8F8E92">
            <w:pPr>
              <w:pStyle w:val="5"/>
              <w:kinsoku/>
              <w:wordWrap/>
              <w:overflowPunct/>
              <w:topLinePunct w:val="0"/>
              <w:bidi w:val="0"/>
              <w:snapToGrid w:val="0"/>
              <w:spacing w:line="360" w:lineRule="auto"/>
              <w:jc w:val="center"/>
              <w:rPr>
                <w:rFonts w:hint="eastAsia" w:ascii="仿宋" w:hAnsi="仿宋" w:eastAsia="仿宋" w:cs="仿宋"/>
                <w:bCs/>
                <w:color w:val="auto"/>
                <w:sz w:val="21"/>
              </w:rPr>
            </w:pPr>
          </w:p>
        </w:tc>
        <w:tc>
          <w:tcPr>
            <w:tcW w:w="2002" w:type="dxa"/>
            <w:noWrap w:val="0"/>
            <w:vAlign w:val="center"/>
          </w:tcPr>
          <w:p w14:paraId="54A52FF1">
            <w:pPr>
              <w:pStyle w:val="5"/>
              <w:kinsoku/>
              <w:wordWrap/>
              <w:overflowPunct/>
              <w:topLinePunct w:val="0"/>
              <w:bidi w:val="0"/>
              <w:snapToGrid w:val="0"/>
              <w:spacing w:line="360" w:lineRule="auto"/>
              <w:jc w:val="center"/>
              <w:rPr>
                <w:rFonts w:hint="eastAsia" w:ascii="仿宋" w:hAnsi="仿宋" w:eastAsia="仿宋" w:cs="仿宋"/>
                <w:bCs/>
                <w:color w:val="auto"/>
                <w:sz w:val="21"/>
              </w:rPr>
            </w:pPr>
          </w:p>
        </w:tc>
        <w:tc>
          <w:tcPr>
            <w:tcW w:w="1506" w:type="dxa"/>
            <w:noWrap w:val="0"/>
            <w:vAlign w:val="center"/>
          </w:tcPr>
          <w:p w14:paraId="2B340995">
            <w:pPr>
              <w:pStyle w:val="5"/>
              <w:kinsoku/>
              <w:wordWrap/>
              <w:overflowPunct/>
              <w:topLinePunct w:val="0"/>
              <w:bidi w:val="0"/>
              <w:snapToGrid w:val="0"/>
              <w:spacing w:line="360" w:lineRule="auto"/>
              <w:jc w:val="center"/>
              <w:rPr>
                <w:rFonts w:hint="eastAsia" w:ascii="仿宋" w:hAnsi="仿宋" w:eastAsia="仿宋" w:cs="仿宋"/>
                <w:bCs/>
                <w:color w:val="auto"/>
                <w:sz w:val="21"/>
              </w:rPr>
            </w:pPr>
          </w:p>
        </w:tc>
        <w:tc>
          <w:tcPr>
            <w:tcW w:w="1506" w:type="dxa"/>
            <w:noWrap w:val="0"/>
            <w:vAlign w:val="center"/>
          </w:tcPr>
          <w:p w14:paraId="0BB7E86E">
            <w:pPr>
              <w:pStyle w:val="5"/>
              <w:kinsoku/>
              <w:wordWrap/>
              <w:overflowPunct/>
              <w:topLinePunct w:val="0"/>
              <w:bidi w:val="0"/>
              <w:snapToGrid w:val="0"/>
              <w:spacing w:line="360" w:lineRule="auto"/>
              <w:jc w:val="center"/>
              <w:rPr>
                <w:rFonts w:hint="eastAsia" w:ascii="仿宋" w:hAnsi="仿宋" w:eastAsia="仿宋" w:cs="仿宋"/>
                <w:bCs/>
                <w:color w:val="auto"/>
                <w:sz w:val="21"/>
              </w:rPr>
            </w:pPr>
          </w:p>
        </w:tc>
        <w:tc>
          <w:tcPr>
            <w:tcW w:w="1506" w:type="dxa"/>
            <w:noWrap w:val="0"/>
            <w:vAlign w:val="center"/>
          </w:tcPr>
          <w:p w14:paraId="491AC251">
            <w:pPr>
              <w:pStyle w:val="5"/>
              <w:kinsoku/>
              <w:wordWrap/>
              <w:overflowPunct/>
              <w:topLinePunct w:val="0"/>
              <w:bidi w:val="0"/>
              <w:snapToGrid w:val="0"/>
              <w:spacing w:line="360" w:lineRule="auto"/>
              <w:jc w:val="center"/>
              <w:rPr>
                <w:rFonts w:hint="eastAsia" w:ascii="仿宋" w:hAnsi="仿宋" w:eastAsia="仿宋" w:cs="仿宋"/>
                <w:bCs/>
                <w:color w:val="auto"/>
                <w:sz w:val="21"/>
              </w:rPr>
            </w:pPr>
          </w:p>
        </w:tc>
        <w:tc>
          <w:tcPr>
            <w:tcW w:w="1029" w:type="dxa"/>
            <w:noWrap w:val="0"/>
            <w:vAlign w:val="center"/>
          </w:tcPr>
          <w:p w14:paraId="3A0ED2F7">
            <w:pPr>
              <w:pStyle w:val="5"/>
              <w:kinsoku/>
              <w:wordWrap/>
              <w:overflowPunct/>
              <w:topLinePunct w:val="0"/>
              <w:bidi w:val="0"/>
              <w:snapToGrid w:val="0"/>
              <w:spacing w:line="360" w:lineRule="auto"/>
              <w:jc w:val="center"/>
              <w:rPr>
                <w:rFonts w:hint="eastAsia" w:ascii="仿宋" w:hAnsi="仿宋" w:eastAsia="仿宋" w:cs="仿宋"/>
                <w:bCs/>
                <w:color w:val="auto"/>
                <w:sz w:val="21"/>
              </w:rPr>
            </w:pPr>
          </w:p>
        </w:tc>
      </w:tr>
      <w:tr w14:paraId="05BF3F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jc w:val="center"/>
        </w:trPr>
        <w:tc>
          <w:tcPr>
            <w:tcW w:w="1534" w:type="dxa"/>
            <w:noWrap w:val="0"/>
            <w:vAlign w:val="center"/>
          </w:tcPr>
          <w:p w14:paraId="7A11C46A">
            <w:pPr>
              <w:pStyle w:val="5"/>
              <w:kinsoku/>
              <w:wordWrap/>
              <w:overflowPunct/>
              <w:topLinePunct w:val="0"/>
              <w:bidi w:val="0"/>
              <w:snapToGrid w:val="0"/>
              <w:spacing w:line="360" w:lineRule="auto"/>
              <w:jc w:val="center"/>
              <w:rPr>
                <w:rFonts w:hint="eastAsia" w:ascii="仿宋" w:hAnsi="仿宋" w:eastAsia="仿宋" w:cs="仿宋"/>
                <w:bCs/>
                <w:color w:val="auto"/>
                <w:sz w:val="21"/>
              </w:rPr>
            </w:pPr>
          </w:p>
        </w:tc>
        <w:tc>
          <w:tcPr>
            <w:tcW w:w="4725" w:type="dxa"/>
            <w:noWrap w:val="0"/>
            <w:vAlign w:val="center"/>
          </w:tcPr>
          <w:p w14:paraId="291F36A5">
            <w:pPr>
              <w:pStyle w:val="5"/>
              <w:kinsoku/>
              <w:wordWrap/>
              <w:overflowPunct/>
              <w:topLinePunct w:val="0"/>
              <w:bidi w:val="0"/>
              <w:snapToGrid w:val="0"/>
              <w:spacing w:line="360" w:lineRule="auto"/>
              <w:jc w:val="center"/>
              <w:rPr>
                <w:rFonts w:hint="eastAsia" w:ascii="仿宋" w:hAnsi="仿宋" w:eastAsia="仿宋" w:cs="仿宋"/>
                <w:bCs/>
                <w:color w:val="auto"/>
                <w:sz w:val="21"/>
              </w:rPr>
            </w:pPr>
          </w:p>
        </w:tc>
        <w:tc>
          <w:tcPr>
            <w:tcW w:w="2002" w:type="dxa"/>
            <w:noWrap w:val="0"/>
            <w:vAlign w:val="center"/>
          </w:tcPr>
          <w:p w14:paraId="2CD90A4F">
            <w:pPr>
              <w:pStyle w:val="5"/>
              <w:kinsoku/>
              <w:wordWrap/>
              <w:overflowPunct/>
              <w:topLinePunct w:val="0"/>
              <w:bidi w:val="0"/>
              <w:snapToGrid w:val="0"/>
              <w:spacing w:line="360" w:lineRule="auto"/>
              <w:jc w:val="center"/>
              <w:rPr>
                <w:rFonts w:hint="eastAsia" w:ascii="仿宋" w:hAnsi="仿宋" w:eastAsia="仿宋" w:cs="仿宋"/>
                <w:bCs/>
                <w:color w:val="auto"/>
                <w:sz w:val="21"/>
              </w:rPr>
            </w:pPr>
          </w:p>
        </w:tc>
        <w:tc>
          <w:tcPr>
            <w:tcW w:w="1506" w:type="dxa"/>
            <w:noWrap w:val="0"/>
            <w:vAlign w:val="center"/>
          </w:tcPr>
          <w:p w14:paraId="0EDCCDCB">
            <w:pPr>
              <w:pStyle w:val="5"/>
              <w:kinsoku/>
              <w:wordWrap/>
              <w:overflowPunct/>
              <w:topLinePunct w:val="0"/>
              <w:bidi w:val="0"/>
              <w:snapToGrid w:val="0"/>
              <w:spacing w:line="360" w:lineRule="auto"/>
              <w:jc w:val="center"/>
              <w:rPr>
                <w:rFonts w:hint="eastAsia" w:ascii="仿宋" w:hAnsi="仿宋" w:eastAsia="仿宋" w:cs="仿宋"/>
                <w:bCs/>
                <w:color w:val="auto"/>
                <w:sz w:val="21"/>
              </w:rPr>
            </w:pPr>
          </w:p>
        </w:tc>
        <w:tc>
          <w:tcPr>
            <w:tcW w:w="1506" w:type="dxa"/>
            <w:noWrap w:val="0"/>
            <w:vAlign w:val="center"/>
          </w:tcPr>
          <w:p w14:paraId="4D3B0811">
            <w:pPr>
              <w:pStyle w:val="5"/>
              <w:kinsoku/>
              <w:wordWrap/>
              <w:overflowPunct/>
              <w:topLinePunct w:val="0"/>
              <w:bidi w:val="0"/>
              <w:snapToGrid w:val="0"/>
              <w:spacing w:line="360" w:lineRule="auto"/>
              <w:jc w:val="center"/>
              <w:rPr>
                <w:rFonts w:hint="eastAsia" w:ascii="仿宋" w:hAnsi="仿宋" w:eastAsia="仿宋" w:cs="仿宋"/>
                <w:bCs/>
                <w:color w:val="auto"/>
                <w:sz w:val="21"/>
              </w:rPr>
            </w:pPr>
          </w:p>
        </w:tc>
        <w:tc>
          <w:tcPr>
            <w:tcW w:w="1506" w:type="dxa"/>
            <w:noWrap w:val="0"/>
            <w:vAlign w:val="center"/>
          </w:tcPr>
          <w:p w14:paraId="13668F19">
            <w:pPr>
              <w:pStyle w:val="5"/>
              <w:kinsoku/>
              <w:wordWrap/>
              <w:overflowPunct/>
              <w:topLinePunct w:val="0"/>
              <w:bidi w:val="0"/>
              <w:snapToGrid w:val="0"/>
              <w:spacing w:line="360" w:lineRule="auto"/>
              <w:jc w:val="center"/>
              <w:rPr>
                <w:rFonts w:hint="eastAsia" w:ascii="仿宋" w:hAnsi="仿宋" w:eastAsia="仿宋" w:cs="仿宋"/>
                <w:bCs/>
                <w:color w:val="auto"/>
                <w:sz w:val="21"/>
              </w:rPr>
            </w:pPr>
          </w:p>
        </w:tc>
        <w:tc>
          <w:tcPr>
            <w:tcW w:w="1029" w:type="dxa"/>
            <w:noWrap w:val="0"/>
            <w:vAlign w:val="center"/>
          </w:tcPr>
          <w:p w14:paraId="44848469">
            <w:pPr>
              <w:pStyle w:val="5"/>
              <w:kinsoku/>
              <w:wordWrap/>
              <w:overflowPunct/>
              <w:topLinePunct w:val="0"/>
              <w:bidi w:val="0"/>
              <w:snapToGrid w:val="0"/>
              <w:spacing w:line="360" w:lineRule="auto"/>
              <w:jc w:val="center"/>
              <w:rPr>
                <w:rFonts w:hint="eastAsia" w:ascii="仿宋" w:hAnsi="仿宋" w:eastAsia="仿宋" w:cs="仿宋"/>
                <w:bCs/>
                <w:color w:val="auto"/>
                <w:sz w:val="21"/>
              </w:rPr>
            </w:pPr>
          </w:p>
        </w:tc>
      </w:tr>
      <w:tr w14:paraId="13543F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jc w:val="center"/>
        </w:trPr>
        <w:tc>
          <w:tcPr>
            <w:tcW w:w="1534" w:type="dxa"/>
            <w:noWrap w:val="0"/>
            <w:vAlign w:val="center"/>
          </w:tcPr>
          <w:p w14:paraId="064CA66D">
            <w:pPr>
              <w:pStyle w:val="5"/>
              <w:kinsoku/>
              <w:wordWrap/>
              <w:overflowPunct/>
              <w:topLinePunct w:val="0"/>
              <w:bidi w:val="0"/>
              <w:snapToGrid w:val="0"/>
              <w:spacing w:line="360" w:lineRule="auto"/>
              <w:jc w:val="center"/>
              <w:rPr>
                <w:rFonts w:hint="eastAsia" w:ascii="仿宋" w:hAnsi="仿宋" w:eastAsia="仿宋" w:cs="仿宋"/>
                <w:bCs/>
                <w:color w:val="auto"/>
                <w:sz w:val="21"/>
              </w:rPr>
            </w:pPr>
          </w:p>
        </w:tc>
        <w:tc>
          <w:tcPr>
            <w:tcW w:w="4725" w:type="dxa"/>
            <w:noWrap w:val="0"/>
            <w:vAlign w:val="center"/>
          </w:tcPr>
          <w:p w14:paraId="6F9A4353">
            <w:pPr>
              <w:pStyle w:val="5"/>
              <w:kinsoku/>
              <w:wordWrap/>
              <w:overflowPunct/>
              <w:topLinePunct w:val="0"/>
              <w:bidi w:val="0"/>
              <w:snapToGrid w:val="0"/>
              <w:spacing w:line="360" w:lineRule="auto"/>
              <w:jc w:val="center"/>
              <w:rPr>
                <w:rFonts w:hint="eastAsia" w:ascii="仿宋" w:hAnsi="仿宋" w:eastAsia="仿宋" w:cs="仿宋"/>
                <w:bCs/>
                <w:color w:val="auto"/>
                <w:sz w:val="21"/>
              </w:rPr>
            </w:pPr>
          </w:p>
        </w:tc>
        <w:tc>
          <w:tcPr>
            <w:tcW w:w="2002" w:type="dxa"/>
            <w:noWrap w:val="0"/>
            <w:vAlign w:val="center"/>
          </w:tcPr>
          <w:p w14:paraId="4DDE9374">
            <w:pPr>
              <w:pStyle w:val="5"/>
              <w:kinsoku/>
              <w:wordWrap/>
              <w:overflowPunct/>
              <w:topLinePunct w:val="0"/>
              <w:bidi w:val="0"/>
              <w:snapToGrid w:val="0"/>
              <w:spacing w:line="360" w:lineRule="auto"/>
              <w:jc w:val="center"/>
              <w:rPr>
                <w:rFonts w:hint="eastAsia" w:ascii="仿宋" w:hAnsi="仿宋" w:eastAsia="仿宋" w:cs="仿宋"/>
                <w:bCs/>
                <w:color w:val="auto"/>
                <w:sz w:val="21"/>
              </w:rPr>
            </w:pPr>
          </w:p>
        </w:tc>
        <w:tc>
          <w:tcPr>
            <w:tcW w:w="1506" w:type="dxa"/>
            <w:noWrap w:val="0"/>
            <w:vAlign w:val="center"/>
          </w:tcPr>
          <w:p w14:paraId="17D1BB71">
            <w:pPr>
              <w:pStyle w:val="5"/>
              <w:kinsoku/>
              <w:wordWrap/>
              <w:overflowPunct/>
              <w:topLinePunct w:val="0"/>
              <w:bidi w:val="0"/>
              <w:snapToGrid w:val="0"/>
              <w:spacing w:line="360" w:lineRule="auto"/>
              <w:jc w:val="center"/>
              <w:rPr>
                <w:rFonts w:hint="eastAsia" w:ascii="仿宋" w:hAnsi="仿宋" w:eastAsia="仿宋" w:cs="仿宋"/>
                <w:bCs/>
                <w:color w:val="auto"/>
                <w:sz w:val="21"/>
              </w:rPr>
            </w:pPr>
          </w:p>
        </w:tc>
        <w:tc>
          <w:tcPr>
            <w:tcW w:w="1506" w:type="dxa"/>
            <w:noWrap w:val="0"/>
            <w:vAlign w:val="center"/>
          </w:tcPr>
          <w:p w14:paraId="7C2FDDB5">
            <w:pPr>
              <w:pStyle w:val="5"/>
              <w:kinsoku/>
              <w:wordWrap/>
              <w:overflowPunct/>
              <w:topLinePunct w:val="0"/>
              <w:bidi w:val="0"/>
              <w:snapToGrid w:val="0"/>
              <w:spacing w:line="360" w:lineRule="auto"/>
              <w:jc w:val="center"/>
              <w:rPr>
                <w:rFonts w:hint="eastAsia" w:ascii="仿宋" w:hAnsi="仿宋" w:eastAsia="仿宋" w:cs="仿宋"/>
                <w:bCs/>
                <w:color w:val="auto"/>
                <w:sz w:val="21"/>
              </w:rPr>
            </w:pPr>
          </w:p>
        </w:tc>
        <w:tc>
          <w:tcPr>
            <w:tcW w:w="1506" w:type="dxa"/>
            <w:noWrap w:val="0"/>
            <w:vAlign w:val="center"/>
          </w:tcPr>
          <w:p w14:paraId="4DAB55F8">
            <w:pPr>
              <w:pStyle w:val="5"/>
              <w:kinsoku/>
              <w:wordWrap/>
              <w:overflowPunct/>
              <w:topLinePunct w:val="0"/>
              <w:bidi w:val="0"/>
              <w:snapToGrid w:val="0"/>
              <w:spacing w:line="360" w:lineRule="auto"/>
              <w:jc w:val="center"/>
              <w:rPr>
                <w:rFonts w:hint="eastAsia" w:ascii="仿宋" w:hAnsi="仿宋" w:eastAsia="仿宋" w:cs="仿宋"/>
                <w:bCs/>
                <w:color w:val="auto"/>
                <w:sz w:val="21"/>
              </w:rPr>
            </w:pPr>
          </w:p>
        </w:tc>
        <w:tc>
          <w:tcPr>
            <w:tcW w:w="1029" w:type="dxa"/>
            <w:noWrap w:val="0"/>
            <w:vAlign w:val="center"/>
          </w:tcPr>
          <w:p w14:paraId="70D1B47C">
            <w:pPr>
              <w:pStyle w:val="5"/>
              <w:kinsoku/>
              <w:wordWrap/>
              <w:overflowPunct/>
              <w:topLinePunct w:val="0"/>
              <w:bidi w:val="0"/>
              <w:snapToGrid w:val="0"/>
              <w:spacing w:line="360" w:lineRule="auto"/>
              <w:jc w:val="center"/>
              <w:rPr>
                <w:rFonts w:hint="eastAsia" w:ascii="仿宋" w:hAnsi="仿宋" w:eastAsia="仿宋" w:cs="仿宋"/>
                <w:bCs/>
                <w:color w:val="auto"/>
                <w:sz w:val="21"/>
              </w:rPr>
            </w:pPr>
          </w:p>
        </w:tc>
      </w:tr>
      <w:tr w14:paraId="1DC4F7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jc w:val="center"/>
        </w:trPr>
        <w:tc>
          <w:tcPr>
            <w:tcW w:w="1534" w:type="dxa"/>
            <w:noWrap w:val="0"/>
            <w:vAlign w:val="center"/>
          </w:tcPr>
          <w:p w14:paraId="191F971C">
            <w:pPr>
              <w:pStyle w:val="5"/>
              <w:kinsoku/>
              <w:wordWrap/>
              <w:overflowPunct/>
              <w:topLinePunct w:val="0"/>
              <w:bidi w:val="0"/>
              <w:snapToGrid w:val="0"/>
              <w:spacing w:line="360" w:lineRule="auto"/>
              <w:jc w:val="center"/>
              <w:rPr>
                <w:rFonts w:hint="eastAsia" w:ascii="仿宋" w:hAnsi="仿宋" w:eastAsia="仿宋" w:cs="仿宋"/>
                <w:bCs/>
                <w:color w:val="auto"/>
                <w:sz w:val="21"/>
              </w:rPr>
            </w:pPr>
          </w:p>
        </w:tc>
        <w:tc>
          <w:tcPr>
            <w:tcW w:w="4725" w:type="dxa"/>
            <w:noWrap w:val="0"/>
            <w:vAlign w:val="center"/>
          </w:tcPr>
          <w:p w14:paraId="2F5144EA">
            <w:pPr>
              <w:pStyle w:val="5"/>
              <w:kinsoku/>
              <w:wordWrap/>
              <w:overflowPunct/>
              <w:topLinePunct w:val="0"/>
              <w:bidi w:val="0"/>
              <w:snapToGrid w:val="0"/>
              <w:spacing w:line="360" w:lineRule="auto"/>
              <w:jc w:val="center"/>
              <w:rPr>
                <w:rFonts w:hint="eastAsia" w:ascii="仿宋" w:hAnsi="仿宋" w:eastAsia="仿宋" w:cs="仿宋"/>
                <w:bCs/>
                <w:color w:val="auto"/>
                <w:sz w:val="21"/>
              </w:rPr>
            </w:pPr>
          </w:p>
        </w:tc>
        <w:tc>
          <w:tcPr>
            <w:tcW w:w="2002" w:type="dxa"/>
            <w:noWrap w:val="0"/>
            <w:vAlign w:val="center"/>
          </w:tcPr>
          <w:p w14:paraId="17883574">
            <w:pPr>
              <w:pStyle w:val="5"/>
              <w:kinsoku/>
              <w:wordWrap/>
              <w:overflowPunct/>
              <w:topLinePunct w:val="0"/>
              <w:bidi w:val="0"/>
              <w:snapToGrid w:val="0"/>
              <w:spacing w:line="360" w:lineRule="auto"/>
              <w:jc w:val="center"/>
              <w:rPr>
                <w:rFonts w:hint="eastAsia" w:ascii="仿宋" w:hAnsi="仿宋" w:eastAsia="仿宋" w:cs="仿宋"/>
                <w:bCs/>
                <w:color w:val="auto"/>
                <w:sz w:val="21"/>
              </w:rPr>
            </w:pPr>
          </w:p>
        </w:tc>
        <w:tc>
          <w:tcPr>
            <w:tcW w:w="1506" w:type="dxa"/>
            <w:noWrap w:val="0"/>
            <w:vAlign w:val="center"/>
          </w:tcPr>
          <w:p w14:paraId="4FC6BCCA">
            <w:pPr>
              <w:pStyle w:val="5"/>
              <w:kinsoku/>
              <w:wordWrap/>
              <w:overflowPunct/>
              <w:topLinePunct w:val="0"/>
              <w:bidi w:val="0"/>
              <w:snapToGrid w:val="0"/>
              <w:spacing w:line="360" w:lineRule="auto"/>
              <w:jc w:val="center"/>
              <w:rPr>
                <w:rFonts w:hint="eastAsia" w:ascii="仿宋" w:hAnsi="仿宋" w:eastAsia="仿宋" w:cs="仿宋"/>
                <w:bCs/>
                <w:color w:val="auto"/>
                <w:sz w:val="21"/>
              </w:rPr>
            </w:pPr>
          </w:p>
        </w:tc>
        <w:tc>
          <w:tcPr>
            <w:tcW w:w="1506" w:type="dxa"/>
            <w:noWrap w:val="0"/>
            <w:vAlign w:val="center"/>
          </w:tcPr>
          <w:p w14:paraId="418675C9">
            <w:pPr>
              <w:pStyle w:val="5"/>
              <w:kinsoku/>
              <w:wordWrap/>
              <w:overflowPunct/>
              <w:topLinePunct w:val="0"/>
              <w:bidi w:val="0"/>
              <w:snapToGrid w:val="0"/>
              <w:spacing w:line="360" w:lineRule="auto"/>
              <w:jc w:val="center"/>
              <w:rPr>
                <w:rFonts w:hint="eastAsia" w:ascii="仿宋" w:hAnsi="仿宋" w:eastAsia="仿宋" w:cs="仿宋"/>
                <w:bCs/>
                <w:color w:val="auto"/>
                <w:sz w:val="21"/>
              </w:rPr>
            </w:pPr>
          </w:p>
        </w:tc>
        <w:tc>
          <w:tcPr>
            <w:tcW w:w="1506" w:type="dxa"/>
            <w:noWrap w:val="0"/>
            <w:vAlign w:val="center"/>
          </w:tcPr>
          <w:p w14:paraId="671093FD">
            <w:pPr>
              <w:pStyle w:val="5"/>
              <w:kinsoku/>
              <w:wordWrap/>
              <w:overflowPunct/>
              <w:topLinePunct w:val="0"/>
              <w:bidi w:val="0"/>
              <w:snapToGrid w:val="0"/>
              <w:spacing w:line="360" w:lineRule="auto"/>
              <w:jc w:val="center"/>
              <w:rPr>
                <w:rFonts w:hint="eastAsia" w:ascii="仿宋" w:hAnsi="仿宋" w:eastAsia="仿宋" w:cs="仿宋"/>
                <w:bCs/>
                <w:color w:val="auto"/>
                <w:sz w:val="21"/>
              </w:rPr>
            </w:pPr>
          </w:p>
        </w:tc>
        <w:tc>
          <w:tcPr>
            <w:tcW w:w="1029" w:type="dxa"/>
            <w:noWrap w:val="0"/>
            <w:vAlign w:val="center"/>
          </w:tcPr>
          <w:p w14:paraId="49223958">
            <w:pPr>
              <w:pStyle w:val="5"/>
              <w:kinsoku/>
              <w:wordWrap/>
              <w:overflowPunct/>
              <w:topLinePunct w:val="0"/>
              <w:bidi w:val="0"/>
              <w:snapToGrid w:val="0"/>
              <w:spacing w:line="360" w:lineRule="auto"/>
              <w:jc w:val="center"/>
              <w:rPr>
                <w:rFonts w:hint="eastAsia" w:ascii="仿宋" w:hAnsi="仿宋" w:eastAsia="仿宋" w:cs="仿宋"/>
                <w:bCs/>
                <w:color w:val="auto"/>
                <w:sz w:val="21"/>
              </w:rPr>
            </w:pPr>
          </w:p>
        </w:tc>
      </w:tr>
      <w:tr w14:paraId="0ACBBA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jc w:val="center"/>
        </w:trPr>
        <w:tc>
          <w:tcPr>
            <w:tcW w:w="1534" w:type="dxa"/>
            <w:noWrap w:val="0"/>
            <w:vAlign w:val="center"/>
          </w:tcPr>
          <w:p w14:paraId="4C389AEC">
            <w:pPr>
              <w:pStyle w:val="5"/>
              <w:kinsoku/>
              <w:wordWrap/>
              <w:overflowPunct/>
              <w:topLinePunct w:val="0"/>
              <w:bidi w:val="0"/>
              <w:snapToGrid w:val="0"/>
              <w:spacing w:line="360" w:lineRule="auto"/>
              <w:jc w:val="center"/>
              <w:rPr>
                <w:rFonts w:hint="eastAsia" w:ascii="仿宋" w:hAnsi="仿宋" w:eastAsia="仿宋" w:cs="仿宋"/>
                <w:bCs/>
                <w:color w:val="auto"/>
                <w:sz w:val="21"/>
              </w:rPr>
            </w:pPr>
          </w:p>
        </w:tc>
        <w:tc>
          <w:tcPr>
            <w:tcW w:w="4725" w:type="dxa"/>
            <w:noWrap w:val="0"/>
            <w:vAlign w:val="center"/>
          </w:tcPr>
          <w:p w14:paraId="03648C14">
            <w:pPr>
              <w:pStyle w:val="5"/>
              <w:kinsoku/>
              <w:wordWrap/>
              <w:overflowPunct/>
              <w:topLinePunct w:val="0"/>
              <w:bidi w:val="0"/>
              <w:snapToGrid w:val="0"/>
              <w:spacing w:line="360" w:lineRule="auto"/>
              <w:jc w:val="center"/>
              <w:rPr>
                <w:rFonts w:hint="eastAsia" w:ascii="仿宋" w:hAnsi="仿宋" w:eastAsia="仿宋" w:cs="仿宋"/>
                <w:bCs/>
                <w:color w:val="auto"/>
                <w:sz w:val="21"/>
              </w:rPr>
            </w:pPr>
          </w:p>
        </w:tc>
        <w:tc>
          <w:tcPr>
            <w:tcW w:w="2002" w:type="dxa"/>
            <w:noWrap w:val="0"/>
            <w:vAlign w:val="center"/>
          </w:tcPr>
          <w:p w14:paraId="3975235B">
            <w:pPr>
              <w:pStyle w:val="5"/>
              <w:kinsoku/>
              <w:wordWrap/>
              <w:overflowPunct/>
              <w:topLinePunct w:val="0"/>
              <w:bidi w:val="0"/>
              <w:snapToGrid w:val="0"/>
              <w:spacing w:line="360" w:lineRule="auto"/>
              <w:jc w:val="center"/>
              <w:rPr>
                <w:rFonts w:hint="eastAsia" w:ascii="仿宋" w:hAnsi="仿宋" w:eastAsia="仿宋" w:cs="仿宋"/>
                <w:bCs/>
                <w:color w:val="auto"/>
                <w:sz w:val="21"/>
              </w:rPr>
            </w:pPr>
          </w:p>
        </w:tc>
        <w:tc>
          <w:tcPr>
            <w:tcW w:w="1506" w:type="dxa"/>
            <w:noWrap w:val="0"/>
            <w:vAlign w:val="center"/>
          </w:tcPr>
          <w:p w14:paraId="119A6D36">
            <w:pPr>
              <w:pStyle w:val="5"/>
              <w:kinsoku/>
              <w:wordWrap/>
              <w:overflowPunct/>
              <w:topLinePunct w:val="0"/>
              <w:bidi w:val="0"/>
              <w:snapToGrid w:val="0"/>
              <w:spacing w:line="360" w:lineRule="auto"/>
              <w:jc w:val="center"/>
              <w:rPr>
                <w:rFonts w:hint="eastAsia" w:ascii="仿宋" w:hAnsi="仿宋" w:eastAsia="仿宋" w:cs="仿宋"/>
                <w:bCs/>
                <w:color w:val="auto"/>
                <w:sz w:val="21"/>
              </w:rPr>
            </w:pPr>
          </w:p>
        </w:tc>
        <w:tc>
          <w:tcPr>
            <w:tcW w:w="1506" w:type="dxa"/>
            <w:noWrap w:val="0"/>
            <w:vAlign w:val="center"/>
          </w:tcPr>
          <w:p w14:paraId="197BB5F2">
            <w:pPr>
              <w:pStyle w:val="5"/>
              <w:kinsoku/>
              <w:wordWrap/>
              <w:overflowPunct/>
              <w:topLinePunct w:val="0"/>
              <w:bidi w:val="0"/>
              <w:snapToGrid w:val="0"/>
              <w:spacing w:line="360" w:lineRule="auto"/>
              <w:jc w:val="center"/>
              <w:rPr>
                <w:rFonts w:hint="eastAsia" w:ascii="仿宋" w:hAnsi="仿宋" w:eastAsia="仿宋" w:cs="仿宋"/>
                <w:bCs/>
                <w:color w:val="auto"/>
                <w:sz w:val="21"/>
              </w:rPr>
            </w:pPr>
          </w:p>
        </w:tc>
        <w:tc>
          <w:tcPr>
            <w:tcW w:w="1506" w:type="dxa"/>
            <w:noWrap w:val="0"/>
            <w:vAlign w:val="center"/>
          </w:tcPr>
          <w:p w14:paraId="3CD1B4DF">
            <w:pPr>
              <w:pStyle w:val="5"/>
              <w:kinsoku/>
              <w:wordWrap/>
              <w:overflowPunct/>
              <w:topLinePunct w:val="0"/>
              <w:bidi w:val="0"/>
              <w:snapToGrid w:val="0"/>
              <w:spacing w:line="360" w:lineRule="auto"/>
              <w:jc w:val="center"/>
              <w:rPr>
                <w:rFonts w:hint="eastAsia" w:ascii="仿宋" w:hAnsi="仿宋" w:eastAsia="仿宋" w:cs="仿宋"/>
                <w:bCs/>
                <w:color w:val="auto"/>
                <w:sz w:val="21"/>
              </w:rPr>
            </w:pPr>
          </w:p>
        </w:tc>
        <w:tc>
          <w:tcPr>
            <w:tcW w:w="1029" w:type="dxa"/>
            <w:noWrap w:val="0"/>
            <w:vAlign w:val="center"/>
          </w:tcPr>
          <w:p w14:paraId="49D73D74">
            <w:pPr>
              <w:pStyle w:val="5"/>
              <w:kinsoku/>
              <w:wordWrap/>
              <w:overflowPunct/>
              <w:topLinePunct w:val="0"/>
              <w:bidi w:val="0"/>
              <w:snapToGrid w:val="0"/>
              <w:spacing w:line="360" w:lineRule="auto"/>
              <w:jc w:val="center"/>
              <w:rPr>
                <w:rFonts w:hint="eastAsia" w:ascii="仿宋" w:hAnsi="仿宋" w:eastAsia="仿宋" w:cs="仿宋"/>
                <w:bCs/>
                <w:color w:val="auto"/>
                <w:sz w:val="21"/>
              </w:rPr>
            </w:pPr>
          </w:p>
        </w:tc>
      </w:tr>
      <w:tr w14:paraId="5F50F8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jc w:val="center"/>
        </w:trPr>
        <w:tc>
          <w:tcPr>
            <w:tcW w:w="1534" w:type="dxa"/>
            <w:noWrap w:val="0"/>
            <w:vAlign w:val="center"/>
          </w:tcPr>
          <w:p w14:paraId="41C3EE08">
            <w:pPr>
              <w:pStyle w:val="5"/>
              <w:kinsoku/>
              <w:wordWrap/>
              <w:overflowPunct/>
              <w:topLinePunct w:val="0"/>
              <w:bidi w:val="0"/>
              <w:snapToGrid w:val="0"/>
              <w:spacing w:line="360" w:lineRule="auto"/>
              <w:jc w:val="center"/>
              <w:rPr>
                <w:rFonts w:hint="eastAsia" w:ascii="仿宋" w:hAnsi="仿宋" w:eastAsia="仿宋" w:cs="仿宋"/>
                <w:bCs/>
                <w:color w:val="auto"/>
                <w:sz w:val="21"/>
              </w:rPr>
            </w:pPr>
          </w:p>
        </w:tc>
        <w:tc>
          <w:tcPr>
            <w:tcW w:w="4725" w:type="dxa"/>
            <w:noWrap w:val="0"/>
            <w:vAlign w:val="center"/>
          </w:tcPr>
          <w:p w14:paraId="7EE8483A">
            <w:pPr>
              <w:pStyle w:val="5"/>
              <w:kinsoku/>
              <w:wordWrap/>
              <w:overflowPunct/>
              <w:topLinePunct w:val="0"/>
              <w:bidi w:val="0"/>
              <w:snapToGrid w:val="0"/>
              <w:spacing w:line="360" w:lineRule="auto"/>
              <w:jc w:val="center"/>
              <w:rPr>
                <w:rFonts w:hint="eastAsia" w:ascii="仿宋" w:hAnsi="仿宋" w:eastAsia="仿宋" w:cs="仿宋"/>
                <w:bCs/>
                <w:color w:val="auto"/>
                <w:sz w:val="21"/>
              </w:rPr>
            </w:pPr>
          </w:p>
        </w:tc>
        <w:tc>
          <w:tcPr>
            <w:tcW w:w="2002" w:type="dxa"/>
            <w:noWrap w:val="0"/>
            <w:vAlign w:val="center"/>
          </w:tcPr>
          <w:p w14:paraId="4B624F3E">
            <w:pPr>
              <w:pStyle w:val="5"/>
              <w:kinsoku/>
              <w:wordWrap/>
              <w:overflowPunct/>
              <w:topLinePunct w:val="0"/>
              <w:bidi w:val="0"/>
              <w:snapToGrid w:val="0"/>
              <w:spacing w:line="360" w:lineRule="auto"/>
              <w:jc w:val="center"/>
              <w:rPr>
                <w:rFonts w:hint="eastAsia" w:ascii="仿宋" w:hAnsi="仿宋" w:eastAsia="仿宋" w:cs="仿宋"/>
                <w:bCs/>
                <w:color w:val="auto"/>
                <w:sz w:val="21"/>
              </w:rPr>
            </w:pPr>
          </w:p>
        </w:tc>
        <w:tc>
          <w:tcPr>
            <w:tcW w:w="1506" w:type="dxa"/>
            <w:noWrap w:val="0"/>
            <w:vAlign w:val="center"/>
          </w:tcPr>
          <w:p w14:paraId="266BA7A3">
            <w:pPr>
              <w:pStyle w:val="5"/>
              <w:kinsoku/>
              <w:wordWrap/>
              <w:overflowPunct/>
              <w:topLinePunct w:val="0"/>
              <w:bidi w:val="0"/>
              <w:snapToGrid w:val="0"/>
              <w:spacing w:line="360" w:lineRule="auto"/>
              <w:jc w:val="center"/>
              <w:rPr>
                <w:rFonts w:hint="eastAsia" w:ascii="仿宋" w:hAnsi="仿宋" w:eastAsia="仿宋" w:cs="仿宋"/>
                <w:bCs/>
                <w:color w:val="auto"/>
                <w:sz w:val="21"/>
              </w:rPr>
            </w:pPr>
          </w:p>
        </w:tc>
        <w:tc>
          <w:tcPr>
            <w:tcW w:w="1506" w:type="dxa"/>
            <w:noWrap w:val="0"/>
            <w:vAlign w:val="center"/>
          </w:tcPr>
          <w:p w14:paraId="45982BEB">
            <w:pPr>
              <w:pStyle w:val="5"/>
              <w:kinsoku/>
              <w:wordWrap/>
              <w:overflowPunct/>
              <w:topLinePunct w:val="0"/>
              <w:bidi w:val="0"/>
              <w:snapToGrid w:val="0"/>
              <w:spacing w:line="360" w:lineRule="auto"/>
              <w:jc w:val="center"/>
              <w:rPr>
                <w:rFonts w:hint="eastAsia" w:ascii="仿宋" w:hAnsi="仿宋" w:eastAsia="仿宋" w:cs="仿宋"/>
                <w:bCs/>
                <w:color w:val="auto"/>
                <w:sz w:val="21"/>
              </w:rPr>
            </w:pPr>
          </w:p>
        </w:tc>
        <w:tc>
          <w:tcPr>
            <w:tcW w:w="1506" w:type="dxa"/>
            <w:noWrap w:val="0"/>
            <w:vAlign w:val="center"/>
          </w:tcPr>
          <w:p w14:paraId="1BDF1613">
            <w:pPr>
              <w:pStyle w:val="5"/>
              <w:kinsoku/>
              <w:wordWrap/>
              <w:overflowPunct/>
              <w:topLinePunct w:val="0"/>
              <w:bidi w:val="0"/>
              <w:snapToGrid w:val="0"/>
              <w:spacing w:line="360" w:lineRule="auto"/>
              <w:jc w:val="center"/>
              <w:rPr>
                <w:rFonts w:hint="eastAsia" w:ascii="仿宋" w:hAnsi="仿宋" w:eastAsia="仿宋" w:cs="仿宋"/>
                <w:bCs/>
                <w:color w:val="auto"/>
                <w:sz w:val="21"/>
              </w:rPr>
            </w:pPr>
          </w:p>
        </w:tc>
        <w:tc>
          <w:tcPr>
            <w:tcW w:w="1029" w:type="dxa"/>
            <w:noWrap w:val="0"/>
            <w:vAlign w:val="center"/>
          </w:tcPr>
          <w:p w14:paraId="09B9D7F1">
            <w:pPr>
              <w:pStyle w:val="5"/>
              <w:kinsoku/>
              <w:wordWrap/>
              <w:overflowPunct/>
              <w:topLinePunct w:val="0"/>
              <w:bidi w:val="0"/>
              <w:snapToGrid w:val="0"/>
              <w:spacing w:line="360" w:lineRule="auto"/>
              <w:jc w:val="center"/>
              <w:rPr>
                <w:rFonts w:hint="eastAsia" w:ascii="仿宋" w:hAnsi="仿宋" w:eastAsia="仿宋" w:cs="仿宋"/>
                <w:bCs/>
                <w:color w:val="auto"/>
                <w:sz w:val="21"/>
              </w:rPr>
            </w:pPr>
          </w:p>
        </w:tc>
      </w:tr>
    </w:tbl>
    <w:p w14:paraId="096437F1">
      <w:pPr>
        <w:pStyle w:val="5"/>
        <w:kinsoku/>
        <w:wordWrap/>
        <w:overflowPunct/>
        <w:topLinePunct w:val="0"/>
        <w:bidi w:val="0"/>
        <w:snapToGrid w:val="0"/>
        <w:spacing w:line="360" w:lineRule="auto"/>
        <w:ind w:firstLine="0"/>
        <w:rPr>
          <w:rFonts w:hint="eastAsia" w:ascii="仿宋" w:hAnsi="仿宋" w:eastAsia="仿宋" w:cs="仿宋"/>
          <w:bCs/>
          <w:color w:val="auto"/>
          <w:sz w:val="21"/>
        </w:rPr>
      </w:pPr>
    </w:p>
    <w:p w14:paraId="642CB110">
      <w:pPr>
        <w:pStyle w:val="5"/>
        <w:kinsoku/>
        <w:wordWrap/>
        <w:overflowPunct/>
        <w:topLinePunct w:val="0"/>
        <w:bidi w:val="0"/>
        <w:snapToGrid w:val="0"/>
        <w:spacing w:line="360" w:lineRule="auto"/>
        <w:ind w:firstLine="0"/>
        <w:rPr>
          <w:rFonts w:hint="eastAsia" w:ascii="仿宋" w:hAnsi="仿宋" w:eastAsia="仿宋" w:cs="仿宋"/>
          <w:bCs/>
          <w:color w:val="auto"/>
          <w:sz w:val="21"/>
        </w:rPr>
      </w:pPr>
      <w:r>
        <w:rPr>
          <w:rFonts w:hint="eastAsia" w:ascii="仿宋" w:hAnsi="仿宋" w:eastAsia="仿宋" w:cs="仿宋"/>
          <w:bCs/>
          <w:color w:val="auto"/>
          <w:sz w:val="21"/>
        </w:rPr>
        <w:t>注：1、如本表格式内容不能满足需要，</w:t>
      </w:r>
      <w:r>
        <w:rPr>
          <w:rFonts w:hint="eastAsia" w:ascii="仿宋" w:hAnsi="仿宋" w:eastAsia="仿宋" w:cs="仿宋"/>
          <w:bCs/>
          <w:color w:val="auto"/>
          <w:sz w:val="21"/>
          <w:lang w:eastAsia="zh-CN"/>
        </w:rPr>
        <w:t>响应</w:t>
      </w:r>
      <w:r>
        <w:rPr>
          <w:rFonts w:hint="eastAsia" w:ascii="仿宋" w:hAnsi="仿宋" w:eastAsia="仿宋" w:cs="仿宋"/>
          <w:bCs/>
          <w:color w:val="auto"/>
          <w:sz w:val="21"/>
        </w:rPr>
        <w:t>人可自行划表填写，但必须体现以上内容。</w:t>
      </w:r>
    </w:p>
    <w:p w14:paraId="7DF92338">
      <w:pPr>
        <w:pStyle w:val="5"/>
        <w:numPr>
          <w:ilvl w:val="1"/>
          <w:numId w:val="19"/>
        </w:numPr>
        <w:kinsoku/>
        <w:wordWrap/>
        <w:overflowPunct/>
        <w:topLinePunct w:val="0"/>
        <w:bidi w:val="0"/>
        <w:snapToGrid w:val="0"/>
        <w:spacing w:line="360" w:lineRule="auto"/>
        <w:rPr>
          <w:rFonts w:hint="eastAsia" w:ascii="仿宋" w:hAnsi="仿宋" w:eastAsia="仿宋" w:cs="仿宋"/>
          <w:bCs/>
          <w:color w:val="auto"/>
          <w:sz w:val="21"/>
        </w:rPr>
      </w:pPr>
      <w:r>
        <w:rPr>
          <w:rFonts w:hint="eastAsia" w:ascii="仿宋" w:hAnsi="仿宋" w:eastAsia="仿宋" w:cs="仿宋"/>
          <w:bCs/>
          <w:color w:val="auto"/>
          <w:sz w:val="21"/>
        </w:rPr>
        <w:t>至少应提供上述项目包括合同关键页复印件及用户评价（加盖用户工作）复印件加盖公章。</w:t>
      </w:r>
      <w:r>
        <w:rPr>
          <w:rFonts w:hint="eastAsia" w:ascii="仿宋" w:hAnsi="仿宋" w:eastAsia="仿宋" w:cs="仿宋"/>
          <w:b/>
          <w:bCs/>
          <w:color w:val="auto"/>
          <w:sz w:val="21"/>
        </w:rPr>
        <w:t>若</w:t>
      </w:r>
      <w:r>
        <w:rPr>
          <w:rFonts w:hint="eastAsia" w:ascii="仿宋" w:hAnsi="仿宋" w:eastAsia="仿宋" w:cs="仿宋"/>
          <w:b/>
          <w:bCs/>
          <w:color w:val="auto"/>
          <w:sz w:val="21"/>
          <w:lang w:eastAsia="zh-CN"/>
        </w:rPr>
        <w:t>响应</w:t>
      </w:r>
      <w:r>
        <w:rPr>
          <w:rFonts w:hint="eastAsia" w:ascii="仿宋" w:hAnsi="仿宋" w:eastAsia="仿宋" w:cs="仿宋"/>
          <w:b/>
          <w:bCs/>
          <w:color w:val="auto"/>
          <w:sz w:val="21"/>
        </w:rPr>
        <w:t>人未按要求提供，则其将承担业绩不计分的风险。</w:t>
      </w:r>
    </w:p>
    <w:p w14:paraId="650C7374">
      <w:pPr>
        <w:kinsoku/>
        <w:wordWrap/>
        <w:overflowPunct/>
        <w:topLinePunct w:val="0"/>
        <w:bidi w:val="0"/>
        <w:adjustRightInd w:val="0"/>
        <w:snapToGrid w:val="0"/>
        <w:spacing w:line="360" w:lineRule="auto"/>
        <w:rPr>
          <w:rFonts w:hint="eastAsia" w:ascii="仿宋" w:hAnsi="仿宋" w:eastAsia="仿宋" w:cs="仿宋"/>
          <w:bCs/>
          <w:color w:val="auto"/>
          <w:lang w:eastAsia="zh-CN"/>
        </w:rPr>
      </w:pPr>
      <w:r>
        <w:rPr>
          <w:rFonts w:hint="eastAsia" w:ascii="仿宋" w:hAnsi="仿宋" w:eastAsia="仿宋" w:cs="仿宋"/>
          <w:bCs/>
          <w:color w:val="auto"/>
          <w:lang w:eastAsia="zh-CN"/>
        </w:rPr>
        <w:t>响应</w:t>
      </w:r>
      <w:r>
        <w:rPr>
          <w:rFonts w:hint="eastAsia" w:ascii="仿宋" w:hAnsi="仿宋" w:eastAsia="仿宋" w:cs="仿宋"/>
          <w:bCs/>
          <w:color w:val="auto"/>
        </w:rPr>
        <w:t>人法定代表人或授权代理人（签字）：</w:t>
      </w:r>
    </w:p>
    <w:p w14:paraId="7A6BADE2">
      <w:pPr>
        <w:kinsoku/>
        <w:wordWrap/>
        <w:overflowPunct/>
        <w:topLinePunct w:val="0"/>
        <w:bidi w:val="0"/>
        <w:adjustRightInd w:val="0"/>
        <w:snapToGrid w:val="0"/>
        <w:spacing w:line="360" w:lineRule="auto"/>
        <w:rPr>
          <w:rFonts w:hint="eastAsia" w:ascii="仿宋" w:hAnsi="仿宋" w:eastAsia="仿宋" w:cs="仿宋"/>
          <w:bCs/>
          <w:color w:val="auto"/>
          <w:lang w:eastAsia="zh-CN"/>
        </w:rPr>
      </w:pPr>
      <w:r>
        <w:rPr>
          <w:rFonts w:hint="eastAsia" w:ascii="仿宋" w:hAnsi="仿宋" w:eastAsia="仿宋" w:cs="仿宋"/>
          <w:bCs/>
          <w:color w:val="auto"/>
          <w:lang w:eastAsia="zh-CN"/>
        </w:rPr>
        <w:t>响应</w:t>
      </w:r>
      <w:r>
        <w:rPr>
          <w:rFonts w:hint="eastAsia" w:ascii="仿宋" w:hAnsi="仿宋" w:eastAsia="仿宋" w:cs="仿宋"/>
          <w:bCs/>
          <w:color w:val="auto"/>
        </w:rPr>
        <w:t>人名称（公章）：</w:t>
      </w:r>
    </w:p>
    <w:p w14:paraId="22224911">
      <w:pPr>
        <w:pStyle w:val="3"/>
        <w:numPr>
          <w:ilvl w:val="0"/>
          <w:numId w:val="0"/>
        </w:numPr>
        <w:kinsoku/>
        <w:wordWrap/>
        <w:overflowPunct/>
        <w:topLinePunct w:val="0"/>
        <w:bidi w:val="0"/>
        <w:spacing w:line="360" w:lineRule="auto"/>
        <w:rPr>
          <w:rFonts w:hint="eastAsia" w:ascii="仿宋" w:hAnsi="仿宋" w:eastAsia="仿宋" w:cs="仿宋"/>
          <w:color w:val="auto"/>
        </w:rPr>
        <w:sectPr>
          <w:pgSz w:w="16838" w:h="11906" w:orient="landscape"/>
          <w:pgMar w:top="1418" w:right="1474" w:bottom="1418" w:left="1474" w:header="851" w:footer="851" w:gutter="0"/>
          <w:pgNumType w:fmt="decimal"/>
          <w:cols w:space="720" w:num="1"/>
          <w:titlePg/>
          <w:docGrid w:linePitch="312" w:charSpace="0"/>
        </w:sectPr>
      </w:pPr>
    </w:p>
    <w:p w14:paraId="09C5CAD3">
      <w:pPr>
        <w:pStyle w:val="3"/>
        <w:numPr>
          <w:ilvl w:val="0"/>
          <w:numId w:val="0"/>
        </w:numPr>
        <w:kinsoku/>
        <w:wordWrap/>
        <w:overflowPunct/>
        <w:topLinePunct w:val="0"/>
        <w:bidi w:val="0"/>
        <w:spacing w:line="360" w:lineRule="auto"/>
        <w:rPr>
          <w:rFonts w:hint="eastAsia" w:ascii="仿宋" w:hAnsi="仿宋" w:eastAsia="仿宋" w:cs="仿宋"/>
          <w:color w:val="auto"/>
        </w:rPr>
      </w:pPr>
      <w:bookmarkStart w:id="473" w:name="_Toc326065622"/>
      <w:bookmarkStart w:id="474" w:name="_Toc365967106"/>
      <w:bookmarkStart w:id="475" w:name="_Toc340672900"/>
      <w:bookmarkStart w:id="476" w:name="_Toc333237709"/>
      <w:bookmarkStart w:id="477" w:name="_Toc332206740"/>
      <w:bookmarkStart w:id="478" w:name="_Toc340507473"/>
      <w:bookmarkStart w:id="479" w:name="_Toc342060406"/>
      <w:bookmarkStart w:id="480" w:name="_Toc337632389"/>
      <w:bookmarkStart w:id="481" w:name="_Toc339362331"/>
      <w:bookmarkStart w:id="482" w:name="_Toc343247131"/>
      <w:bookmarkStart w:id="483" w:name="_Toc341348371"/>
      <w:bookmarkStart w:id="484" w:name="_Toc342312474"/>
      <w:bookmarkStart w:id="485" w:name="_Toc336681611"/>
      <w:bookmarkStart w:id="486" w:name="_Toc330460017"/>
      <w:bookmarkStart w:id="487" w:name="_Toc339020046"/>
      <w:bookmarkStart w:id="488" w:name="_Toc333238665"/>
      <w:bookmarkStart w:id="489" w:name="_Toc331512932"/>
      <w:bookmarkStart w:id="490" w:name="_Toc332270378"/>
      <w:bookmarkStart w:id="491" w:name="_Toc365985212"/>
      <w:bookmarkStart w:id="492" w:name="_Toc333237820"/>
      <w:bookmarkStart w:id="493" w:name="_Toc342296792"/>
      <w:bookmarkStart w:id="494" w:name="_Toc345312628"/>
      <w:bookmarkStart w:id="495" w:name="_Toc343612951"/>
      <w:bookmarkStart w:id="496" w:name="_Toc336681966"/>
      <w:bookmarkStart w:id="497" w:name="_Toc333935718"/>
      <w:bookmarkStart w:id="498" w:name="_Toc366072563"/>
      <w:bookmarkStart w:id="499" w:name="_Toc350438780"/>
      <w:bookmarkStart w:id="500" w:name="_Toc340677101"/>
      <w:bookmarkStart w:id="501" w:name="_Toc13581177"/>
      <w:bookmarkStart w:id="502" w:name="_Toc339020264"/>
      <w:bookmarkStart w:id="503" w:name="_Toc331684073"/>
      <w:bookmarkStart w:id="504" w:name="_Toc342398161"/>
      <w:bookmarkStart w:id="505" w:name="_Toc350756481"/>
      <w:bookmarkStart w:id="506" w:name="_Toc339020126"/>
      <w:bookmarkStart w:id="507" w:name="_Toc339441118"/>
      <w:bookmarkStart w:id="508" w:name="_Toc339019920"/>
      <w:bookmarkStart w:id="509" w:name="_Toc333935377"/>
      <w:bookmarkStart w:id="510" w:name="_Toc343248449"/>
      <w:r>
        <w:rPr>
          <w:rFonts w:hint="eastAsia" w:ascii="仿宋" w:hAnsi="仿宋" w:eastAsia="仿宋" w:cs="仿宋"/>
          <w:color w:val="auto"/>
        </w:rPr>
        <w:t>附件</w:t>
      </w:r>
      <w:r>
        <w:rPr>
          <w:rFonts w:hint="eastAsia" w:ascii="仿宋" w:hAnsi="仿宋" w:eastAsia="仿宋" w:cs="仿宋"/>
          <w:color w:val="auto"/>
          <w:lang w:eastAsia="zh-CN"/>
        </w:rPr>
        <w:t>九</w:t>
      </w:r>
      <w:r>
        <w:rPr>
          <w:rFonts w:hint="eastAsia" w:ascii="仿宋" w:hAnsi="仿宋" w:eastAsia="仿宋" w:cs="仿宋"/>
          <w:color w:val="auto"/>
        </w:rPr>
        <w:t>：</w:t>
      </w:r>
      <w:bookmarkEnd w:id="473"/>
      <w:r>
        <w:rPr>
          <w:rFonts w:hint="eastAsia" w:ascii="仿宋" w:hAnsi="仿宋" w:eastAsia="仿宋" w:cs="仿宋"/>
          <w:color w:val="auto"/>
          <w:lang w:eastAsia="zh-CN"/>
        </w:rPr>
        <w:t>响应</w:t>
      </w:r>
      <w:r>
        <w:rPr>
          <w:rFonts w:hint="eastAsia" w:ascii="仿宋" w:hAnsi="仿宋" w:eastAsia="仿宋" w:cs="仿宋"/>
          <w:color w:val="auto"/>
        </w:rPr>
        <w:t>人提交</w:t>
      </w:r>
      <w:r>
        <w:rPr>
          <w:rFonts w:hint="eastAsia" w:ascii="仿宋" w:hAnsi="仿宋" w:eastAsia="仿宋" w:cs="仿宋"/>
          <w:color w:val="auto"/>
          <w:lang w:eastAsia="zh-CN"/>
        </w:rPr>
        <w:t>的其他</w:t>
      </w:r>
      <w:r>
        <w:rPr>
          <w:rFonts w:hint="eastAsia" w:ascii="仿宋" w:hAnsi="仿宋" w:eastAsia="仿宋" w:cs="仿宋"/>
          <w:color w:val="auto"/>
        </w:rPr>
        <w:t>商务和技术资料</w:t>
      </w:r>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p>
    <w:p w14:paraId="33D76C57">
      <w:pPr>
        <w:kinsoku/>
        <w:wordWrap/>
        <w:overflowPunct/>
        <w:topLinePunct w:val="0"/>
        <w:bidi w:val="0"/>
        <w:adjustRightInd w:val="0"/>
        <w:snapToGrid w:val="0"/>
        <w:spacing w:line="360" w:lineRule="auto"/>
        <w:jc w:val="left"/>
        <w:rPr>
          <w:rFonts w:hint="eastAsia" w:ascii="仿宋" w:hAnsi="仿宋" w:eastAsia="仿宋" w:cs="仿宋"/>
          <w:bCs/>
          <w:color w:val="auto"/>
        </w:rPr>
      </w:pPr>
    </w:p>
    <w:p w14:paraId="6DB7D292">
      <w:pPr>
        <w:kinsoku/>
        <w:wordWrap/>
        <w:overflowPunct/>
        <w:topLinePunct w:val="0"/>
        <w:bidi w:val="0"/>
        <w:adjustRightInd w:val="0"/>
        <w:snapToGrid w:val="0"/>
        <w:spacing w:line="360" w:lineRule="auto"/>
        <w:jc w:val="left"/>
        <w:rPr>
          <w:rFonts w:hint="eastAsia" w:ascii="仿宋" w:hAnsi="仿宋" w:eastAsia="仿宋" w:cs="仿宋"/>
          <w:bCs/>
          <w:color w:val="auto"/>
          <w:u w:val="single"/>
          <w:lang w:val="en-US" w:eastAsia="zh-CN"/>
        </w:rPr>
      </w:pPr>
      <w:r>
        <w:rPr>
          <w:rFonts w:hint="eastAsia" w:ascii="仿宋" w:hAnsi="仿宋" w:eastAsia="仿宋" w:cs="仿宋"/>
          <w:bCs/>
          <w:color w:val="auto"/>
        </w:rPr>
        <w:t>项目编号</w:t>
      </w:r>
      <w:r>
        <w:rPr>
          <w:rFonts w:hint="eastAsia" w:ascii="仿宋" w:hAnsi="仿宋" w:eastAsia="仿宋" w:cs="仿宋"/>
          <w:bCs/>
          <w:color w:val="auto"/>
          <w:lang w:eastAsia="zh-CN"/>
        </w:rPr>
        <w:t>：</w:t>
      </w:r>
      <w:r>
        <w:rPr>
          <w:rFonts w:hint="eastAsia" w:ascii="仿宋" w:hAnsi="仿宋" w:eastAsia="仿宋" w:cs="仿宋"/>
          <w:bCs/>
          <w:color w:val="auto"/>
          <w:u w:val="single"/>
          <w:lang w:val="en-US" w:eastAsia="zh-CN"/>
        </w:rPr>
        <w:t xml:space="preserve">                      </w:t>
      </w:r>
    </w:p>
    <w:p w14:paraId="0BF54CF6">
      <w:pPr>
        <w:kinsoku/>
        <w:wordWrap/>
        <w:overflowPunct/>
        <w:topLinePunct w:val="0"/>
        <w:bidi w:val="0"/>
        <w:adjustRightInd w:val="0"/>
        <w:snapToGrid w:val="0"/>
        <w:spacing w:line="360" w:lineRule="auto"/>
        <w:ind w:left="1050" w:hanging="1050" w:hangingChars="500"/>
        <w:jc w:val="left"/>
        <w:rPr>
          <w:rFonts w:hint="eastAsia" w:ascii="仿宋" w:hAnsi="仿宋" w:eastAsia="仿宋" w:cs="仿宋"/>
          <w:bCs/>
          <w:color w:val="auto"/>
          <w:lang w:val="en-US" w:eastAsia="zh-CN"/>
        </w:rPr>
      </w:pPr>
      <w:r>
        <w:rPr>
          <w:rFonts w:hint="eastAsia" w:ascii="仿宋" w:hAnsi="仿宋" w:eastAsia="仿宋" w:cs="仿宋"/>
          <w:bCs/>
          <w:color w:val="auto"/>
        </w:rPr>
        <w:t>项目名称：</w:t>
      </w:r>
      <w:r>
        <w:rPr>
          <w:rFonts w:hint="eastAsia" w:ascii="仿宋" w:hAnsi="仿宋" w:eastAsia="仿宋" w:cs="仿宋"/>
          <w:color w:val="auto"/>
          <w:szCs w:val="21"/>
          <w:u w:val="single"/>
          <w:lang w:val="en-US" w:eastAsia="zh-CN"/>
        </w:rPr>
        <w:t xml:space="preserve">                                </w:t>
      </w:r>
    </w:p>
    <w:p w14:paraId="73A2564F">
      <w:pPr>
        <w:kinsoku/>
        <w:wordWrap/>
        <w:overflowPunct/>
        <w:topLinePunct w:val="0"/>
        <w:bidi w:val="0"/>
        <w:adjustRightInd w:val="0"/>
        <w:snapToGrid w:val="0"/>
        <w:spacing w:line="360" w:lineRule="auto"/>
        <w:jc w:val="left"/>
        <w:rPr>
          <w:rFonts w:hint="eastAsia" w:ascii="仿宋" w:hAnsi="仿宋" w:eastAsia="仿宋" w:cs="仿宋"/>
          <w:bCs/>
          <w:color w:val="auto"/>
        </w:rPr>
      </w:pPr>
    </w:p>
    <w:p w14:paraId="3BAFFCCE">
      <w:pPr>
        <w:pStyle w:val="5"/>
        <w:kinsoku/>
        <w:wordWrap/>
        <w:overflowPunct/>
        <w:topLinePunct w:val="0"/>
        <w:bidi w:val="0"/>
        <w:spacing w:line="360" w:lineRule="auto"/>
        <w:rPr>
          <w:rFonts w:hint="eastAsia" w:ascii="仿宋" w:hAnsi="仿宋" w:eastAsia="仿宋" w:cs="仿宋"/>
          <w:bCs/>
          <w:color w:val="auto"/>
          <w:kern w:val="2"/>
          <w:sz w:val="21"/>
          <w:szCs w:val="24"/>
        </w:rPr>
      </w:pPr>
    </w:p>
    <w:p w14:paraId="09BAEEDB">
      <w:pPr>
        <w:pStyle w:val="5"/>
        <w:kinsoku/>
        <w:wordWrap/>
        <w:overflowPunct/>
        <w:topLinePunct w:val="0"/>
        <w:bidi w:val="0"/>
        <w:spacing w:line="360" w:lineRule="auto"/>
        <w:rPr>
          <w:rFonts w:hint="eastAsia" w:ascii="仿宋" w:hAnsi="仿宋" w:eastAsia="仿宋" w:cs="仿宋"/>
          <w:bCs/>
          <w:color w:val="auto"/>
          <w:kern w:val="2"/>
          <w:sz w:val="21"/>
          <w:szCs w:val="24"/>
        </w:rPr>
      </w:pPr>
      <w:r>
        <w:rPr>
          <w:rFonts w:hint="eastAsia" w:ascii="仿宋" w:hAnsi="仿宋" w:eastAsia="仿宋" w:cs="仿宋"/>
          <w:bCs/>
          <w:color w:val="auto"/>
          <w:kern w:val="2"/>
          <w:sz w:val="21"/>
          <w:szCs w:val="24"/>
        </w:rPr>
        <w:t>本节无格式要求，</w:t>
      </w:r>
      <w:r>
        <w:rPr>
          <w:rFonts w:hint="eastAsia" w:ascii="仿宋" w:hAnsi="仿宋" w:eastAsia="仿宋" w:cs="仿宋"/>
          <w:bCs/>
          <w:color w:val="auto"/>
          <w:kern w:val="2"/>
          <w:sz w:val="21"/>
          <w:szCs w:val="24"/>
          <w:lang w:eastAsia="zh-CN"/>
        </w:rPr>
        <w:t>响应</w:t>
      </w:r>
      <w:r>
        <w:rPr>
          <w:rFonts w:hint="eastAsia" w:ascii="仿宋" w:hAnsi="仿宋" w:eastAsia="仿宋" w:cs="仿宋"/>
          <w:bCs/>
          <w:color w:val="auto"/>
          <w:kern w:val="2"/>
          <w:sz w:val="21"/>
          <w:szCs w:val="24"/>
        </w:rPr>
        <w:t>人可根据自身实际情况以及</w:t>
      </w:r>
      <w:r>
        <w:rPr>
          <w:rFonts w:hint="eastAsia" w:ascii="仿宋" w:hAnsi="仿宋" w:eastAsia="仿宋" w:cs="仿宋"/>
          <w:bCs/>
          <w:color w:val="auto"/>
          <w:kern w:val="2"/>
          <w:sz w:val="21"/>
          <w:szCs w:val="24"/>
          <w:lang w:eastAsia="zh-CN"/>
        </w:rPr>
        <w:t>遴选文件</w:t>
      </w:r>
      <w:r>
        <w:rPr>
          <w:rFonts w:hint="eastAsia" w:ascii="仿宋" w:hAnsi="仿宋" w:eastAsia="仿宋" w:cs="仿宋"/>
          <w:bCs/>
          <w:color w:val="auto"/>
          <w:kern w:val="2"/>
          <w:sz w:val="21"/>
          <w:szCs w:val="24"/>
        </w:rPr>
        <w:t>评分细则规定的详细评审内容和应当提供的证明材料进行编制。</w:t>
      </w:r>
    </w:p>
    <w:p w14:paraId="1502D353">
      <w:pPr>
        <w:pStyle w:val="5"/>
        <w:kinsoku/>
        <w:wordWrap/>
        <w:overflowPunct/>
        <w:topLinePunct w:val="0"/>
        <w:bidi w:val="0"/>
        <w:spacing w:line="360" w:lineRule="auto"/>
        <w:rPr>
          <w:rFonts w:hint="eastAsia" w:ascii="仿宋" w:hAnsi="仿宋" w:eastAsia="仿宋" w:cs="仿宋"/>
          <w:bCs/>
          <w:color w:val="auto"/>
          <w:kern w:val="2"/>
          <w:sz w:val="21"/>
          <w:szCs w:val="24"/>
        </w:rPr>
      </w:pPr>
      <w:r>
        <w:rPr>
          <w:rFonts w:hint="eastAsia" w:ascii="仿宋" w:hAnsi="仿宋" w:eastAsia="仿宋" w:cs="仿宋"/>
          <w:bCs/>
          <w:color w:val="auto"/>
          <w:kern w:val="2"/>
          <w:sz w:val="21"/>
          <w:szCs w:val="24"/>
        </w:rPr>
        <w:t>一</w:t>
      </w:r>
      <w:r>
        <w:rPr>
          <w:rFonts w:hint="eastAsia" w:ascii="仿宋" w:hAnsi="仿宋" w:eastAsia="仿宋" w:cs="仿宋"/>
          <w:bCs/>
          <w:color w:val="auto"/>
          <w:kern w:val="2"/>
          <w:sz w:val="21"/>
          <w:szCs w:val="24"/>
          <w:lang w:eastAsia="zh-CN"/>
        </w:rPr>
        <w:t>、</w:t>
      </w:r>
    </w:p>
    <w:p w14:paraId="79346801">
      <w:pPr>
        <w:pStyle w:val="5"/>
        <w:kinsoku/>
        <w:wordWrap/>
        <w:overflowPunct/>
        <w:topLinePunct w:val="0"/>
        <w:bidi w:val="0"/>
        <w:spacing w:line="360" w:lineRule="auto"/>
        <w:rPr>
          <w:rFonts w:hint="eastAsia" w:ascii="仿宋" w:hAnsi="仿宋" w:eastAsia="仿宋" w:cs="仿宋"/>
          <w:bCs/>
          <w:color w:val="auto"/>
          <w:kern w:val="2"/>
          <w:sz w:val="21"/>
          <w:szCs w:val="24"/>
        </w:rPr>
      </w:pPr>
      <w:r>
        <w:rPr>
          <w:rFonts w:hint="eastAsia" w:ascii="仿宋" w:hAnsi="仿宋" w:eastAsia="仿宋" w:cs="仿宋"/>
          <w:bCs/>
          <w:color w:val="auto"/>
          <w:kern w:val="2"/>
          <w:sz w:val="21"/>
          <w:szCs w:val="24"/>
        </w:rPr>
        <w:t>二</w:t>
      </w:r>
      <w:r>
        <w:rPr>
          <w:rFonts w:hint="eastAsia" w:ascii="仿宋" w:hAnsi="仿宋" w:eastAsia="仿宋" w:cs="仿宋"/>
          <w:bCs/>
          <w:color w:val="auto"/>
          <w:kern w:val="2"/>
          <w:sz w:val="21"/>
          <w:szCs w:val="24"/>
          <w:lang w:eastAsia="zh-CN"/>
        </w:rPr>
        <w:t>、</w:t>
      </w:r>
    </w:p>
    <w:p w14:paraId="1C852635">
      <w:pPr>
        <w:pStyle w:val="5"/>
        <w:kinsoku/>
        <w:wordWrap/>
        <w:overflowPunct/>
        <w:topLinePunct w:val="0"/>
        <w:bidi w:val="0"/>
        <w:spacing w:line="360" w:lineRule="auto"/>
        <w:rPr>
          <w:rFonts w:hint="eastAsia" w:ascii="仿宋" w:hAnsi="仿宋" w:eastAsia="仿宋" w:cs="仿宋"/>
          <w:bCs/>
          <w:color w:val="auto"/>
          <w:kern w:val="2"/>
          <w:sz w:val="21"/>
          <w:szCs w:val="24"/>
        </w:rPr>
      </w:pPr>
      <w:r>
        <w:rPr>
          <w:rFonts w:hint="eastAsia" w:ascii="仿宋" w:hAnsi="仿宋" w:eastAsia="仿宋" w:cs="仿宋"/>
          <w:bCs/>
          <w:color w:val="auto"/>
          <w:kern w:val="2"/>
          <w:sz w:val="21"/>
          <w:szCs w:val="24"/>
        </w:rPr>
        <w:t>三</w:t>
      </w:r>
      <w:r>
        <w:rPr>
          <w:rFonts w:hint="eastAsia" w:ascii="仿宋" w:hAnsi="仿宋" w:eastAsia="仿宋" w:cs="仿宋"/>
          <w:bCs/>
          <w:color w:val="auto"/>
          <w:kern w:val="2"/>
          <w:sz w:val="21"/>
          <w:szCs w:val="24"/>
          <w:lang w:eastAsia="zh-CN"/>
        </w:rPr>
        <w:t>、</w:t>
      </w:r>
    </w:p>
    <w:p w14:paraId="1607E4DD">
      <w:pPr>
        <w:pStyle w:val="5"/>
        <w:kinsoku/>
        <w:wordWrap/>
        <w:overflowPunct/>
        <w:topLinePunct w:val="0"/>
        <w:bidi w:val="0"/>
        <w:spacing w:line="360" w:lineRule="auto"/>
        <w:rPr>
          <w:rFonts w:hint="eastAsia" w:ascii="仿宋" w:hAnsi="仿宋" w:eastAsia="仿宋" w:cs="仿宋"/>
          <w:bCs/>
          <w:color w:val="auto"/>
          <w:kern w:val="2"/>
          <w:sz w:val="21"/>
          <w:szCs w:val="24"/>
        </w:rPr>
      </w:pPr>
      <w:r>
        <w:rPr>
          <w:rFonts w:hint="eastAsia" w:ascii="仿宋" w:hAnsi="仿宋" w:eastAsia="仿宋" w:cs="仿宋"/>
          <w:bCs/>
          <w:color w:val="auto"/>
          <w:kern w:val="2"/>
          <w:sz w:val="21"/>
          <w:szCs w:val="24"/>
        </w:rPr>
        <w:t>四</w:t>
      </w:r>
      <w:r>
        <w:rPr>
          <w:rFonts w:hint="eastAsia" w:ascii="仿宋" w:hAnsi="仿宋" w:eastAsia="仿宋" w:cs="仿宋"/>
          <w:bCs/>
          <w:color w:val="auto"/>
          <w:kern w:val="2"/>
          <w:sz w:val="21"/>
          <w:szCs w:val="24"/>
          <w:lang w:eastAsia="zh-CN"/>
        </w:rPr>
        <w:t>、</w:t>
      </w:r>
    </w:p>
    <w:p w14:paraId="37DD76E1">
      <w:pPr>
        <w:kinsoku/>
        <w:wordWrap/>
        <w:overflowPunct/>
        <w:topLinePunct w:val="0"/>
        <w:bidi w:val="0"/>
        <w:adjustRightInd w:val="0"/>
        <w:snapToGrid w:val="0"/>
        <w:spacing w:line="360" w:lineRule="auto"/>
        <w:rPr>
          <w:rFonts w:hint="eastAsia" w:ascii="仿宋" w:hAnsi="仿宋" w:eastAsia="仿宋" w:cs="仿宋"/>
          <w:bCs/>
          <w:color w:val="auto"/>
        </w:rPr>
      </w:pPr>
    </w:p>
    <w:p w14:paraId="4A6B74BC">
      <w:pPr>
        <w:kinsoku/>
        <w:wordWrap/>
        <w:overflowPunct/>
        <w:topLinePunct w:val="0"/>
        <w:bidi w:val="0"/>
        <w:adjustRightInd w:val="0"/>
        <w:snapToGrid w:val="0"/>
        <w:spacing w:line="360" w:lineRule="auto"/>
        <w:rPr>
          <w:rFonts w:hint="eastAsia" w:ascii="仿宋" w:hAnsi="仿宋" w:eastAsia="仿宋" w:cs="仿宋"/>
          <w:bCs/>
          <w:color w:val="auto"/>
        </w:rPr>
      </w:pPr>
    </w:p>
    <w:p w14:paraId="121B7A0E">
      <w:pPr>
        <w:kinsoku/>
        <w:wordWrap/>
        <w:overflowPunct/>
        <w:topLinePunct w:val="0"/>
        <w:bidi w:val="0"/>
        <w:adjustRightInd w:val="0"/>
        <w:snapToGrid w:val="0"/>
        <w:spacing w:line="360" w:lineRule="auto"/>
        <w:rPr>
          <w:rFonts w:hint="eastAsia" w:ascii="仿宋" w:hAnsi="仿宋" w:eastAsia="仿宋" w:cs="仿宋"/>
          <w:bCs/>
          <w:color w:val="auto"/>
          <w:lang w:eastAsia="zh-CN"/>
        </w:rPr>
      </w:pPr>
      <w:r>
        <w:rPr>
          <w:rFonts w:hint="eastAsia" w:ascii="仿宋" w:hAnsi="仿宋" w:eastAsia="仿宋" w:cs="仿宋"/>
          <w:bCs/>
          <w:color w:val="auto"/>
          <w:lang w:eastAsia="zh-CN"/>
        </w:rPr>
        <w:t>响应</w:t>
      </w:r>
      <w:r>
        <w:rPr>
          <w:rFonts w:hint="eastAsia" w:ascii="仿宋" w:hAnsi="仿宋" w:eastAsia="仿宋" w:cs="仿宋"/>
          <w:bCs/>
          <w:color w:val="auto"/>
        </w:rPr>
        <w:t>人法定代表人或授权代理人（签字）：</w:t>
      </w:r>
    </w:p>
    <w:p w14:paraId="642866D8">
      <w:pPr>
        <w:kinsoku/>
        <w:wordWrap/>
        <w:overflowPunct/>
        <w:topLinePunct w:val="0"/>
        <w:bidi w:val="0"/>
        <w:adjustRightInd w:val="0"/>
        <w:snapToGrid w:val="0"/>
        <w:spacing w:line="360" w:lineRule="auto"/>
        <w:rPr>
          <w:rFonts w:hint="eastAsia" w:ascii="仿宋" w:hAnsi="仿宋" w:eastAsia="仿宋" w:cs="仿宋"/>
          <w:bCs/>
          <w:color w:val="auto"/>
          <w:lang w:eastAsia="zh-CN"/>
        </w:rPr>
      </w:pPr>
      <w:r>
        <w:rPr>
          <w:rFonts w:hint="eastAsia" w:ascii="仿宋" w:hAnsi="仿宋" w:eastAsia="仿宋" w:cs="仿宋"/>
          <w:bCs/>
          <w:color w:val="auto"/>
          <w:lang w:eastAsia="zh-CN"/>
        </w:rPr>
        <w:t>响应</w:t>
      </w:r>
      <w:r>
        <w:rPr>
          <w:rFonts w:hint="eastAsia" w:ascii="仿宋" w:hAnsi="仿宋" w:eastAsia="仿宋" w:cs="仿宋"/>
          <w:bCs/>
          <w:color w:val="auto"/>
        </w:rPr>
        <w:t>人名称（公章）：</w:t>
      </w:r>
    </w:p>
    <w:p w14:paraId="5B8AFEA6">
      <w:pPr>
        <w:pStyle w:val="5"/>
        <w:kinsoku/>
        <w:wordWrap/>
        <w:overflowPunct/>
        <w:topLinePunct w:val="0"/>
        <w:bidi w:val="0"/>
        <w:spacing w:line="360" w:lineRule="auto"/>
        <w:rPr>
          <w:rFonts w:hint="eastAsia" w:ascii="仿宋" w:hAnsi="仿宋" w:eastAsia="仿宋" w:cs="仿宋"/>
          <w:color w:val="auto"/>
        </w:rPr>
      </w:pPr>
    </w:p>
    <w:p w14:paraId="4C1DD82D">
      <w:pPr>
        <w:kinsoku/>
        <w:wordWrap/>
        <w:overflowPunct/>
        <w:topLinePunct w:val="0"/>
        <w:bidi w:val="0"/>
        <w:adjustRightInd w:val="0"/>
        <w:snapToGrid w:val="0"/>
        <w:spacing w:line="360" w:lineRule="auto"/>
        <w:rPr>
          <w:rFonts w:hint="eastAsia" w:ascii="仿宋" w:hAnsi="仿宋" w:eastAsia="仿宋" w:cs="仿宋"/>
          <w:color w:val="auto"/>
        </w:rPr>
      </w:pPr>
      <w:r>
        <w:rPr>
          <w:rFonts w:hint="eastAsia" w:ascii="仿宋" w:hAnsi="仿宋" w:eastAsia="仿宋" w:cs="仿宋"/>
          <w:color w:val="auto"/>
        </w:rPr>
        <w:t>（</w:t>
      </w:r>
      <w:r>
        <w:rPr>
          <w:rFonts w:hint="eastAsia" w:ascii="仿宋" w:hAnsi="仿宋" w:eastAsia="仿宋" w:cs="仿宋"/>
          <w:color w:val="auto"/>
          <w:lang w:eastAsia="zh-CN"/>
        </w:rPr>
        <w:t>响应</w:t>
      </w:r>
      <w:r>
        <w:rPr>
          <w:rFonts w:hint="eastAsia" w:ascii="仿宋" w:hAnsi="仿宋" w:eastAsia="仿宋" w:cs="仿宋"/>
          <w:color w:val="auto"/>
        </w:rPr>
        <w:t>人认为本节无须提交的，应注明“本节空白”字样）。</w:t>
      </w:r>
    </w:p>
    <w:p w14:paraId="4239E708">
      <w:pPr>
        <w:rPr>
          <w:rFonts w:hint="eastAsia" w:ascii="仿宋" w:hAnsi="仿宋" w:eastAsia="仿宋" w:cs="仿宋"/>
          <w:color w:val="auto"/>
        </w:rPr>
      </w:pPr>
      <w:r>
        <w:rPr>
          <w:rFonts w:hint="eastAsia" w:ascii="仿宋" w:hAnsi="仿宋" w:eastAsia="仿宋" w:cs="仿宋"/>
          <w:color w:val="auto"/>
        </w:rPr>
        <w:br w:type="page"/>
      </w:r>
    </w:p>
    <w:p w14:paraId="43400FCC">
      <w:pPr>
        <w:pStyle w:val="3"/>
        <w:pageBreakBefore/>
        <w:numPr>
          <w:ilvl w:val="0"/>
          <w:numId w:val="0"/>
        </w:numPr>
        <w:kinsoku/>
        <w:wordWrap/>
        <w:overflowPunct/>
        <w:topLinePunct w:val="0"/>
        <w:bidi w:val="0"/>
        <w:spacing w:line="360" w:lineRule="auto"/>
        <w:rPr>
          <w:rFonts w:hint="eastAsia" w:ascii="仿宋" w:hAnsi="仿宋" w:eastAsia="仿宋" w:cs="仿宋"/>
          <w:color w:val="auto"/>
        </w:rPr>
      </w:pPr>
      <w:r>
        <w:rPr>
          <w:rFonts w:hint="eastAsia" w:ascii="仿宋" w:hAnsi="仿宋" w:eastAsia="仿宋" w:cs="仿宋"/>
          <w:color w:val="auto"/>
        </w:rPr>
        <w:t>附件</w:t>
      </w:r>
      <w:r>
        <w:rPr>
          <w:rFonts w:hint="eastAsia" w:ascii="仿宋" w:hAnsi="仿宋" w:eastAsia="仿宋" w:cs="仿宋"/>
          <w:color w:val="auto"/>
          <w:lang w:val="en-US" w:eastAsia="zh-CN"/>
        </w:rPr>
        <w:t>十</w:t>
      </w:r>
      <w:r>
        <w:rPr>
          <w:rFonts w:hint="eastAsia" w:ascii="仿宋" w:hAnsi="仿宋" w:eastAsia="仿宋" w:cs="仿宋"/>
          <w:color w:val="auto"/>
        </w:rPr>
        <w:t>：</w:t>
      </w:r>
      <w:r>
        <w:rPr>
          <w:rFonts w:hint="eastAsia" w:ascii="仿宋" w:hAnsi="仿宋" w:eastAsia="仿宋" w:cs="仿宋"/>
          <w:bCs w:val="0"/>
          <w:color w:val="auto"/>
          <w:lang w:val="en-US" w:eastAsia="zh-CN"/>
        </w:rPr>
        <w:t>项目报价表</w:t>
      </w:r>
    </w:p>
    <w:p w14:paraId="3FDCCA4B">
      <w:pPr>
        <w:kinsoku/>
        <w:wordWrap/>
        <w:overflowPunct/>
        <w:topLinePunct w:val="0"/>
        <w:bidi w:val="0"/>
        <w:adjustRightInd w:val="0"/>
        <w:snapToGrid w:val="0"/>
        <w:spacing w:line="360" w:lineRule="auto"/>
        <w:jc w:val="left"/>
        <w:rPr>
          <w:rFonts w:hint="eastAsia" w:ascii="仿宋" w:hAnsi="仿宋" w:eastAsia="仿宋" w:cs="仿宋"/>
          <w:bCs/>
          <w:color w:val="auto"/>
          <w:u w:val="single"/>
          <w:lang w:val="en-US" w:eastAsia="zh-CN"/>
        </w:rPr>
      </w:pPr>
      <w:r>
        <w:rPr>
          <w:rFonts w:hint="eastAsia" w:ascii="仿宋" w:hAnsi="仿宋" w:eastAsia="仿宋" w:cs="仿宋"/>
          <w:bCs/>
          <w:color w:val="auto"/>
        </w:rPr>
        <w:t>项目编号</w:t>
      </w:r>
      <w:r>
        <w:rPr>
          <w:rFonts w:hint="eastAsia" w:ascii="仿宋" w:hAnsi="仿宋" w:eastAsia="仿宋" w:cs="仿宋"/>
          <w:bCs/>
          <w:color w:val="auto"/>
          <w:lang w:eastAsia="zh-CN"/>
        </w:rPr>
        <w:t>：</w:t>
      </w:r>
      <w:r>
        <w:rPr>
          <w:rFonts w:hint="eastAsia" w:ascii="仿宋" w:hAnsi="仿宋" w:eastAsia="仿宋" w:cs="仿宋"/>
          <w:bCs/>
          <w:color w:val="auto"/>
          <w:u w:val="single"/>
          <w:lang w:val="en-US" w:eastAsia="zh-CN"/>
        </w:rPr>
        <w:t xml:space="preserve">                </w:t>
      </w:r>
    </w:p>
    <w:p w14:paraId="434758FD">
      <w:pPr>
        <w:kinsoku/>
        <w:wordWrap/>
        <w:overflowPunct/>
        <w:topLinePunct w:val="0"/>
        <w:bidi w:val="0"/>
        <w:adjustRightInd w:val="0"/>
        <w:snapToGrid w:val="0"/>
        <w:spacing w:line="360" w:lineRule="auto"/>
        <w:ind w:left="1050" w:hanging="1050" w:hangingChars="500"/>
        <w:jc w:val="left"/>
        <w:rPr>
          <w:rFonts w:hint="eastAsia" w:ascii="仿宋" w:hAnsi="仿宋" w:eastAsia="仿宋" w:cs="仿宋"/>
          <w:bCs/>
          <w:color w:val="auto"/>
          <w:lang w:val="en-US" w:eastAsia="zh-CN"/>
        </w:rPr>
      </w:pPr>
      <w:r>
        <w:rPr>
          <w:rFonts w:hint="eastAsia" w:ascii="仿宋" w:hAnsi="仿宋" w:eastAsia="仿宋" w:cs="仿宋"/>
          <w:bCs/>
          <w:color w:val="auto"/>
        </w:rPr>
        <w:t>项目名称：</w:t>
      </w:r>
      <w:r>
        <w:rPr>
          <w:rFonts w:hint="eastAsia" w:ascii="仿宋" w:hAnsi="仿宋" w:eastAsia="仿宋" w:cs="仿宋"/>
          <w:color w:val="auto"/>
          <w:szCs w:val="21"/>
          <w:u w:val="single"/>
          <w:lang w:val="en-US" w:eastAsia="zh-CN"/>
        </w:rPr>
        <w:t xml:space="preserve">                                      </w:t>
      </w:r>
    </w:p>
    <w:p w14:paraId="63A21ECD">
      <w:pPr>
        <w:pStyle w:val="23"/>
        <w:kinsoku/>
        <w:wordWrap/>
        <w:overflowPunct/>
        <w:topLinePunct w:val="0"/>
        <w:bidi w:val="0"/>
        <w:adjustRightInd w:val="0"/>
        <w:snapToGrid w:val="0"/>
        <w:spacing w:line="360" w:lineRule="auto"/>
        <w:rPr>
          <w:rFonts w:hint="eastAsia" w:ascii="仿宋" w:hAnsi="仿宋" w:eastAsia="仿宋" w:cs="仿宋"/>
          <w:bCs/>
          <w:color w:val="auto"/>
        </w:rPr>
      </w:pP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45"/>
        <w:gridCol w:w="3277"/>
        <w:gridCol w:w="3461"/>
      </w:tblGrid>
      <w:tr w14:paraId="14C5B8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45" w:type="dxa"/>
            <w:vAlign w:val="center"/>
          </w:tcPr>
          <w:p w14:paraId="36AAAD27">
            <w:pPr>
              <w:kinsoku/>
              <w:wordWrap/>
              <w:overflowPunct/>
              <w:topLinePunct w:val="0"/>
              <w:bidi w:val="0"/>
              <w:adjustRightInd w:val="0"/>
              <w:snapToGrid w:val="0"/>
              <w:spacing w:line="360" w:lineRule="auto"/>
              <w:jc w:val="center"/>
              <w:rPr>
                <w:rFonts w:hint="default" w:ascii="仿宋" w:hAnsi="仿宋" w:eastAsia="仿宋" w:cs="仿宋"/>
                <w:bCs/>
                <w:color w:val="auto"/>
                <w:sz w:val="30"/>
                <w:szCs w:val="30"/>
                <w:lang w:val="en-US" w:eastAsia="zh-CN"/>
              </w:rPr>
            </w:pPr>
            <w:r>
              <w:rPr>
                <w:rFonts w:hint="eastAsia" w:ascii="仿宋" w:hAnsi="仿宋" w:eastAsia="仿宋" w:cs="仿宋"/>
                <w:bCs/>
                <w:color w:val="auto"/>
                <w:sz w:val="30"/>
                <w:szCs w:val="30"/>
                <w:lang w:val="en-US" w:eastAsia="zh-CN"/>
              </w:rPr>
              <w:t>序号</w:t>
            </w:r>
          </w:p>
        </w:tc>
        <w:tc>
          <w:tcPr>
            <w:tcW w:w="3277" w:type="dxa"/>
            <w:vAlign w:val="center"/>
          </w:tcPr>
          <w:p w14:paraId="28520AD4">
            <w:pPr>
              <w:kinsoku/>
              <w:wordWrap/>
              <w:overflowPunct/>
              <w:topLinePunct w:val="0"/>
              <w:bidi w:val="0"/>
              <w:adjustRightInd w:val="0"/>
              <w:snapToGrid w:val="0"/>
              <w:spacing w:line="360" w:lineRule="auto"/>
              <w:jc w:val="center"/>
              <w:rPr>
                <w:rFonts w:hint="default" w:ascii="仿宋" w:hAnsi="仿宋" w:eastAsia="仿宋" w:cs="仿宋"/>
                <w:bCs/>
                <w:color w:val="auto"/>
                <w:sz w:val="30"/>
                <w:szCs w:val="30"/>
                <w:lang w:val="en-US" w:eastAsia="zh-CN"/>
              </w:rPr>
            </w:pPr>
            <w:r>
              <w:rPr>
                <w:rFonts w:hint="eastAsia" w:ascii="仿宋" w:hAnsi="仿宋" w:eastAsia="仿宋" w:cs="仿宋"/>
                <w:bCs/>
                <w:color w:val="auto"/>
                <w:sz w:val="30"/>
                <w:szCs w:val="30"/>
                <w:lang w:val="en-US" w:eastAsia="zh-CN"/>
              </w:rPr>
              <w:t>名称</w:t>
            </w:r>
          </w:p>
        </w:tc>
        <w:tc>
          <w:tcPr>
            <w:tcW w:w="3461" w:type="dxa"/>
            <w:vAlign w:val="center"/>
          </w:tcPr>
          <w:p w14:paraId="0BEF9D57">
            <w:pPr>
              <w:kinsoku/>
              <w:wordWrap/>
              <w:overflowPunct/>
              <w:topLinePunct w:val="0"/>
              <w:bidi w:val="0"/>
              <w:adjustRightInd w:val="0"/>
              <w:snapToGrid w:val="0"/>
              <w:spacing w:line="360" w:lineRule="auto"/>
              <w:jc w:val="center"/>
              <w:rPr>
                <w:rFonts w:hint="default" w:ascii="仿宋" w:hAnsi="仿宋" w:eastAsia="仿宋" w:cs="仿宋"/>
                <w:bCs/>
                <w:color w:val="auto"/>
                <w:sz w:val="30"/>
                <w:szCs w:val="30"/>
                <w:lang w:val="en-US" w:eastAsia="zh-CN"/>
              </w:rPr>
            </w:pPr>
            <w:r>
              <w:rPr>
                <w:rFonts w:hint="eastAsia" w:ascii="仿宋" w:hAnsi="仿宋" w:eastAsia="仿宋" w:cs="仿宋"/>
                <w:bCs/>
                <w:color w:val="auto"/>
                <w:sz w:val="30"/>
                <w:szCs w:val="30"/>
                <w:lang w:val="en-US" w:eastAsia="zh-CN"/>
              </w:rPr>
              <w:t>报价</w:t>
            </w:r>
          </w:p>
        </w:tc>
      </w:tr>
      <w:tr w14:paraId="24AF96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45" w:type="dxa"/>
            <w:vAlign w:val="center"/>
          </w:tcPr>
          <w:p w14:paraId="53E63548">
            <w:pPr>
              <w:kinsoku/>
              <w:wordWrap/>
              <w:overflowPunct/>
              <w:topLinePunct w:val="0"/>
              <w:bidi w:val="0"/>
              <w:adjustRightInd w:val="0"/>
              <w:snapToGrid w:val="0"/>
              <w:spacing w:line="360" w:lineRule="auto"/>
              <w:jc w:val="center"/>
              <w:rPr>
                <w:rFonts w:hint="default" w:ascii="仿宋" w:hAnsi="仿宋" w:eastAsia="仿宋" w:cs="仿宋"/>
                <w:bCs/>
                <w:color w:val="auto"/>
                <w:sz w:val="30"/>
                <w:szCs w:val="30"/>
                <w:lang w:val="en-US" w:eastAsia="zh-CN"/>
              </w:rPr>
            </w:pPr>
            <w:r>
              <w:rPr>
                <w:rFonts w:hint="eastAsia" w:ascii="仿宋" w:hAnsi="仿宋" w:eastAsia="仿宋" w:cs="仿宋"/>
                <w:bCs/>
                <w:color w:val="auto"/>
                <w:sz w:val="30"/>
                <w:szCs w:val="30"/>
                <w:lang w:val="en-US" w:eastAsia="zh-CN"/>
              </w:rPr>
              <w:t>1</w:t>
            </w:r>
          </w:p>
        </w:tc>
        <w:tc>
          <w:tcPr>
            <w:tcW w:w="3277" w:type="dxa"/>
            <w:vAlign w:val="center"/>
          </w:tcPr>
          <w:p w14:paraId="6897ADDA">
            <w:pPr>
              <w:kinsoku/>
              <w:wordWrap/>
              <w:overflowPunct/>
              <w:topLinePunct w:val="0"/>
              <w:bidi w:val="0"/>
              <w:adjustRightInd w:val="0"/>
              <w:snapToGrid w:val="0"/>
              <w:spacing w:line="360" w:lineRule="auto"/>
              <w:jc w:val="center"/>
              <w:rPr>
                <w:rFonts w:hint="default" w:ascii="仿宋" w:hAnsi="仿宋" w:eastAsia="仿宋" w:cs="仿宋"/>
                <w:bCs/>
                <w:color w:val="auto"/>
                <w:sz w:val="30"/>
                <w:szCs w:val="30"/>
                <w:lang w:val="en-US" w:eastAsia="zh-CN"/>
              </w:rPr>
            </w:pPr>
            <w:r>
              <w:rPr>
                <w:rFonts w:hint="default" w:ascii="仿宋" w:hAnsi="仿宋" w:eastAsia="仿宋" w:cs="仿宋"/>
                <w:bCs/>
                <w:color w:val="auto"/>
                <w:sz w:val="30"/>
                <w:szCs w:val="30"/>
                <w:lang w:val="en-US" w:eastAsia="zh-CN"/>
              </w:rPr>
              <w:t>玻璃输液瓶</w:t>
            </w:r>
          </w:p>
        </w:tc>
        <w:tc>
          <w:tcPr>
            <w:tcW w:w="3461" w:type="dxa"/>
            <w:vAlign w:val="center"/>
          </w:tcPr>
          <w:p w14:paraId="1400E08B">
            <w:pPr>
              <w:kinsoku/>
              <w:wordWrap/>
              <w:overflowPunct/>
              <w:topLinePunct w:val="0"/>
              <w:bidi w:val="0"/>
              <w:adjustRightInd w:val="0"/>
              <w:snapToGrid w:val="0"/>
              <w:spacing w:line="360" w:lineRule="auto"/>
              <w:jc w:val="center"/>
              <w:rPr>
                <w:rFonts w:hint="default" w:ascii="仿宋" w:hAnsi="仿宋" w:eastAsia="仿宋" w:cs="仿宋"/>
                <w:bCs/>
                <w:color w:val="auto"/>
                <w:sz w:val="30"/>
                <w:szCs w:val="30"/>
                <w:lang w:val="en-US" w:eastAsia="zh-CN"/>
              </w:rPr>
            </w:pPr>
            <w:r>
              <w:rPr>
                <w:rFonts w:hint="eastAsia" w:ascii="仿宋" w:hAnsi="仿宋" w:eastAsia="仿宋" w:cs="仿宋"/>
                <w:bCs/>
                <w:color w:val="auto"/>
                <w:sz w:val="30"/>
                <w:szCs w:val="30"/>
                <w:lang w:val="en-US" w:eastAsia="zh-CN"/>
              </w:rPr>
              <w:t>免费回收</w:t>
            </w:r>
          </w:p>
        </w:tc>
      </w:tr>
      <w:tr w14:paraId="0B2C2A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45" w:type="dxa"/>
            <w:vAlign w:val="center"/>
          </w:tcPr>
          <w:p w14:paraId="1B497C87">
            <w:pPr>
              <w:kinsoku/>
              <w:wordWrap/>
              <w:overflowPunct/>
              <w:topLinePunct w:val="0"/>
              <w:bidi w:val="0"/>
              <w:adjustRightInd w:val="0"/>
              <w:snapToGrid w:val="0"/>
              <w:spacing w:line="360" w:lineRule="auto"/>
              <w:jc w:val="center"/>
              <w:rPr>
                <w:rFonts w:hint="default" w:ascii="仿宋" w:hAnsi="仿宋" w:eastAsia="仿宋" w:cs="仿宋"/>
                <w:bCs/>
                <w:color w:val="auto"/>
                <w:sz w:val="30"/>
                <w:szCs w:val="30"/>
                <w:lang w:val="en-US" w:eastAsia="zh-CN"/>
              </w:rPr>
            </w:pPr>
            <w:r>
              <w:rPr>
                <w:rFonts w:hint="eastAsia" w:ascii="仿宋" w:hAnsi="仿宋" w:eastAsia="仿宋" w:cs="仿宋"/>
                <w:bCs/>
                <w:color w:val="auto"/>
                <w:sz w:val="30"/>
                <w:szCs w:val="30"/>
                <w:lang w:val="en-US" w:eastAsia="zh-CN"/>
              </w:rPr>
              <w:t>2</w:t>
            </w:r>
          </w:p>
        </w:tc>
        <w:tc>
          <w:tcPr>
            <w:tcW w:w="3277" w:type="dxa"/>
            <w:vAlign w:val="center"/>
          </w:tcPr>
          <w:p w14:paraId="1FE4237A">
            <w:pPr>
              <w:kinsoku/>
              <w:wordWrap/>
              <w:overflowPunct/>
              <w:topLinePunct w:val="0"/>
              <w:bidi w:val="0"/>
              <w:adjustRightInd w:val="0"/>
              <w:snapToGrid w:val="0"/>
              <w:spacing w:line="360" w:lineRule="auto"/>
              <w:jc w:val="center"/>
              <w:rPr>
                <w:rFonts w:hint="default" w:ascii="仿宋" w:hAnsi="仿宋" w:eastAsia="仿宋" w:cs="仿宋"/>
                <w:bCs/>
                <w:color w:val="auto"/>
                <w:sz w:val="30"/>
                <w:szCs w:val="30"/>
                <w:lang w:val="en-US" w:eastAsia="zh-CN"/>
              </w:rPr>
            </w:pPr>
            <w:r>
              <w:rPr>
                <w:rFonts w:hint="default" w:ascii="仿宋" w:hAnsi="仿宋" w:eastAsia="仿宋" w:cs="仿宋"/>
                <w:bCs/>
                <w:color w:val="auto"/>
                <w:sz w:val="30"/>
                <w:szCs w:val="30"/>
                <w:lang w:val="en-US" w:eastAsia="zh-CN"/>
              </w:rPr>
              <w:t>塑料输液瓶（袋）</w:t>
            </w:r>
          </w:p>
        </w:tc>
        <w:tc>
          <w:tcPr>
            <w:tcW w:w="3461" w:type="dxa"/>
            <w:vAlign w:val="center"/>
          </w:tcPr>
          <w:p w14:paraId="2F2DD804">
            <w:pPr>
              <w:kinsoku/>
              <w:wordWrap/>
              <w:overflowPunct/>
              <w:topLinePunct w:val="0"/>
              <w:bidi w:val="0"/>
              <w:adjustRightInd w:val="0"/>
              <w:snapToGrid w:val="0"/>
              <w:spacing w:line="360" w:lineRule="auto"/>
              <w:jc w:val="center"/>
              <w:rPr>
                <w:rFonts w:hint="default" w:ascii="仿宋" w:hAnsi="仿宋" w:eastAsia="仿宋" w:cs="仿宋"/>
                <w:bCs/>
                <w:color w:val="auto"/>
                <w:sz w:val="30"/>
                <w:szCs w:val="30"/>
                <w:lang w:val="en-US" w:eastAsia="zh-CN"/>
              </w:rPr>
            </w:pPr>
            <w:r>
              <w:rPr>
                <w:rFonts w:hint="eastAsia" w:ascii="仿宋" w:hAnsi="仿宋" w:eastAsia="仿宋" w:cs="仿宋"/>
                <w:bCs/>
                <w:color w:val="auto"/>
                <w:sz w:val="30"/>
                <w:szCs w:val="30"/>
                <w:u w:val="single"/>
                <w:lang w:val="en-US" w:eastAsia="zh-CN"/>
              </w:rPr>
              <w:t xml:space="preserve">     </w:t>
            </w:r>
            <w:r>
              <w:rPr>
                <w:rFonts w:hint="eastAsia" w:ascii="仿宋" w:hAnsi="仿宋" w:eastAsia="仿宋" w:cs="仿宋"/>
                <w:bCs/>
                <w:color w:val="auto"/>
                <w:sz w:val="30"/>
                <w:szCs w:val="30"/>
                <w:lang w:val="en-US" w:eastAsia="zh-CN"/>
              </w:rPr>
              <w:t>元/吨</w:t>
            </w:r>
          </w:p>
        </w:tc>
      </w:tr>
      <w:tr w14:paraId="6FA019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45" w:type="dxa"/>
            <w:vAlign w:val="center"/>
          </w:tcPr>
          <w:p w14:paraId="7CE6D688">
            <w:pPr>
              <w:kinsoku/>
              <w:wordWrap/>
              <w:overflowPunct/>
              <w:topLinePunct w:val="0"/>
              <w:bidi w:val="0"/>
              <w:adjustRightInd w:val="0"/>
              <w:snapToGrid w:val="0"/>
              <w:spacing w:line="360" w:lineRule="auto"/>
              <w:jc w:val="center"/>
              <w:rPr>
                <w:rFonts w:hint="default" w:ascii="仿宋" w:hAnsi="仿宋" w:eastAsia="仿宋" w:cs="仿宋"/>
                <w:bCs/>
                <w:color w:val="auto"/>
                <w:sz w:val="30"/>
                <w:szCs w:val="30"/>
                <w:lang w:val="en-US" w:eastAsia="zh-CN"/>
              </w:rPr>
            </w:pPr>
            <w:r>
              <w:rPr>
                <w:rFonts w:hint="eastAsia" w:ascii="仿宋" w:hAnsi="仿宋" w:eastAsia="仿宋" w:cs="仿宋"/>
                <w:bCs/>
                <w:color w:val="auto"/>
                <w:sz w:val="30"/>
                <w:szCs w:val="30"/>
                <w:lang w:val="en-US" w:eastAsia="zh-CN"/>
              </w:rPr>
              <w:t>3</w:t>
            </w:r>
          </w:p>
        </w:tc>
        <w:tc>
          <w:tcPr>
            <w:tcW w:w="3277" w:type="dxa"/>
            <w:vAlign w:val="center"/>
          </w:tcPr>
          <w:p w14:paraId="4E49879F">
            <w:pPr>
              <w:kinsoku/>
              <w:wordWrap/>
              <w:overflowPunct/>
              <w:topLinePunct w:val="0"/>
              <w:bidi w:val="0"/>
              <w:adjustRightInd w:val="0"/>
              <w:snapToGrid w:val="0"/>
              <w:spacing w:line="360" w:lineRule="auto"/>
              <w:jc w:val="center"/>
              <w:rPr>
                <w:rFonts w:hint="default" w:ascii="仿宋" w:hAnsi="仿宋" w:eastAsia="仿宋" w:cs="仿宋"/>
                <w:bCs/>
                <w:color w:val="auto"/>
                <w:sz w:val="30"/>
                <w:szCs w:val="30"/>
                <w:lang w:val="en-US" w:eastAsia="zh-CN"/>
              </w:rPr>
            </w:pPr>
            <w:r>
              <w:rPr>
                <w:rFonts w:hint="default" w:ascii="仿宋" w:hAnsi="仿宋" w:eastAsia="仿宋" w:cs="仿宋"/>
                <w:bCs/>
                <w:color w:val="auto"/>
                <w:sz w:val="30"/>
                <w:szCs w:val="30"/>
                <w:lang w:val="en-US" w:eastAsia="zh-CN"/>
              </w:rPr>
              <w:t>AB液白桶</w:t>
            </w:r>
            <w:r>
              <w:rPr>
                <w:rFonts w:hint="eastAsia" w:ascii="仿宋" w:hAnsi="仿宋" w:eastAsia="仿宋" w:cs="仿宋"/>
                <w:bCs/>
                <w:color w:val="auto"/>
                <w:sz w:val="30"/>
                <w:szCs w:val="30"/>
                <w:lang w:val="en-US" w:eastAsia="zh-CN"/>
              </w:rPr>
              <w:t>（5L）</w:t>
            </w:r>
          </w:p>
        </w:tc>
        <w:tc>
          <w:tcPr>
            <w:tcW w:w="3461" w:type="dxa"/>
            <w:vAlign w:val="center"/>
          </w:tcPr>
          <w:p w14:paraId="28CCAE42">
            <w:pPr>
              <w:kinsoku/>
              <w:wordWrap/>
              <w:overflowPunct/>
              <w:topLinePunct w:val="0"/>
              <w:bidi w:val="0"/>
              <w:adjustRightInd w:val="0"/>
              <w:snapToGrid w:val="0"/>
              <w:spacing w:line="360" w:lineRule="auto"/>
              <w:jc w:val="center"/>
              <w:rPr>
                <w:rFonts w:hint="default" w:ascii="仿宋" w:hAnsi="仿宋" w:eastAsia="仿宋" w:cs="仿宋"/>
                <w:bCs/>
                <w:color w:val="auto"/>
                <w:sz w:val="30"/>
                <w:szCs w:val="30"/>
                <w:lang w:val="en-US" w:eastAsia="zh-CN"/>
              </w:rPr>
            </w:pPr>
            <w:r>
              <w:rPr>
                <w:rFonts w:hint="eastAsia" w:ascii="仿宋" w:hAnsi="仿宋" w:eastAsia="仿宋" w:cs="仿宋"/>
                <w:bCs/>
                <w:color w:val="auto"/>
                <w:sz w:val="30"/>
                <w:szCs w:val="30"/>
                <w:u w:val="single"/>
                <w:lang w:val="en-US" w:eastAsia="zh-CN"/>
              </w:rPr>
              <w:t xml:space="preserve">      </w:t>
            </w:r>
            <w:r>
              <w:rPr>
                <w:rFonts w:hint="eastAsia" w:ascii="仿宋" w:hAnsi="仿宋" w:eastAsia="仿宋" w:cs="仿宋"/>
                <w:bCs/>
                <w:color w:val="auto"/>
                <w:sz w:val="30"/>
                <w:szCs w:val="30"/>
                <w:lang w:val="en-US" w:eastAsia="zh-CN"/>
              </w:rPr>
              <w:t>元/个</w:t>
            </w:r>
          </w:p>
        </w:tc>
      </w:tr>
    </w:tbl>
    <w:p w14:paraId="704811E0">
      <w:pPr>
        <w:pStyle w:val="23"/>
        <w:kinsoku/>
        <w:wordWrap/>
        <w:overflowPunct/>
        <w:topLinePunct w:val="0"/>
        <w:bidi w:val="0"/>
        <w:adjustRightInd w:val="0"/>
        <w:snapToGrid w:val="0"/>
        <w:spacing w:line="360" w:lineRule="auto"/>
        <w:rPr>
          <w:rFonts w:hint="eastAsia" w:ascii="仿宋" w:hAnsi="仿宋" w:eastAsia="仿宋" w:cs="仿宋"/>
          <w:bCs/>
          <w:color w:val="auto"/>
        </w:rPr>
      </w:pPr>
    </w:p>
    <w:p w14:paraId="2F104A98">
      <w:pPr>
        <w:pStyle w:val="23"/>
        <w:kinsoku/>
        <w:wordWrap/>
        <w:overflowPunct/>
        <w:topLinePunct w:val="0"/>
        <w:bidi w:val="0"/>
        <w:adjustRightInd w:val="0"/>
        <w:snapToGrid w:val="0"/>
        <w:spacing w:line="360" w:lineRule="auto"/>
        <w:rPr>
          <w:rFonts w:hint="eastAsia" w:ascii="仿宋" w:hAnsi="仿宋" w:eastAsia="仿宋" w:cs="仿宋"/>
          <w:bCs/>
          <w:color w:val="auto"/>
        </w:rPr>
      </w:pPr>
    </w:p>
    <w:p w14:paraId="04F54235">
      <w:pPr>
        <w:pStyle w:val="23"/>
        <w:kinsoku/>
        <w:wordWrap/>
        <w:overflowPunct/>
        <w:topLinePunct w:val="0"/>
        <w:bidi w:val="0"/>
        <w:adjustRightInd w:val="0"/>
        <w:snapToGrid w:val="0"/>
        <w:spacing w:line="360" w:lineRule="auto"/>
        <w:rPr>
          <w:rFonts w:hint="eastAsia" w:ascii="仿宋" w:hAnsi="仿宋" w:eastAsia="仿宋" w:cs="仿宋"/>
          <w:bCs/>
          <w:color w:val="auto"/>
        </w:rPr>
      </w:pPr>
    </w:p>
    <w:p w14:paraId="32DB59E3">
      <w:pPr>
        <w:pStyle w:val="23"/>
        <w:kinsoku/>
        <w:wordWrap/>
        <w:overflowPunct/>
        <w:topLinePunct w:val="0"/>
        <w:bidi w:val="0"/>
        <w:adjustRightInd w:val="0"/>
        <w:snapToGrid w:val="0"/>
        <w:spacing w:line="360" w:lineRule="auto"/>
        <w:rPr>
          <w:rFonts w:hint="eastAsia" w:ascii="仿宋" w:hAnsi="仿宋" w:eastAsia="仿宋" w:cs="仿宋"/>
          <w:bCs/>
          <w:color w:val="auto"/>
        </w:rPr>
      </w:pPr>
    </w:p>
    <w:p w14:paraId="1B7A4B2E">
      <w:pPr>
        <w:pStyle w:val="23"/>
        <w:kinsoku/>
        <w:wordWrap/>
        <w:overflowPunct/>
        <w:topLinePunct w:val="0"/>
        <w:bidi w:val="0"/>
        <w:adjustRightInd w:val="0"/>
        <w:snapToGrid w:val="0"/>
        <w:spacing w:line="360" w:lineRule="auto"/>
        <w:rPr>
          <w:rFonts w:hint="eastAsia" w:ascii="仿宋" w:hAnsi="仿宋" w:eastAsia="仿宋" w:cs="仿宋"/>
          <w:bCs/>
          <w:color w:val="auto"/>
        </w:rPr>
      </w:pPr>
    </w:p>
    <w:p w14:paraId="635E4AAF">
      <w:pPr>
        <w:pStyle w:val="23"/>
        <w:kinsoku/>
        <w:wordWrap/>
        <w:overflowPunct/>
        <w:topLinePunct w:val="0"/>
        <w:bidi w:val="0"/>
        <w:adjustRightInd w:val="0"/>
        <w:snapToGrid w:val="0"/>
        <w:spacing w:line="360" w:lineRule="auto"/>
        <w:rPr>
          <w:rFonts w:hint="eastAsia" w:ascii="仿宋" w:hAnsi="仿宋" w:eastAsia="仿宋" w:cs="仿宋"/>
          <w:bCs/>
          <w:color w:val="auto"/>
        </w:rPr>
      </w:pPr>
    </w:p>
    <w:p w14:paraId="6DFF050D">
      <w:pPr>
        <w:pStyle w:val="23"/>
        <w:kinsoku/>
        <w:wordWrap/>
        <w:overflowPunct/>
        <w:topLinePunct w:val="0"/>
        <w:bidi w:val="0"/>
        <w:adjustRightInd w:val="0"/>
        <w:snapToGrid w:val="0"/>
        <w:spacing w:line="360" w:lineRule="auto"/>
        <w:rPr>
          <w:rFonts w:hint="eastAsia" w:ascii="仿宋" w:hAnsi="仿宋" w:eastAsia="仿宋" w:cs="仿宋"/>
          <w:bCs/>
          <w:color w:val="auto"/>
        </w:rPr>
      </w:pPr>
    </w:p>
    <w:p w14:paraId="58032A85">
      <w:pPr>
        <w:pStyle w:val="23"/>
        <w:kinsoku/>
        <w:wordWrap/>
        <w:overflowPunct/>
        <w:topLinePunct w:val="0"/>
        <w:bidi w:val="0"/>
        <w:adjustRightInd w:val="0"/>
        <w:snapToGrid w:val="0"/>
        <w:spacing w:line="360" w:lineRule="auto"/>
        <w:rPr>
          <w:rFonts w:hint="eastAsia" w:ascii="仿宋" w:hAnsi="仿宋" w:eastAsia="仿宋" w:cs="仿宋"/>
          <w:bCs/>
          <w:color w:val="auto"/>
        </w:rPr>
      </w:pPr>
    </w:p>
    <w:p w14:paraId="54D4BA6A">
      <w:pPr>
        <w:pStyle w:val="23"/>
        <w:kinsoku/>
        <w:wordWrap/>
        <w:overflowPunct/>
        <w:topLinePunct w:val="0"/>
        <w:bidi w:val="0"/>
        <w:adjustRightInd w:val="0"/>
        <w:snapToGrid w:val="0"/>
        <w:spacing w:line="360" w:lineRule="auto"/>
        <w:rPr>
          <w:rFonts w:hint="eastAsia" w:ascii="仿宋" w:hAnsi="仿宋" w:eastAsia="仿宋" w:cs="仿宋"/>
          <w:bCs/>
          <w:color w:val="auto"/>
        </w:rPr>
      </w:pPr>
    </w:p>
    <w:p w14:paraId="600351BD">
      <w:pPr>
        <w:pStyle w:val="23"/>
        <w:kinsoku/>
        <w:wordWrap/>
        <w:overflowPunct/>
        <w:topLinePunct w:val="0"/>
        <w:bidi w:val="0"/>
        <w:adjustRightInd w:val="0"/>
        <w:snapToGrid w:val="0"/>
        <w:spacing w:line="360" w:lineRule="auto"/>
        <w:rPr>
          <w:rFonts w:hint="eastAsia" w:ascii="仿宋" w:hAnsi="仿宋" w:eastAsia="仿宋" w:cs="仿宋"/>
          <w:bCs/>
          <w:color w:val="auto"/>
        </w:rPr>
      </w:pPr>
    </w:p>
    <w:p w14:paraId="4CC3D8A9">
      <w:pPr>
        <w:pStyle w:val="23"/>
        <w:kinsoku/>
        <w:wordWrap/>
        <w:overflowPunct/>
        <w:topLinePunct w:val="0"/>
        <w:bidi w:val="0"/>
        <w:adjustRightInd w:val="0"/>
        <w:snapToGrid w:val="0"/>
        <w:spacing w:line="360" w:lineRule="auto"/>
        <w:rPr>
          <w:rFonts w:hint="eastAsia" w:ascii="仿宋" w:hAnsi="仿宋" w:eastAsia="仿宋" w:cs="仿宋"/>
          <w:bCs/>
          <w:color w:val="auto"/>
        </w:rPr>
      </w:pPr>
    </w:p>
    <w:p w14:paraId="4D8479CB">
      <w:pPr>
        <w:pStyle w:val="23"/>
        <w:kinsoku/>
        <w:wordWrap/>
        <w:overflowPunct/>
        <w:topLinePunct w:val="0"/>
        <w:bidi w:val="0"/>
        <w:adjustRightInd w:val="0"/>
        <w:snapToGrid w:val="0"/>
        <w:spacing w:line="360" w:lineRule="auto"/>
        <w:rPr>
          <w:rFonts w:hint="eastAsia" w:ascii="仿宋" w:hAnsi="仿宋" w:eastAsia="仿宋" w:cs="仿宋"/>
          <w:bCs/>
          <w:color w:val="auto"/>
        </w:rPr>
      </w:pPr>
    </w:p>
    <w:p w14:paraId="6B015C9E">
      <w:pPr>
        <w:pStyle w:val="23"/>
        <w:kinsoku/>
        <w:wordWrap/>
        <w:overflowPunct/>
        <w:topLinePunct w:val="0"/>
        <w:bidi w:val="0"/>
        <w:adjustRightInd w:val="0"/>
        <w:snapToGrid w:val="0"/>
        <w:spacing w:line="360" w:lineRule="auto"/>
        <w:rPr>
          <w:rFonts w:hint="eastAsia" w:ascii="仿宋" w:hAnsi="仿宋" w:eastAsia="仿宋" w:cs="仿宋"/>
          <w:bCs/>
          <w:color w:val="auto"/>
        </w:rPr>
      </w:pPr>
    </w:p>
    <w:p w14:paraId="3AF7D3D2">
      <w:pPr>
        <w:pStyle w:val="23"/>
        <w:kinsoku/>
        <w:wordWrap/>
        <w:overflowPunct/>
        <w:topLinePunct w:val="0"/>
        <w:bidi w:val="0"/>
        <w:adjustRightInd w:val="0"/>
        <w:snapToGrid w:val="0"/>
        <w:spacing w:line="360" w:lineRule="auto"/>
        <w:rPr>
          <w:rFonts w:hint="eastAsia" w:ascii="仿宋" w:hAnsi="仿宋" w:eastAsia="仿宋" w:cs="仿宋"/>
          <w:bCs/>
          <w:color w:val="auto"/>
        </w:rPr>
      </w:pPr>
    </w:p>
    <w:p w14:paraId="2D998E35">
      <w:pPr>
        <w:pStyle w:val="23"/>
        <w:kinsoku/>
        <w:wordWrap/>
        <w:overflowPunct/>
        <w:topLinePunct w:val="0"/>
        <w:bidi w:val="0"/>
        <w:adjustRightInd w:val="0"/>
        <w:snapToGrid w:val="0"/>
        <w:spacing w:line="360" w:lineRule="auto"/>
        <w:rPr>
          <w:rFonts w:hint="eastAsia" w:ascii="仿宋" w:hAnsi="仿宋" w:eastAsia="仿宋" w:cs="仿宋"/>
          <w:bCs/>
          <w:color w:val="auto"/>
        </w:rPr>
      </w:pPr>
    </w:p>
    <w:p w14:paraId="47DEB3F5">
      <w:pPr>
        <w:pStyle w:val="23"/>
        <w:kinsoku/>
        <w:wordWrap/>
        <w:overflowPunct/>
        <w:topLinePunct w:val="0"/>
        <w:bidi w:val="0"/>
        <w:adjustRightInd w:val="0"/>
        <w:snapToGrid w:val="0"/>
        <w:spacing w:line="360" w:lineRule="auto"/>
        <w:rPr>
          <w:rFonts w:hint="eastAsia" w:ascii="仿宋" w:hAnsi="仿宋" w:eastAsia="仿宋" w:cs="仿宋"/>
          <w:bCs/>
          <w:color w:val="auto"/>
        </w:rPr>
      </w:pPr>
    </w:p>
    <w:p w14:paraId="11109DB0">
      <w:pPr>
        <w:kinsoku/>
        <w:wordWrap/>
        <w:overflowPunct/>
        <w:topLinePunct w:val="0"/>
        <w:bidi w:val="0"/>
        <w:adjustRightInd w:val="0"/>
        <w:snapToGrid w:val="0"/>
        <w:spacing w:line="360" w:lineRule="auto"/>
        <w:rPr>
          <w:rFonts w:hint="eastAsia" w:ascii="仿宋" w:hAnsi="仿宋" w:eastAsia="仿宋" w:cs="仿宋"/>
          <w:bCs/>
          <w:color w:val="auto"/>
          <w:lang w:eastAsia="zh-CN"/>
        </w:rPr>
      </w:pPr>
      <w:r>
        <w:rPr>
          <w:rFonts w:hint="eastAsia" w:ascii="仿宋" w:hAnsi="仿宋" w:eastAsia="仿宋" w:cs="仿宋"/>
          <w:bCs/>
          <w:color w:val="auto"/>
          <w:lang w:eastAsia="zh-CN"/>
        </w:rPr>
        <w:t>响应</w:t>
      </w:r>
      <w:r>
        <w:rPr>
          <w:rFonts w:hint="eastAsia" w:ascii="仿宋" w:hAnsi="仿宋" w:eastAsia="仿宋" w:cs="仿宋"/>
          <w:bCs/>
          <w:color w:val="auto"/>
        </w:rPr>
        <w:t>人法定代表人或授权代理人（签字）：</w:t>
      </w:r>
    </w:p>
    <w:p w14:paraId="432C264D">
      <w:pPr>
        <w:kinsoku/>
        <w:wordWrap/>
        <w:overflowPunct/>
        <w:topLinePunct w:val="0"/>
        <w:bidi w:val="0"/>
        <w:adjustRightInd w:val="0"/>
        <w:snapToGrid w:val="0"/>
        <w:spacing w:line="360" w:lineRule="auto"/>
        <w:rPr>
          <w:rFonts w:hint="eastAsia" w:ascii="仿宋" w:hAnsi="仿宋" w:eastAsia="仿宋" w:cs="仿宋"/>
          <w:bCs/>
          <w:color w:val="auto"/>
          <w:lang w:eastAsia="zh-CN"/>
        </w:rPr>
      </w:pPr>
      <w:r>
        <w:rPr>
          <w:rFonts w:hint="eastAsia" w:ascii="仿宋" w:hAnsi="仿宋" w:eastAsia="仿宋" w:cs="仿宋"/>
          <w:bCs/>
          <w:color w:val="auto"/>
          <w:lang w:eastAsia="zh-CN"/>
        </w:rPr>
        <w:t>响应</w:t>
      </w:r>
      <w:r>
        <w:rPr>
          <w:rFonts w:hint="eastAsia" w:ascii="仿宋" w:hAnsi="仿宋" w:eastAsia="仿宋" w:cs="仿宋"/>
          <w:bCs/>
          <w:color w:val="auto"/>
        </w:rPr>
        <w:t>人名称（加盖公章）：</w:t>
      </w:r>
    </w:p>
    <w:p w14:paraId="6900DE46">
      <w:pPr>
        <w:kinsoku/>
        <w:wordWrap/>
        <w:overflowPunct/>
        <w:topLinePunct w:val="0"/>
        <w:bidi w:val="0"/>
        <w:adjustRightInd w:val="0"/>
        <w:snapToGrid w:val="0"/>
        <w:spacing w:line="360" w:lineRule="auto"/>
        <w:rPr>
          <w:rFonts w:hint="eastAsia" w:ascii="仿宋" w:hAnsi="仿宋" w:eastAsia="仿宋" w:cs="仿宋"/>
          <w:color w:val="auto"/>
          <w:szCs w:val="21"/>
        </w:rPr>
      </w:pPr>
      <w:r>
        <w:rPr>
          <w:rFonts w:hint="eastAsia" w:ascii="仿宋" w:hAnsi="仿宋" w:eastAsia="仿宋" w:cs="仿宋"/>
          <w:color w:val="auto"/>
          <w:szCs w:val="21"/>
        </w:rPr>
        <w:t>日期：年月日</w:t>
      </w:r>
    </w:p>
    <w:p w14:paraId="0DE6BDCB">
      <w:pPr>
        <w:kinsoku/>
        <w:wordWrap/>
        <w:overflowPunct/>
        <w:topLinePunct w:val="0"/>
        <w:bidi w:val="0"/>
        <w:adjustRightInd w:val="0"/>
        <w:snapToGrid w:val="0"/>
        <w:spacing w:line="360" w:lineRule="auto"/>
        <w:rPr>
          <w:rFonts w:hint="eastAsia" w:ascii="仿宋" w:hAnsi="仿宋" w:eastAsia="仿宋" w:cs="仿宋"/>
          <w:color w:val="auto"/>
        </w:rPr>
      </w:pPr>
    </w:p>
    <w:p w14:paraId="2CECA993">
      <w:pPr>
        <w:adjustRightInd w:val="0"/>
        <w:snapToGrid w:val="0"/>
        <w:spacing w:line="440" w:lineRule="exact"/>
        <w:rPr>
          <w:rFonts w:hint="eastAsia"/>
          <w:color w:val="auto"/>
        </w:rPr>
      </w:pPr>
    </w:p>
    <w:p w14:paraId="3E58425F">
      <w:pPr>
        <w:adjustRightInd w:val="0"/>
        <w:snapToGrid w:val="0"/>
        <w:spacing w:line="440" w:lineRule="exact"/>
        <w:rPr>
          <w:rFonts w:hint="eastAsia"/>
          <w:color w:val="auto"/>
        </w:rPr>
      </w:pPr>
    </w:p>
    <w:p w14:paraId="30B7CA8C">
      <w:pPr>
        <w:spacing w:line="360" w:lineRule="auto"/>
        <w:rPr>
          <w:rFonts w:hint="eastAsia"/>
          <w:color w:val="auto"/>
          <w:szCs w:val="21"/>
        </w:rPr>
      </w:pPr>
    </w:p>
    <w:sectPr>
      <w:footerReference r:id="rId9" w:type="default"/>
      <w:pgSz w:w="11906" w:h="16838"/>
      <w:pgMar w:top="1418" w:right="1474" w:bottom="1418" w:left="1474" w:header="851" w:footer="851" w:gutter="0"/>
      <w:pgNumType w:fmt="decimal"/>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modern"/>
    <w:pitch w:val="default"/>
    <w:sig w:usb0="00000001" w:usb1="080E0000" w:usb2="00000000" w:usb3="00000000" w:csb0="00040000" w:csb1="00000000"/>
    <w:embedRegular r:id="rId1" w:fontKey="{57527977-B889-44EB-9E63-137C720F1458}"/>
  </w:font>
  <w:font w:name="Cambria">
    <w:panose1 w:val="02040503050406030204"/>
    <w:charset w:val="00"/>
    <w:family w:val="roman"/>
    <w:pitch w:val="default"/>
    <w:sig w:usb0="E00002FF" w:usb1="400004FF" w:usb2="00000000" w:usb3="00000000" w:csb0="2000019F" w:csb1="00000000"/>
  </w:font>
  <w:font w:name="Verdana">
    <w:panose1 w:val="020B0604030504040204"/>
    <w:charset w:val="00"/>
    <w:family w:val="swiss"/>
    <w:pitch w:val="default"/>
    <w:sig w:usb0="A10006FF" w:usb1="4000205B" w:usb2="00000010" w:usb3="00000000" w:csb0="2000019F" w:csb1="00000000"/>
  </w:font>
  <w:font w:name="Tahoma">
    <w:panose1 w:val="020B0604030504040204"/>
    <w:charset w:val="00"/>
    <w:family w:val="swiss"/>
    <w:pitch w:val="default"/>
    <w:sig w:usb0="E1002EFF" w:usb1="C000605B" w:usb2="00000029" w:usb3="00000000" w:csb0="200101FF" w:csb1="20280000"/>
  </w:font>
  <w:font w:name="OMBFXO+Univers-Light">
    <w:altName w:val="宋体"/>
    <w:panose1 w:val="00000000000000000000"/>
    <w:charset w:val="86"/>
    <w:family w:val="swiss"/>
    <w:pitch w:val="default"/>
    <w:sig w:usb0="00000000" w:usb1="00000000" w:usb2="00000010" w:usb3="00000000" w:csb0="00040000" w:csb1="00000000"/>
  </w:font>
  <w:font w:name="Noto Sans CJK JP Regular">
    <w:altName w:val="微软雅黑"/>
    <w:panose1 w:val="00000000000000000000"/>
    <w:charset w:val="00"/>
    <w:family w:val="swiss"/>
    <w:pitch w:val="default"/>
    <w:sig w:usb0="00000000" w:usb1="00000000" w:usb2="00000000" w:usb3="00000000" w:csb0="00040001" w:csb1="00000000"/>
  </w:font>
  <w:font w:name="微软雅黑">
    <w:panose1 w:val="020B0503020204020204"/>
    <w:charset w:val="86"/>
    <w:family w:val="auto"/>
    <w:pitch w:val="default"/>
    <w:sig w:usb0="80000287" w:usb1="280F3C52" w:usb2="00000016" w:usb3="00000000" w:csb0="0004001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ì.">
    <w:altName w:val="宋体"/>
    <w:panose1 w:val="00000000000000000000"/>
    <w:charset w:val="86"/>
    <w:family w:val="roman"/>
    <w:pitch w:val="default"/>
    <w:sig w:usb0="00000000" w:usb1="00000000" w:usb2="00000000" w:usb3="00000000" w:csb0="00040001" w:csb1="00000000"/>
  </w:font>
  <w:font w:name="Arial Narrow">
    <w:altName w:val="Arial"/>
    <w:panose1 w:val="020B0606020202030204"/>
    <w:charset w:val="00"/>
    <w:family w:val="swiss"/>
    <w:pitch w:val="default"/>
    <w:sig w:usb0="00000000" w:usb1="00000000" w:usb2="00000000" w:usb3="00000000" w:csb0="2000009F" w:csb1="DFD70000"/>
  </w:font>
  <w:font w:name="华文楷体">
    <w:altName w:val="宋体"/>
    <w:panose1 w:val="02010600040101010101"/>
    <w:charset w:val="86"/>
    <w:family w:val="auto"/>
    <w:pitch w:val="default"/>
    <w:sig w:usb0="00000000" w:usb1="00000000" w:usb2="00000000" w:usb3="00000000" w:csb0="0004009F" w:csb1="DFD70000"/>
  </w:font>
  <w:font w:name="方正小标宋简体">
    <w:panose1 w:val="02000000000000000000"/>
    <w:charset w:val="86"/>
    <w:family w:val="auto"/>
    <w:pitch w:val="default"/>
    <w:sig w:usb0="00000001" w:usb1="08000000" w:usb2="00000000" w:usb3="00000000" w:csb0="00040000" w:csb1="00000000"/>
    <w:embedRegular r:id="rId2" w:fontKey="{BE1915D2-B5C2-4998-8EA4-7F27621DC01D}"/>
  </w:font>
  <w:font w:name="仿宋">
    <w:panose1 w:val="02010609060101010101"/>
    <w:charset w:val="86"/>
    <w:family w:val="auto"/>
    <w:pitch w:val="default"/>
    <w:sig w:usb0="800002BF" w:usb1="38CF7CFA" w:usb2="00000016" w:usb3="00000000" w:csb0="00040001" w:csb1="00000000"/>
    <w:embedRegular r:id="rId3" w:fontKey="{276DD7FE-BF79-4DA8-B55F-B4DE00AE4FAB}"/>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C450EC">
    <w:pPr>
      <w:pStyle w:val="27"/>
      <w:rPr>
        <w:rFonts w:hint="eastAsia"/>
      </w:rP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9442FE6">
                          <w:pPr>
                            <w:pStyle w:val="27"/>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39442FE6">
                    <w:pPr>
                      <w:pStyle w:val="27"/>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CBB9A4">
    <w:pPr>
      <w:pStyle w:val="27"/>
      <w:rPr>
        <w:rFonts w:hint="eastAsia"/>
      </w:rPr>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5E03110">
                          <w:pPr>
                            <w:pStyle w:val="27"/>
                          </w:pPr>
                          <w:r>
                            <w:fldChar w:fldCharType="begin"/>
                          </w:r>
                          <w:r>
                            <w:instrText xml:space="preserve"> PAGE  \* MERGEFORMAT </w:instrText>
                          </w:r>
                          <w:r>
                            <w:fldChar w:fldCharType="separate"/>
                          </w:r>
                          <w:r>
                            <w:t>33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14:paraId="25E03110">
                    <w:pPr>
                      <w:pStyle w:val="27"/>
                    </w:pPr>
                    <w:r>
                      <w:fldChar w:fldCharType="begin"/>
                    </w:r>
                    <w:r>
                      <w:instrText xml:space="preserve"> PAGE  \* MERGEFORMAT </w:instrText>
                    </w:r>
                    <w:r>
                      <w:fldChar w:fldCharType="separate"/>
                    </w:r>
                    <w:r>
                      <w:t>33</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61850B">
    <w:pPr>
      <w:pStyle w:val="27"/>
      <w:rPr>
        <w:rFonts w:hint="eastAsia"/>
      </w:rP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1" name="文本框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501BEC4">
                          <w:pPr>
                            <w:pStyle w:val="27"/>
                          </w:pPr>
                          <w:r>
                            <w:t>第</w:t>
                          </w:r>
                          <w:r>
                            <w:fldChar w:fldCharType="begin"/>
                          </w:r>
                          <w:r>
                            <w:instrText xml:space="preserve"> PAGE  \* MERGEFORMAT </w:instrText>
                          </w:r>
                          <w:r>
                            <w:fldChar w:fldCharType="separate"/>
                          </w:r>
                          <w:r>
                            <w:t>25</w:t>
                          </w:r>
                          <w:r>
                            <w:fldChar w:fldCharType="end"/>
                          </w:r>
                          <w:r>
                            <w:t>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rADh6MQIAAGMEAAAOAAAAAAAAAAEAIAAAAB8BAABkcnMvZTJvRG9jLnhtbFBLBQYA&#10;AAAABgAGAFkBAADCBQAAAAA=&#10;">
              <v:fill on="f" focussize="0,0"/>
              <v:stroke on="f" weight="0.5pt"/>
              <v:imagedata o:title=""/>
              <o:lock v:ext="edit" aspectratio="f"/>
              <v:textbox inset="0mm,0mm,0mm,0mm" style="mso-fit-shape-to-text:t;">
                <w:txbxContent>
                  <w:p w14:paraId="5501BEC4">
                    <w:pPr>
                      <w:pStyle w:val="27"/>
                    </w:pPr>
                    <w:r>
                      <w:t>第</w:t>
                    </w:r>
                    <w:r>
                      <w:fldChar w:fldCharType="begin"/>
                    </w:r>
                    <w:r>
                      <w:instrText xml:space="preserve"> PAGE  \* MERGEFORMAT </w:instrText>
                    </w:r>
                    <w:r>
                      <w:fldChar w:fldCharType="separate"/>
                    </w:r>
                    <w:r>
                      <w:t>25</w:t>
                    </w:r>
                    <w:r>
                      <w:fldChar w:fldCharType="end"/>
                    </w:r>
                    <w:r>
                      <w:t>页</w:t>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432AAB">
    <w:pPr>
      <w:pStyle w:val="27"/>
      <w:rPr>
        <w:rFonts w:hint="eastAsia"/>
      </w:rPr>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12" name="文本框 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2DC5C93">
                          <w:pPr>
                            <w:pStyle w:val="27"/>
                          </w:pPr>
                          <w:r>
                            <w:t>第</w:t>
                          </w:r>
                          <w:r>
                            <w:fldChar w:fldCharType="begin"/>
                          </w:r>
                          <w:r>
                            <w:instrText xml:space="preserve"> PAGE  \* MERGEFORMAT </w:instrText>
                          </w:r>
                          <w:r>
                            <w:fldChar w:fldCharType="separate"/>
                          </w:r>
                          <w:r>
                            <w:t>29</w:t>
                          </w:r>
                          <w:r>
                            <w:fldChar w:fldCharType="end"/>
                          </w:r>
                          <w:r>
                            <w:t>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z+8ZE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s/vGRMQIAAGMEAAAOAAAAAAAAAAEAIAAAAB8BAABkcnMvZTJvRG9jLnhtbFBLBQYA&#10;AAAABgAGAFkBAADCBQAAAAA=&#10;">
              <v:fill on="f" focussize="0,0"/>
              <v:stroke on="f" weight="0.5pt"/>
              <v:imagedata o:title=""/>
              <o:lock v:ext="edit" aspectratio="f"/>
              <v:textbox inset="0mm,0mm,0mm,0mm" style="mso-fit-shape-to-text:t;">
                <w:txbxContent>
                  <w:p w14:paraId="22DC5C93">
                    <w:pPr>
                      <w:pStyle w:val="27"/>
                    </w:pPr>
                    <w:r>
                      <w:t>第</w:t>
                    </w:r>
                    <w:r>
                      <w:fldChar w:fldCharType="begin"/>
                    </w:r>
                    <w:r>
                      <w:instrText xml:space="preserve"> PAGE  \* MERGEFORMAT </w:instrText>
                    </w:r>
                    <w:r>
                      <w:fldChar w:fldCharType="separate"/>
                    </w:r>
                    <w:r>
                      <w:t>29</w:t>
                    </w:r>
                    <w:r>
                      <w:fldChar w:fldCharType="end"/>
                    </w:r>
                    <w:r>
                      <w:t>页</w:t>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11D5D9">
    <w:pPr>
      <w:pStyle w:val="27"/>
      <w:rPr>
        <w:rFonts w:hint="eastAsia"/>
      </w:rPr>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4069AF7">
                          <w:pPr>
                            <w:pStyle w:val="27"/>
                          </w:pPr>
                          <w:r>
                            <w:fldChar w:fldCharType="begin"/>
                          </w:r>
                          <w:r>
                            <w:instrText xml:space="preserve"> PAGE  \* MERGEFORMAT </w:instrText>
                          </w:r>
                          <w:r>
                            <w:fldChar w:fldCharType="separate"/>
                          </w:r>
                          <w:r>
                            <w:t>39</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eXtc4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Hl7XOMQIAAGEEAAAOAAAAAAAAAAEAIAAAAB8BAABkcnMvZTJvRG9jLnhtbFBLBQYA&#10;AAAABgAGAFkBAADCBQAAAAA=&#10;">
              <v:fill on="f" focussize="0,0"/>
              <v:stroke on="f" weight="0.5pt"/>
              <v:imagedata o:title=""/>
              <o:lock v:ext="edit" aspectratio="f"/>
              <v:textbox inset="0mm,0mm,0mm,0mm" style="mso-fit-shape-to-text:t;">
                <w:txbxContent>
                  <w:p w14:paraId="24069AF7">
                    <w:pPr>
                      <w:pStyle w:val="27"/>
                    </w:pPr>
                    <w:r>
                      <w:fldChar w:fldCharType="begin"/>
                    </w:r>
                    <w:r>
                      <w:instrText xml:space="preserve"> PAGE  \* MERGEFORMAT </w:instrText>
                    </w:r>
                    <w:r>
                      <w:fldChar w:fldCharType="separate"/>
                    </w:r>
                    <w:r>
                      <w:t>39</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87A725">
    <w:pPr>
      <w:rPr>
        <w:rFonts w:hint="eastAsia"/>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4BA37D">
    <w:pPr>
      <w:rPr>
        <w:rFonts w:hint="eastAsi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15E9B23"/>
    <w:multiLevelType w:val="singleLevel"/>
    <w:tmpl w:val="915E9B23"/>
    <w:lvl w:ilvl="0" w:tentative="0">
      <w:start w:val="6"/>
      <w:numFmt w:val="chineseCounting"/>
      <w:suff w:val="nothing"/>
      <w:lvlText w:val="%1、"/>
      <w:lvlJc w:val="left"/>
      <w:rPr>
        <w:rFonts w:hint="eastAsia"/>
      </w:rPr>
    </w:lvl>
  </w:abstractNum>
  <w:abstractNum w:abstractNumId="1">
    <w:nsid w:val="FFFFFF83"/>
    <w:multiLevelType w:val="singleLevel"/>
    <w:tmpl w:val="FFFFFF83"/>
    <w:lvl w:ilvl="0" w:tentative="0">
      <w:start w:val="1"/>
      <w:numFmt w:val="bullet"/>
      <w:pStyle w:val="19"/>
      <w:lvlText w:val=""/>
      <w:lvlJc w:val="left"/>
      <w:pPr>
        <w:tabs>
          <w:tab w:val="left" w:pos="780"/>
        </w:tabs>
        <w:ind w:left="780" w:hanging="360"/>
      </w:pPr>
      <w:rPr>
        <w:rFonts w:hint="default" w:ascii="Wingdings" w:hAnsi="Wingdings"/>
      </w:rPr>
    </w:lvl>
  </w:abstractNum>
  <w:abstractNum w:abstractNumId="2">
    <w:nsid w:val="FFFFFF89"/>
    <w:multiLevelType w:val="singleLevel"/>
    <w:tmpl w:val="FFFFFF89"/>
    <w:lvl w:ilvl="0" w:tentative="0">
      <w:start w:val="1"/>
      <w:numFmt w:val="bullet"/>
      <w:pStyle w:val="136"/>
      <w:lvlText w:val=""/>
      <w:lvlJc w:val="left"/>
      <w:pPr>
        <w:tabs>
          <w:tab w:val="left" w:pos="360"/>
        </w:tabs>
        <w:ind w:left="360" w:hanging="360"/>
      </w:pPr>
      <w:rPr>
        <w:rFonts w:hint="default" w:ascii="Wingdings" w:hAnsi="Wingdings"/>
      </w:rPr>
    </w:lvl>
  </w:abstractNum>
  <w:abstractNum w:abstractNumId="3">
    <w:nsid w:val="04E751C0"/>
    <w:multiLevelType w:val="multilevel"/>
    <w:tmpl w:val="04E751C0"/>
    <w:lvl w:ilvl="0" w:tentative="0">
      <w:start w:val="2"/>
      <w:numFmt w:val="decimal"/>
      <w:pStyle w:val="117"/>
      <w:lvlText w:val="%1"/>
      <w:lvlJc w:val="left"/>
      <w:pPr>
        <w:tabs>
          <w:tab w:val="left" w:pos="425"/>
        </w:tabs>
        <w:ind w:left="425" w:hanging="425"/>
      </w:pPr>
      <w:rPr>
        <w:rFonts w:hint="eastAsia"/>
      </w:rPr>
    </w:lvl>
    <w:lvl w:ilvl="1" w:tentative="0">
      <w:start w:val="1"/>
      <w:numFmt w:val="decimal"/>
      <w:lvlText w:val="%1.%2"/>
      <w:lvlJc w:val="left"/>
      <w:pPr>
        <w:tabs>
          <w:tab w:val="left" w:pos="992"/>
        </w:tabs>
        <w:ind w:left="992" w:hanging="567"/>
      </w:pPr>
      <w:rPr>
        <w:rFonts w:hint="eastAsia"/>
      </w:rPr>
    </w:lvl>
    <w:lvl w:ilvl="2" w:tentative="0">
      <w:start w:val="1"/>
      <w:numFmt w:val="decimal"/>
      <w:lvlText w:val="%1.%2.%3"/>
      <w:lvlJc w:val="left"/>
      <w:pPr>
        <w:tabs>
          <w:tab w:val="left" w:pos="1418"/>
        </w:tabs>
        <w:ind w:left="1418" w:hanging="567"/>
      </w:pPr>
      <w:rPr>
        <w:rFonts w:hint="eastAsia"/>
      </w:rPr>
    </w:lvl>
    <w:lvl w:ilvl="3" w:tentative="0">
      <w:start w:val="1"/>
      <w:numFmt w:val="decimal"/>
      <w:lvlText w:val="%1.%2.%3.%4"/>
      <w:lvlJc w:val="left"/>
      <w:pPr>
        <w:tabs>
          <w:tab w:val="left" w:pos="1984"/>
        </w:tabs>
        <w:ind w:left="1984" w:hanging="708"/>
      </w:pPr>
      <w:rPr>
        <w:rFonts w:hint="eastAsia"/>
      </w:rPr>
    </w:lvl>
    <w:lvl w:ilvl="4" w:tentative="0">
      <w:start w:val="1"/>
      <w:numFmt w:val="decimal"/>
      <w:lvlText w:val="%1.%2.%3.%4.%5"/>
      <w:lvlJc w:val="left"/>
      <w:pPr>
        <w:tabs>
          <w:tab w:val="left" w:pos="2551"/>
        </w:tabs>
        <w:ind w:left="2551" w:hanging="850"/>
      </w:pPr>
      <w:rPr>
        <w:rFonts w:hint="eastAsia"/>
      </w:rPr>
    </w:lvl>
    <w:lvl w:ilvl="5" w:tentative="0">
      <w:start w:val="1"/>
      <w:numFmt w:val="decimal"/>
      <w:lvlText w:val="%1.%2.%3.%4.%5.%6"/>
      <w:lvlJc w:val="left"/>
      <w:pPr>
        <w:tabs>
          <w:tab w:val="left" w:pos="3260"/>
        </w:tabs>
        <w:ind w:left="3260" w:hanging="1134"/>
      </w:pPr>
      <w:rPr>
        <w:rFonts w:hint="eastAsia"/>
      </w:rPr>
    </w:lvl>
    <w:lvl w:ilvl="6" w:tentative="0">
      <w:start w:val="1"/>
      <w:numFmt w:val="decimal"/>
      <w:lvlText w:val="%1.%2.%3.%4.%5.%6.%7"/>
      <w:lvlJc w:val="left"/>
      <w:pPr>
        <w:tabs>
          <w:tab w:val="left" w:pos="3827"/>
        </w:tabs>
        <w:ind w:left="3827" w:hanging="1276"/>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4">
    <w:nsid w:val="0FFFFF7C"/>
    <w:multiLevelType w:val="singleLevel"/>
    <w:tmpl w:val="0FFFFF7C"/>
    <w:lvl w:ilvl="0" w:tentative="0">
      <w:start w:val="1"/>
      <w:numFmt w:val="decimal"/>
      <w:pStyle w:val="114"/>
      <w:lvlText w:val="%1."/>
      <w:lvlJc w:val="left"/>
      <w:pPr>
        <w:tabs>
          <w:tab w:val="left" w:pos="2040"/>
        </w:tabs>
        <w:ind w:left="2040" w:hanging="360"/>
      </w:pPr>
    </w:lvl>
  </w:abstractNum>
  <w:abstractNum w:abstractNumId="5">
    <w:nsid w:val="0FFFFF7D"/>
    <w:multiLevelType w:val="singleLevel"/>
    <w:tmpl w:val="0FFFFF7D"/>
    <w:lvl w:ilvl="0" w:tentative="0">
      <w:start w:val="1"/>
      <w:numFmt w:val="decimal"/>
      <w:pStyle w:val="127"/>
      <w:lvlText w:val="%1."/>
      <w:lvlJc w:val="left"/>
      <w:pPr>
        <w:tabs>
          <w:tab w:val="left" w:pos="1620"/>
        </w:tabs>
        <w:ind w:left="1620" w:hanging="360"/>
      </w:pPr>
    </w:lvl>
  </w:abstractNum>
  <w:abstractNum w:abstractNumId="6">
    <w:nsid w:val="0FFFFF7E"/>
    <w:multiLevelType w:val="singleLevel"/>
    <w:tmpl w:val="0FFFFF7E"/>
    <w:lvl w:ilvl="0" w:tentative="0">
      <w:start w:val="1"/>
      <w:numFmt w:val="decimal"/>
      <w:pStyle w:val="109"/>
      <w:lvlText w:val="%1."/>
      <w:lvlJc w:val="left"/>
      <w:pPr>
        <w:tabs>
          <w:tab w:val="left" w:pos="1200"/>
        </w:tabs>
        <w:ind w:left="1200" w:hanging="360"/>
      </w:pPr>
    </w:lvl>
  </w:abstractNum>
  <w:abstractNum w:abstractNumId="7">
    <w:nsid w:val="0FFFFF80"/>
    <w:multiLevelType w:val="singleLevel"/>
    <w:tmpl w:val="0FFFFF80"/>
    <w:lvl w:ilvl="0" w:tentative="0">
      <w:start w:val="1"/>
      <w:numFmt w:val="bullet"/>
      <w:pStyle w:val="95"/>
      <w:lvlText w:val=""/>
      <w:lvlJc w:val="left"/>
      <w:pPr>
        <w:tabs>
          <w:tab w:val="left" w:pos="2040"/>
        </w:tabs>
        <w:ind w:left="2040" w:hanging="360"/>
      </w:pPr>
      <w:rPr>
        <w:rFonts w:hint="default" w:ascii="Wingdings" w:hAnsi="Wingdings"/>
      </w:rPr>
    </w:lvl>
  </w:abstractNum>
  <w:abstractNum w:abstractNumId="8">
    <w:nsid w:val="0FFFFF88"/>
    <w:multiLevelType w:val="singleLevel"/>
    <w:tmpl w:val="0FFFFF88"/>
    <w:lvl w:ilvl="0" w:tentative="0">
      <w:start w:val="1"/>
      <w:numFmt w:val="decimal"/>
      <w:pStyle w:val="102"/>
      <w:lvlText w:val="%1."/>
      <w:lvlJc w:val="left"/>
      <w:pPr>
        <w:tabs>
          <w:tab w:val="left" w:pos="360"/>
        </w:tabs>
        <w:ind w:left="360" w:hanging="360"/>
      </w:pPr>
    </w:lvl>
  </w:abstractNum>
  <w:abstractNum w:abstractNumId="9">
    <w:nsid w:val="10FB16B7"/>
    <w:multiLevelType w:val="multilevel"/>
    <w:tmpl w:val="10FB16B7"/>
    <w:lvl w:ilvl="0" w:tentative="0">
      <w:start w:val="1"/>
      <w:numFmt w:val="upperRoman"/>
      <w:pStyle w:val="2"/>
      <w:lvlText w:val="第 %1 条"/>
      <w:lvlJc w:val="left"/>
      <w:pPr>
        <w:tabs>
          <w:tab w:val="left" w:pos="1440"/>
        </w:tabs>
        <w:ind w:left="0" w:firstLine="0"/>
      </w:pPr>
    </w:lvl>
    <w:lvl w:ilvl="1" w:tentative="0">
      <w:start w:val="1"/>
      <w:numFmt w:val="decimalZero"/>
      <w:pStyle w:val="3"/>
      <w:isLgl/>
      <w:lvlText w:val="节 %1.%2"/>
      <w:lvlJc w:val="left"/>
      <w:pPr>
        <w:tabs>
          <w:tab w:val="left" w:pos="720"/>
        </w:tabs>
        <w:ind w:left="0" w:firstLine="0"/>
      </w:pPr>
      <w:rPr>
        <w:lang w:val="en-US"/>
      </w:rPr>
    </w:lvl>
    <w:lvl w:ilvl="2" w:tentative="0">
      <w:start w:val="1"/>
      <w:numFmt w:val="lowerLetter"/>
      <w:pStyle w:val="4"/>
      <w:lvlText w:val="(%3)"/>
      <w:lvlJc w:val="left"/>
      <w:pPr>
        <w:tabs>
          <w:tab w:val="left" w:pos="720"/>
        </w:tabs>
        <w:ind w:left="720" w:hanging="432"/>
      </w:pPr>
    </w:lvl>
    <w:lvl w:ilvl="3" w:tentative="0">
      <w:start w:val="1"/>
      <w:numFmt w:val="lowerRoman"/>
      <w:lvlText w:val="(%4)"/>
      <w:lvlJc w:val="right"/>
      <w:pPr>
        <w:tabs>
          <w:tab w:val="left" w:pos="864"/>
        </w:tabs>
        <w:ind w:left="864" w:hanging="144"/>
      </w:pPr>
    </w:lvl>
    <w:lvl w:ilvl="4" w:tentative="0">
      <w:start w:val="1"/>
      <w:numFmt w:val="decimal"/>
      <w:lvlText w:val="%5)"/>
      <w:lvlJc w:val="left"/>
      <w:pPr>
        <w:tabs>
          <w:tab w:val="left" w:pos="1008"/>
        </w:tabs>
        <w:ind w:left="1008" w:hanging="432"/>
      </w:pPr>
    </w:lvl>
    <w:lvl w:ilvl="5" w:tentative="0">
      <w:start w:val="1"/>
      <w:numFmt w:val="lowerLetter"/>
      <w:lvlText w:val="%6)"/>
      <w:lvlJc w:val="left"/>
      <w:pPr>
        <w:tabs>
          <w:tab w:val="left" w:pos="1152"/>
        </w:tabs>
        <w:ind w:left="1152" w:hanging="432"/>
      </w:pPr>
    </w:lvl>
    <w:lvl w:ilvl="6" w:tentative="0">
      <w:start w:val="1"/>
      <w:numFmt w:val="lowerRoman"/>
      <w:lvlText w:val="%7)"/>
      <w:lvlJc w:val="right"/>
      <w:pPr>
        <w:tabs>
          <w:tab w:val="left" w:pos="1296"/>
        </w:tabs>
        <w:ind w:left="1296" w:hanging="288"/>
      </w:pPr>
    </w:lvl>
    <w:lvl w:ilvl="7" w:tentative="0">
      <w:start w:val="1"/>
      <w:numFmt w:val="lowerLetter"/>
      <w:lvlText w:val="%8."/>
      <w:lvlJc w:val="left"/>
      <w:pPr>
        <w:tabs>
          <w:tab w:val="left" w:pos="1440"/>
        </w:tabs>
        <w:ind w:left="1440" w:hanging="432"/>
      </w:pPr>
    </w:lvl>
    <w:lvl w:ilvl="8" w:tentative="0">
      <w:start w:val="1"/>
      <w:numFmt w:val="lowerRoman"/>
      <w:lvlText w:val="%9."/>
      <w:lvlJc w:val="right"/>
      <w:pPr>
        <w:tabs>
          <w:tab w:val="left" w:pos="1584"/>
        </w:tabs>
        <w:ind w:left="1584" w:hanging="144"/>
      </w:pPr>
    </w:lvl>
  </w:abstractNum>
  <w:abstractNum w:abstractNumId="10">
    <w:nsid w:val="1A0145B8"/>
    <w:multiLevelType w:val="multilevel"/>
    <w:tmpl w:val="1A0145B8"/>
    <w:lvl w:ilvl="0" w:tentative="0">
      <w:start w:val="1"/>
      <w:numFmt w:val="bullet"/>
      <w:pStyle w:val="76"/>
      <w:lvlText w:val=""/>
      <w:lvlJc w:val="left"/>
      <w:pPr>
        <w:tabs>
          <w:tab w:val="left" w:pos="420"/>
        </w:tabs>
        <w:ind w:left="420" w:hanging="420"/>
      </w:pPr>
      <w:rPr>
        <w:rFonts w:hint="default" w:ascii="Wingdings" w:hAnsi="Wingdings"/>
        <w:color w:val="000080"/>
        <w:sz w:val="15"/>
        <w:szCs w:val="15"/>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1">
    <w:nsid w:val="1BE83712"/>
    <w:multiLevelType w:val="multilevel"/>
    <w:tmpl w:val="1BE83712"/>
    <w:lvl w:ilvl="0" w:tentative="0">
      <w:start w:val="1"/>
      <w:numFmt w:val="decimal"/>
      <w:pStyle w:val="64"/>
      <w:lvlText w:val="%1)"/>
      <w:lvlJc w:val="left"/>
      <w:pPr>
        <w:tabs>
          <w:tab w:val="left" w:pos="420"/>
        </w:tabs>
        <w:ind w:left="420"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2">
    <w:nsid w:val="1E4168EF"/>
    <w:multiLevelType w:val="multilevel"/>
    <w:tmpl w:val="1E4168EF"/>
    <w:lvl w:ilvl="0" w:tentative="0">
      <w:start w:val="1"/>
      <w:numFmt w:val="decimal"/>
      <w:lvlText w:val="（%1）"/>
      <w:lvlJc w:val="left"/>
      <w:pPr>
        <w:tabs>
          <w:tab w:val="left" w:pos="1260"/>
        </w:tabs>
        <w:ind w:left="1260" w:hanging="720"/>
      </w:pPr>
      <w:rPr>
        <w:rFonts w:hint="eastAsia"/>
      </w:rPr>
    </w:lvl>
    <w:lvl w:ilvl="1" w:tentative="0">
      <w:start w:val="1"/>
      <w:numFmt w:val="decimal"/>
      <w:lvlText w:val="%2、"/>
      <w:lvlJc w:val="left"/>
      <w:pPr>
        <w:tabs>
          <w:tab w:val="left" w:pos="780"/>
        </w:tabs>
        <w:ind w:left="780" w:hanging="360"/>
      </w:pPr>
      <w:rPr>
        <w:rFonts w:hint="eastAsia"/>
      </w:rPr>
    </w:lvl>
    <w:lvl w:ilvl="2" w:tentative="0">
      <w:start w:val="1"/>
      <w:numFmt w:val="japaneseCounting"/>
      <w:lvlText w:val="第%3条"/>
      <w:lvlJc w:val="left"/>
      <w:pPr>
        <w:tabs>
          <w:tab w:val="left" w:pos="2550"/>
        </w:tabs>
        <w:ind w:left="2550" w:hanging="1710"/>
      </w:pPr>
      <w:rPr>
        <w:rFonts w:hint="eastAsia"/>
      </w:rPr>
    </w:lvl>
    <w:lvl w:ilvl="3" w:tentative="0">
      <w:start w:val="1"/>
      <w:numFmt w:val="decimal"/>
      <w:lvlText w:val="（%4）"/>
      <w:lvlJc w:val="left"/>
      <w:pPr>
        <w:tabs>
          <w:tab w:val="left" w:pos="2115"/>
        </w:tabs>
        <w:ind w:left="2115" w:hanging="855"/>
      </w:pPr>
      <w:rPr>
        <w:rFonts w:hint="eastAsia"/>
      </w:rPr>
    </w:lvl>
    <w:lvl w:ilvl="4" w:tentative="0">
      <w:start w:val="1"/>
      <w:numFmt w:val="decimalEnclosedCircle"/>
      <w:lvlText w:val="%5"/>
      <w:lvlJc w:val="left"/>
      <w:pPr>
        <w:tabs>
          <w:tab w:val="left" w:pos="2040"/>
        </w:tabs>
        <w:ind w:left="2040" w:hanging="360"/>
      </w:pPr>
      <w:rPr>
        <w:rFonts w:hint="eastAsia"/>
      </w:rPr>
    </w:lvl>
    <w:lvl w:ilvl="5" w:tentative="0">
      <w:start w:val="1"/>
      <w:numFmt w:val="decimal"/>
      <w:suff w:val="space"/>
      <w:lvlText w:val="%6."/>
      <w:lvlJc w:val="left"/>
      <w:pPr>
        <w:ind w:left="2520" w:hanging="420"/>
      </w:pPr>
      <w:rPr>
        <w:rFonts w:hint="eastAsia"/>
        <w:color w:val="auto"/>
      </w:rPr>
    </w:lvl>
    <w:lvl w:ilvl="6" w:tentative="0">
      <w:start w:val="1"/>
      <w:numFmt w:val="decimal"/>
      <w:lvlText w:val="%7）"/>
      <w:lvlJc w:val="left"/>
      <w:pPr>
        <w:tabs>
          <w:tab w:val="left" w:pos="4830"/>
        </w:tabs>
        <w:ind w:left="4830" w:hanging="2310"/>
      </w:pPr>
      <w:rPr>
        <w:rFonts w:hint="eastAsia"/>
      </w:rPr>
    </w:lvl>
    <w:lvl w:ilvl="7" w:tentative="0">
      <w:start w:val="1"/>
      <w:numFmt w:val="lowerLetter"/>
      <w:lvlText w:val="%8)"/>
      <w:lvlJc w:val="left"/>
      <w:pPr>
        <w:tabs>
          <w:tab w:val="left" w:pos="3360"/>
        </w:tabs>
        <w:ind w:left="3360" w:hanging="420"/>
      </w:pPr>
      <w:rPr>
        <w:rFonts w:hint="eastAsia"/>
      </w:rPr>
    </w:lvl>
    <w:lvl w:ilvl="8" w:tentative="0">
      <w:start w:val="1"/>
      <w:numFmt w:val="lowerRoman"/>
      <w:lvlText w:val="%9."/>
      <w:lvlJc w:val="right"/>
      <w:pPr>
        <w:tabs>
          <w:tab w:val="left" w:pos="3780"/>
        </w:tabs>
        <w:ind w:left="3780" w:hanging="420"/>
      </w:pPr>
      <w:rPr>
        <w:rFonts w:hint="eastAsia"/>
      </w:rPr>
    </w:lvl>
  </w:abstractNum>
  <w:abstractNum w:abstractNumId="13">
    <w:nsid w:val="21323467"/>
    <w:multiLevelType w:val="singleLevel"/>
    <w:tmpl w:val="21323467"/>
    <w:lvl w:ilvl="0" w:tentative="0">
      <w:start w:val="1"/>
      <w:numFmt w:val="decimal"/>
      <w:pStyle w:val="92"/>
      <w:lvlText w:val="%1."/>
      <w:lvlJc w:val="left"/>
      <w:pPr>
        <w:tabs>
          <w:tab w:val="left" w:pos="1145"/>
        </w:tabs>
        <w:ind w:left="902" w:hanging="477"/>
      </w:pPr>
      <w:rPr>
        <w:rFonts w:hint="eastAsia"/>
      </w:rPr>
    </w:lvl>
  </w:abstractNum>
  <w:abstractNum w:abstractNumId="14">
    <w:nsid w:val="2D346FB7"/>
    <w:multiLevelType w:val="multilevel"/>
    <w:tmpl w:val="2D346FB7"/>
    <w:lvl w:ilvl="0" w:tentative="0">
      <w:start w:val="1"/>
      <w:numFmt w:val="decimal"/>
      <w:pStyle w:val="20"/>
      <w:lvlText w:val="%1"/>
      <w:lvlJc w:val="left"/>
      <w:pPr>
        <w:tabs>
          <w:tab w:val="left" w:pos="432"/>
        </w:tabs>
        <w:ind w:left="432" w:hanging="432"/>
      </w:pPr>
    </w:lvl>
    <w:lvl w:ilvl="1" w:tentative="0">
      <w:start w:val="1"/>
      <w:numFmt w:val="decimal"/>
      <w:lvlText w:val="%1.%2"/>
      <w:lvlJc w:val="left"/>
      <w:pPr>
        <w:tabs>
          <w:tab w:val="left" w:pos="576"/>
        </w:tabs>
        <w:ind w:left="576" w:hanging="576"/>
      </w:pPr>
    </w:lvl>
    <w:lvl w:ilvl="2" w:tentative="0">
      <w:start w:val="1"/>
      <w:numFmt w:val="decimal"/>
      <w:lvlText w:val="%1.%2.%3"/>
      <w:lvlJc w:val="left"/>
      <w:pPr>
        <w:tabs>
          <w:tab w:val="left" w:pos="720"/>
        </w:tabs>
        <w:ind w:left="720" w:hanging="720"/>
      </w:pPr>
      <w:rPr>
        <w:sz w:val="30"/>
        <w:szCs w:val="30"/>
      </w:rPr>
    </w:lvl>
    <w:lvl w:ilvl="3" w:tentative="0">
      <w:start w:val="1"/>
      <w:numFmt w:val="decimal"/>
      <w:lvlText w:val="%1.%2.%3.%4"/>
      <w:lvlJc w:val="left"/>
      <w:pPr>
        <w:tabs>
          <w:tab w:val="left" w:pos="864"/>
        </w:tabs>
        <w:ind w:left="864" w:hanging="864"/>
      </w:pPr>
      <w:rPr>
        <w:sz w:val="28"/>
        <w:szCs w:val="28"/>
      </w:rPr>
    </w:lvl>
    <w:lvl w:ilvl="4" w:tentative="0">
      <w:start w:val="1"/>
      <w:numFmt w:val="decimal"/>
      <w:lvlText w:val="%1.%2.%3.%4.%5"/>
      <w:lvlJc w:val="left"/>
      <w:pPr>
        <w:tabs>
          <w:tab w:val="left" w:pos="1008"/>
        </w:tabs>
        <w:ind w:left="1008" w:hanging="1008"/>
      </w:pPr>
    </w:lvl>
    <w:lvl w:ilvl="5" w:tentative="0">
      <w:start w:val="1"/>
      <w:numFmt w:val="decimal"/>
      <w:lvlText w:val="%1.%2.%3.%4.%5.%6"/>
      <w:lvlJc w:val="left"/>
      <w:pPr>
        <w:tabs>
          <w:tab w:val="left" w:pos="1152"/>
        </w:tabs>
        <w:ind w:left="1152" w:hanging="1152"/>
      </w:pPr>
    </w:lvl>
    <w:lvl w:ilvl="6" w:tentative="0">
      <w:start w:val="1"/>
      <w:numFmt w:val="decimal"/>
      <w:lvlText w:val="%1.%2.%3.%4.%5.%6.%7"/>
      <w:lvlJc w:val="left"/>
      <w:pPr>
        <w:tabs>
          <w:tab w:val="left" w:pos="1296"/>
        </w:tabs>
        <w:ind w:left="1296" w:hanging="1296"/>
      </w:pPr>
    </w:lvl>
    <w:lvl w:ilvl="7" w:tentative="0">
      <w:start w:val="1"/>
      <w:numFmt w:val="decimal"/>
      <w:lvlText w:val="%1.%2.%3.%4.%5.%6.%7.%8"/>
      <w:lvlJc w:val="left"/>
      <w:pPr>
        <w:tabs>
          <w:tab w:val="left" w:pos="1440"/>
        </w:tabs>
        <w:ind w:left="1440" w:hanging="1440"/>
      </w:pPr>
    </w:lvl>
    <w:lvl w:ilvl="8" w:tentative="0">
      <w:start w:val="1"/>
      <w:numFmt w:val="decimal"/>
      <w:lvlText w:val="%1.%2.%3.%4.%5.%6.%7.%8.%9"/>
      <w:lvlJc w:val="left"/>
      <w:pPr>
        <w:tabs>
          <w:tab w:val="left" w:pos="1584"/>
        </w:tabs>
        <w:ind w:left="1584" w:hanging="1584"/>
      </w:pPr>
    </w:lvl>
  </w:abstractNum>
  <w:abstractNum w:abstractNumId="15">
    <w:nsid w:val="4C1871B9"/>
    <w:multiLevelType w:val="multilevel"/>
    <w:tmpl w:val="4C1871B9"/>
    <w:lvl w:ilvl="0" w:tentative="0">
      <w:start w:val="1"/>
      <w:numFmt w:val="decimal"/>
      <w:suff w:val="space"/>
      <w:lvlText w:val="%1"/>
      <w:lvlJc w:val="left"/>
      <w:pPr>
        <w:tabs>
          <w:tab w:val="left" w:pos="425"/>
        </w:tabs>
        <w:ind w:left="0" w:firstLine="0"/>
      </w:pPr>
    </w:lvl>
    <w:lvl w:ilvl="1" w:tentative="0">
      <w:start w:val="1"/>
      <w:numFmt w:val="decimal"/>
      <w:suff w:val="space"/>
      <w:lvlText w:val="%1.%2"/>
      <w:lvlJc w:val="left"/>
      <w:pPr>
        <w:tabs>
          <w:tab w:val="left" w:pos="992"/>
        </w:tabs>
        <w:ind w:left="0" w:firstLine="0"/>
      </w:pPr>
    </w:lvl>
    <w:lvl w:ilvl="2" w:tentative="0">
      <w:start w:val="1"/>
      <w:numFmt w:val="decimal"/>
      <w:pStyle w:val="52"/>
      <w:suff w:val="space"/>
      <w:lvlText w:val="%1.%2.%3"/>
      <w:lvlJc w:val="left"/>
      <w:pPr>
        <w:tabs>
          <w:tab w:val="left" w:pos="1418"/>
        </w:tabs>
        <w:ind w:left="0" w:firstLine="0"/>
      </w:pPr>
    </w:lvl>
    <w:lvl w:ilvl="3" w:tentative="0">
      <w:start w:val="1"/>
      <w:numFmt w:val="decimal"/>
      <w:pStyle w:val="113"/>
      <w:suff w:val="space"/>
      <w:lvlText w:val="%1.%2.%3.%4"/>
      <w:lvlJc w:val="left"/>
      <w:pPr>
        <w:tabs>
          <w:tab w:val="left" w:pos="1984"/>
        </w:tabs>
        <w:ind w:left="0" w:firstLine="0"/>
      </w:pPr>
    </w:lvl>
    <w:lvl w:ilvl="4" w:tentative="0">
      <w:start w:val="1"/>
      <w:numFmt w:val="decimal"/>
      <w:pStyle w:val="120"/>
      <w:suff w:val="space"/>
      <w:lvlText w:val="%1.%2.%3.%4.%5"/>
      <w:lvlJc w:val="left"/>
      <w:pPr>
        <w:tabs>
          <w:tab w:val="left" w:pos="2551"/>
        </w:tabs>
        <w:ind w:left="0" w:firstLine="0"/>
      </w:pPr>
    </w:lvl>
    <w:lvl w:ilvl="5" w:tentative="0">
      <w:start w:val="1"/>
      <w:numFmt w:val="decimal"/>
      <w:pStyle w:val="67"/>
      <w:suff w:val="space"/>
      <w:lvlText w:val="%1.%2.%3.%4.%5.%6"/>
      <w:lvlJc w:val="left"/>
      <w:pPr>
        <w:tabs>
          <w:tab w:val="left" w:pos="3260"/>
        </w:tabs>
        <w:ind w:left="0" w:firstLine="0"/>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16">
    <w:nsid w:val="53BE6FC0"/>
    <w:multiLevelType w:val="multilevel"/>
    <w:tmpl w:val="53BE6FC0"/>
    <w:lvl w:ilvl="0" w:tentative="0">
      <w:start w:val="1"/>
      <w:numFmt w:val="decimal"/>
      <w:pStyle w:val="106"/>
      <w:lvlText w:val="%1. "/>
      <w:lvlJc w:val="left"/>
      <w:pPr>
        <w:tabs>
          <w:tab w:val="left" w:pos="839"/>
        </w:tabs>
        <w:ind w:left="839" w:hanging="419"/>
      </w:pPr>
    </w:lvl>
    <w:lvl w:ilvl="1" w:tentative="0">
      <w:start w:val="1"/>
      <w:numFmt w:val="upperLetter"/>
      <w:pStyle w:val="107"/>
      <w:lvlText w:val="%2. "/>
      <w:lvlJc w:val="left"/>
      <w:pPr>
        <w:tabs>
          <w:tab w:val="left" w:pos="1049"/>
        </w:tabs>
        <w:ind w:left="1049" w:hanging="420"/>
      </w:pPr>
    </w:lvl>
    <w:lvl w:ilvl="2" w:tentative="0">
      <w:start w:val="1"/>
      <w:numFmt w:val="lowerLetter"/>
      <w:pStyle w:val="137"/>
      <w:lvlText w:val="%3. "/>
      <w:lvlJc w:val="left"/>
      <w:pPr>
        <w:tabs>
          <w:tab w:val="left" w:pos="1259"/>
        </w:tabs>
        <w:ind w:left="1259" w:hanging="420"/>
      </w:pPr>
    </w:lvl>
    <w:lvl w:ilvl="3" w:tentative="0">
      <w:start w:val="1"/>
      <w:numFmt w:val="lowerLetter"/>
      <w:pStyle w:val="88"/>
      <w:lvlText w:val="%4) "/>
      <w:lvlJc w:val="left"/>
      <w:pPr>
        <w:tabs>
          <w:tab w:val="left" w:pos="1469"/>
        </w:tabs>
        <w:ind w:left="1469" w:hanging="420"/>
      </w:pPr>
    </w:lvl>
    <w:lvl w:ilvl="4" w:tentative="0">
      <w:start w:val="1"/>
      <w:numFmt w:val="none"/>
      <w:suff w:val="nothing"/>
      <w:lvlText w:val=""/>
      <w:lvlJc w:val="left"/>
      <w:pPr>
        <w:ind w:left="1259" w:firstLine="0"/>
      </w:pPr>
    </w:lvl>
    <w:lvl w:ilvl="5" w:tentative="0">
      <w:start w:val="1"/>
      <w:numFmt w:val="none"/>
      <w:suff w:val="nothing"/>
      <w:lvlText w:val=""/>
      <w:lvlJc w:val="left"/>
      <w:pPr>
        <w:ind w:left="1259" w:firstLine="0"/>
      </w:pPr>
    </w:lvl>
    <w:lvl w:ilvl="6" w:tentative="0">
      <w:start w:val="1"/>
      <w:numFmt w:val="none"/>
      <w:suff w:val="nothing"/>
      <w:lvlText w:val=""/>
      <w:lvlJc w:val="left"/>
      <w:pPr>
        <w:ind w:left="1259" w:firstLine="0"/>
      </w:pPr>
    </w:lvl>
    <w:lvl w:ilvl="7" w:tentative="0">
      <w:start w:val="1"/>
      <w:numFmt w:val="none"/>
      <w:suff w:val="nothing"/>
      <w:lvlText w:val=""/>
      <w:lvlJc w:val="left"/>
      <w:pPr>
        <w:ind w:left="1259" w:firstLine="0"/>
      </w:pPr>
    </w:lvl>
    <w:lvl w:ilvl="8" w:tentative="0">
      <w:start w:val="1"/>
      <w:numFmt w:val="none"/>
      <w:suff w:val="nothing"/>
      <w:lvlText w:val=""/>
      <w:lvlJc w:val="left"/>
      <w:pPr>
        <w:ind w:left="1259" w:firstLine="0"/>
      </w:pPr>
    </w:lvl>
  </w:abstractNum>
  <w:abstractNum w:abstractNumId="17">
    <w:nsid w:val="5C1303D3"/>
    <w:multiLevelType w:val="multilevel"/>
    <w:tmpl w:val="5C1303D3"/>
    <w:lvl w:ilvl="0" w:tentative="0">
      <w:start w:val="1"/>
      <w:numFmt w:val="decimal"/>
      <w:pStyle w:val="53"/>
      <w:lvlText w:val="%1)"/>
      <w:lvlJc w:val="left"/>
      <w:pPr>
        <w:tabs>
          <w:tab w:val="left" w:pos="420"/>
        </w:tabs>
        <w:ind w:left="420" w:hanging="420"/>
      </w:pPr>
    </w:lvl>
    <w:lvl w:ilvl="1" w:tentative="0">
      <w:start w:val="1"/>
      <w:numFmt w:val="lowerLetter"/>
      <w:pStyle w:val="71"/>
      <w:lvlText w:val="%2)"/>
      <w:lvlJc w:val="left"/>
      <w:pPr>
        <w:tabs>
          <w:tab w:val="left" w:pos="840"/>
        </w:tabs>
        <w:ind w:left="840" w:hanging="420"/>
      </w:pPr>
    </w:lvl>
    <w:lvl w:ilvl="2" w:tentative="0">
      <w:start w:val="1"/>
      <w:numFmt w:val="lowerRoman"/>
      <w:pStyle w:val="70"/>
      <w:lvlText w:val="%3."/>
      <w:lvlJc w:val="right"/>
      <w:pPr>
        <w:tabs>
          <w:tab w:val="left" w:pos="1260"/>
        </w:tabs>
        <w:ind w:left="1260" w:hanging="420"/>
      </w:pPr>
    </w:lvl>
    <w:lvl w:ilvl="3" w:tentative="0">
      <w:start w:val="1"/>
      <w:numFmt w:val="decimal"/>
      <w:pStyle w:val="101"/>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8">
    <w:nsid w:val="676D1F6B"/>
    <w:multiLevelType w:val="multilevel"/>
    <w:tmpl w:val="676D1F6B"/>
    <w:lvl w:ilvl="0" w:tentative="0">
      <w:start w:val="1"/>
      <w:numFmt w:val="decimal"/>
      <w:suff w:val="nothing"/>
      <w:lvlText w:val="%1、"/>
      <w:lvlJc w:val="left"/>
      <w:pPr>
        <w:ind w:left="360" w:hanging="36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9"/>
  </w:num>
  <w:num w:numId="2">
    <w:abstractNumId w:val="1"/>
  </w:num>
  <w:num w:numId="3">
    <w:abstractNumId w:val="14"/>
  </w:num>
  <w:num w:numId="4">
    <w:abstractNumId w:val="15"/>
  </w:num>
  <w:num w:numId="5">
    <w:abstractNumId w:val="17"/>
  </w:num>
  <w:num w:numId="6">
    <w:abstractNumId w:val="11"/>
  </w:num>
  <w:num w:numId="7">
    <w:abstractNumId w:val="10"/>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num>
  <w:num w:numId="10">
    <w:abstractNumId w:val="7"/>
  </w:num>
  <w:num w:numId="11">
    <w:abstractNumId w:val="8"/>
  </w:num>
  <w:num w:numId="12">
    <w:abstractNumId w:val="6"/>
  </w:num>
  <w:num w:numId="13">
    <w:abstractNumId w:val="4"/>
  </w:num>
  <w:num w:numId="14">
    <w:abstractNumId w:val="3"/>
  </w:num>
  <w:num w:numId="15">
    <w:abstractNumId w:val="5"/>
  </w:num>
  <w:num w:numId="16">
    <w:abstractNumId w:val="2"/>
  </w:num>
  <w:num w:numId="17">
    <w:abstractNumId w:val="0"/>
  </w:num>
  <w:num w:numId="18">
    <w:abstractNumId w:val="18"/>
  </w:num>
  <w:num w:numId="1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cumentProtection w:enforcement="0"/>
  <w:defaultTabStop w:val="0"/>
  <w:hyphenationZone w:val="360"/>
  <w:drawingGridHorizontalSpacing w:val="105"/>
  <w:drawingGridVerticalSpacing w:val="156"/>
  <w:displayHorizontalDrawingGridEvery w:val="1"/>
  <w:displayVerticalDrawingGridEvery w:val="1"/>
  <w:doNotShadeFormData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NiMWMyMDhmOGY3MjNiNjRlYTliMTEyZmQ1YjM3YWEifQ=="/>
  </w:docVars>
  <w:rsids>
    <w:rsidRoot w:val="001C01C0"/>
    <w:rsid w:val="00000155"/>
    <w:rsid w:val="000001B9"/>
    <w:rsid w:val="0000032E"/>
    <w:rsid w:val="00000632"/>
    <w:rsid w:val="000006A4"/>
    <w:rsid w:val="00000B00"/>
    <w:rsid w:val="00001080"/>
    <w:rsid w:val="000010A8"/>
    <w:rsid w:val="000010C4"/>
    <w:rsid w:val="000012D4"/>
    <w:rsid w:val="00001E01"/>
    <w:rsid w:val="00001E1F"/>
    <w:rsid w:val="00001FF5"/>
    <w:rsid w:val="00002A9F"/>
    <w:rsid w:val="00002C03"/>
    <w:rsid w:val="00003778"/>
    <w:rsid w:val="00003974"/>
    <w:rsid w:val="00003B4F"/>
    <w:rsid w:val="00003BF8"/>
    <w:rsid w:val="00003ED0"/>
    <w:rsid w:val="000040A7"/>
    <w:rsid w:val="00004EBE"/>
    <w:rsid w:val="00005C78"/>
    <w:rsid w:val="00005D02"/>
    <w:rsid w:val="00005E0E"/>
    <w:rsid w:val="00006455"/>
    <w:rsid w:val="00006618"/>
    <w:rsid w:val="00006841"/>
    <w:rsid w:val="00006BB9"/>
    <w:rsid w:val="00006C12"/>
    <w:rsid w:val="0000705D"/>
    <w:rsid w:val="00007220"/>
    <w:rsid w:val="0000730F"/>
    <w:rsid w:val="0000778F"/>
    <w:rsid w:val="00007964"/>
    <w:rsid w:val="00007BF1"/>
    <w:rsid w:val="00010463"/>
    <w:rsid w:val="00010469"/>
    <w:rsid w:val="000104B2"/>
    <w:rsid w:val="000106D3"/>
    <w:rsid w:val="0001098C"/>
    <w:rsid w:val="00010B78"/>
    <w:rsid w:val="00010CA3"/>
    <w:rsid w:val="00010D93"/>
    <w:rsid w:val="00011016"/>
    <w:rsid w:val="0001113A"/>
    <w:rsid w:val="00011274"/>
    <w:rsid w:val="000113A3"/>
    <w:rsid w:val="00011413"/>
    <w:rsid w:val="00011611"/>
    <w:rsid w:val="00011866"/>
    <w:rsid w:val="00011A07"/>
    <w:rsid w:val="000121E0"/>
    <w:rsid w:val="0001226C"/>
    <w:rsid w:val="00012490"/>
    <w:rsid w:val="000125CC"/>
    <w:rsid w:val="00012725"/>
    <w:rsid w:val="00012BB8"/>
    <w:rsid w:val="000130F3"/>
    <w:rsid w:val="00013460"/>
    <w:rsid w:val="00013615"/>
    <w:rsid w:val="0001369B"/>
    <w:rsid w:val="00013756"/>
    <w:rsid w:val="00013AB0"/>
    <w:rsid w:val="00013BF8"/>
    <w:rsid w:val="00013C9A"/>
    <w:rsid w:val="00013E3E"/>
    <w:rsid w:val="000143AC"/>
    <w:rsid w:val="0001459E"/>
    <w:rsid w:val="000149DC"/>
    <w:rsid w:val="00014B42"/>
    <w:rsid w:val="00014B7A"/>
    <w:rsid w:val="00014E76"/>
    <w:rsid w:val="00014E7B"/>
    <w:rsid w:val="0001579B"/>
    <w:rsid w:val="000159BE"/>
    <w:rsid w:val="00015E29"/>
    <w:rsid w:val="000161C1"/>
    <w:rsid w:val="000163B1"/>
    <w:rsid w:val="00016A28"/>
    <w:rsid w:val="000174BE"/>
    <w:rsid w:val="00017872"/>
    <w:rsid w:val="0001799E"/>
    <w:rsid w:val="000203CE"/>
    <w:rsid w:val="00020531"/>
    <w:rsid w:val="00020B9C"/>
    <w:rsid w:val="00021A96"/>
    <w:rsid w:val="00021E14"/>
    <w:rsid w:val="00022385"/>
    <w:rsid w:val="00022480"/>
    <w:rsid w:val="00022C73"/>
    <w:rsid w:val="00022E06"/>
    <w:rsid w:val="00023145"/>
    <w:rsid w:val="00023249"/>
    <w:rsid w:val="000237E1"/>
    <w:rsid w:val="00023CBE"/>
    <w:rsid w:val="00023D0A"/>
    <w:rsid w:val="00023DFA"/>
    <w:rsid w:val="00023E66"/>
    <w:rsid w:val="000245C3"/>
    <w:rsid w:val="000248EA"/>
    <w:rsid w:val="00024AF7"/>
    <w:rsid w:val="00025085"/>
    <w:rsid w:val="0002606C"/>
    <w:rsid w:val="0002608E"/>
    <w:rsid w:val="00026595"/>
    <w:rsid w:val="00026E48"/>
    <w:rsid w:val="000270F7"/>
    <w:rsid w:val="000271F1"/>
    <w:rsid w:val="000274DB"/>
    <w:rsid w:val="0002761A"/>
    <w:rsid w:val="00027628"/>
    <w:rsid w:val="000277FA"/>
    <w:rsid w:val="000279F6"/>
    <w:rsid w:val="00027D31"/>
    <w:rsid w:val="000301DF"/>
    <w:rsid w:val="0003067D"/>
    <w:rsid w:val="00030731"/>
    <w:rsid w:val="00030B7B"/>
    <w:rsid w:val="00030E9D"/>
    <w:rsid w:val="00031373"/>
    <w:rsid w:val="000313D7"/>
    <w:rsid w:val="00031B15"/>
    <w:rsid w:val="00031E98"/>
    <w:rsid w:val="00031F56"/>
    <w:rsid w:val="00032162"/>
    <w:rsid w:val="00032800"/>
    <w:rsid w:val="000336B3"/>
    <w:rsid w:val="000339F0"/>
    <w:rsid w:val="00033FBD"/>
    <w:rsid w:val="00034599"/>
    <w:rsid w:val="00035299"/>
    <w:rsid w:val="00035967"/>
    <w:rsid w:val="00035AFD"/>
    <w:rsid w:val="00035D84"/>
    <w:rsid w:val="0003602C"/>
    <w:rsid w:val="00036176"/>
    <w:rsid w:val="00036510"/>
    <w:rsid w:val="00036B04"/>
    <w:rsid w:val="00036BAF"/>
    <w:rsid w:val="000370B2"/>
    <w:rsid w:val="00037297"/>
    <w:rsid w:val="00037552"/>
    <w:rsid w:val="000376E7"/>
    <w:rsid w:val="0003781A"/>
    <w:rsid w:val="00037951"/>
    <w:rsid w:val="00037B90"/>
    <w:rsid w:val="00037E1B"/>
    <w:rsid w:val="000401AF"/>
    <w:rsid w:val="00040290"/>
    <w:rsid w:val="00040841"/>
    <w:rsid w:val="00040AA8"/>
    <w:rsid w:val="00041179"/>
    <w:rsid w:val="0004161E"/>
    <w:rsid w:val="00041755"/>
    <w:rsid w:val="0004177C"/>
    <w:rsid w:val="00041811"/>
    <w:rsid w:val="00041CA4"/>
    <w:rsid w:val="00041E81"/>
    <w:rsid w:val="00041EE1"/>
    <w:rsid w:val="000424AC"/>
    <w:rsid w:val="00042A42"/>
    <w:rsid w:val="00042E19"/>
    <w:rsid w:val="00043258"/>
    <w:rsid w:val="00043286"/>
    <w:rsid w:val="00043EC9"/>
    <w:rsid w:val="00043EF5"/>
    <w:rsid w:val="000440A7"/>
    <w:rsid w:val="00044211"/>
    <w:rsid w:val="00044FC2"/>
    <w:rsid w:val="0004525A"/>
    <w:rsid w:val="00045636"/>
    <w:rsid w:val="00045B9E"/>
    <w:rsid w:val="00045C2D"/>
    <w:rsid w:val="000461FF"/>
    <w:rsid w:val="00046313"/>
    <w:rsid w:val="000464F6"/>
    <w:rsid w:val="00046B50"/>
    <w:rsid w:val="00046D61"/>
    <w:rsid w:val="00046E6E"/>
    <w:rsid w:val="00046FFB"/>
    <w:rsid w:val="00047173"/>
    <w:rsid w:val="00047430"/>
    <w:rsid w:val="0004744D"/>
    <w:rsid w:val="0005033F"/>
    <w:rsid w:val="0005041C"/>
    <w:rsid w:val="0005050E"/>
    <w:rsid w:val="000507AC"/>
    <w:rsid w:val="00050920"/>
    <w:rsid w:val="00050A84"/>
    <w:rsid w:val="00050FB3"/>
    <w:rsid w:val="000510DC"/>
    <w:rsid w:val="000515A7"/>
    <w:rsid w:val="00051EBB"/>
    <w:rsid w:val="00051FB3"/>
    <w:rsid w:val="000520A6"/>
    <w:rsid w:val="00052271"/>
    <w:rsid w:val="000523EF"/>
    <w:rsid w:val="0005241C"/>
    <w:rsid w:val="0005244E"/>
    <w:rsid w:val="00052488"/>
    <w:rsid w:val="00052A7E"/>
    <w:rsid w:val="00052F30"/>
    <w:rsid w:val="00052F4C"/>
    <w:rsid w:val="000531CF"/>
    <w:rsid w:val="00053280"/>
    <w:rsid w:val="000532C0"/>
    <w:rsid w:val="00053365"/>
    <w:rsid w:val="000533B9"/>
    <w:rsid w:val="00053514"/>
    <w:rsid w:val="00053758"/>
    <w:rsid w:val="00053783"/>
    <w:rsid w:val="00053B12"/>
    <w:rsid w:val="00053B18"/>
    <w:rsid w:val="00053E21"/>
    <w:rsid w:val="0005444D"/>
    <w:rsid w:val="0005455C"/>
    <w:rsid w:val="000551DA"/>
    <w:rsid w:val="0005535D"/>
    <w:rsid w:val="00055395"/>
    <w:rsid w:val="00055481"/>
    <w:rsid w:val="00055BED"/>
    <w:rsid w:val="00055E9D"/>
    <w:rsid w:val="0005644B"/>
    <w:rsid w:val="0005647C"/>
    <w:rsid w:val="000568B4"/>
    <w:rsid w:val="0005705B"/>
    <w:rsid w:val="000574A9"/>
    <w:rsid w:val="00057524"/>
    <w:rsid w:val="00057769"/>
    <w:rsid w:val="00057861"/>
    <w:rsid w:val="00057A5B"/>
    <w:rsid w:val="00057AA4"/>
    <w:rsid w:val="00057AD2"/>
    <w:rsid w:val="00057B8D"/>
    <w:rsid w:val="00057F6A"/>
    <w:rsid w:val="00060237"/>
    <w:rsid w:val="000603B4"/>
    <w:rsid w:val="00060792"/>
    <w:rsid w:val="000607C1"/>
    <w:rsid w:val="00060A80"/>
    <w:rsid w:val="00060AE1"/>
    <w:rsid w:val="000611E7"/>
    <w:rsid w:val="00061AA7"/>
    <w:rsid w:val="00061B33"/>
    <w:rsid w:val="00061C18"/>
    <w:rsid w:val="00061CF1"/>
    <w:rsid w:val="00061D5F"/>
    <w:rsid w:val="00061E6B"/>
    <w:rsid w:val="0006221F"/>
    <w:rsid w:val="00062220"/>
    <w:rsid w:val="0006252B"/>
    <w:rsid w:val="00062961"/>
    <w:rsid w:val="00062968"/>
    <w:rsid w:val="00062B66"/>
    <w:rsid w:val="00062CA9"/>
    <w:rsid w:val="000633CF"/>
    <w:rsid w:val="00063496"/>
    <w:rsid w:val="000636B1"/>
    <w:rsid w:val="00064212"/>
    <w:rsid w:val="00064B6B"/>
    <w:rsid w:val="000653E8"/>
    <w:rsid w:val="00065823"/>
    <w:rsid w:val="00065982"/>
    <w:rsid w:val="00065B2A"/>
    <w:rsid w:val="00065F99"/>
    <w:rsid w:val="0006624E"/>
    <w:rsid w:val="000664BE"/>
    <w:rsid w:val="000669E1"/>
    <w:rsid w:val="00066B8E"/>
    <w:rsid w:val="00066DCD"/>
    <w:rsid w:val="0006707E"/>
    <w:rsid w:val="000672C5"/>
    <w:rsid w:val="000673F6"/>
    <w:rsid w:val="000678FF"/>
    <w:rsid w:val="00067A9C"/>
    <w:rsid w:val="00067C81"/>
    <w:rsid w:val="00067CCE"/>
    <w:rsid w:val="00067D4A"/>
    <w:rsid w:val="00067D8D"/>
    <w:rsid w:val="00070437"/>
    <w:rsid w:val="0007058C"/>
    <w:rsid w:val="0007068F"/>
    <w:rsid w:val="000706B6"/>
    <w:rsid w:val="000708E1"/>
    <w:rsid w:val="0007095D"/>
    <w:rsid w:val="00071079"/>
    <w:rsid w:val="00071243"/>
    <w:rsid w:val="000712A0"/>
    <w:rsid w:val="00071496"/>
    <w:rsid w:val="000714AA"/>
    <w:rsid w:val="000714B1"/>
    <w:rsid w:val="00071727"/>
    <w:rsid w:val="00071776"/>
    <w:rsid w:val="00071961"/>
    <w:rsid w:val="00072414"/>
    <w:rsid w:val="00072AA9"/>
    <w:rsid w:val="00072C6A"/>
    <w:rsid w:val="00072D8B"/>
    <w:rsid w:val="00072DCF"/>
    <w:rsid w:val="00072DEA"/>
    <w:rsid w:val="00073113"/>
    <w:rsid w:val="00073554"/>
    <w:rsid w:val="00073F10"/>
    <w:rsid w:val="00073F42"/>
    <w:rsid w:val="000740CD"/>
    <w:rsid w:val="000740CF"/>
    <w:rsid w:val="00074225"/>
    <w:rsid w:val="000743F8"/>
    <w:rsid w:val="000748ED"/>
    <w:rsid w:val="00074AE3"/>
    <w:rsid w:val="00074AFF"/>
    <w:rsid w:val="00074E91"/>
    <w:rsid w:val="00075532"/>
    <w:rsid w:val="00075740"/>
    <w:rsid w:val="00075944"/>
    <w:rsid w:val="00075D58"/>
    <w:rsid w:val="000760DB"/>
    <w:rsid w:val="000760DD"/>
    <w:rsid w:val="00076456"/>
    <w:rsid w:val="000768F9"/>
    <w:rsid w:val="00076EFA"/>
    <w:rsid w:val="00077136"/>
    <w:rsid w:val="00077178"/>
    <w:rsid w:val="00077360"/>
    <w:rsid w:val="000773EE"/>
    <w:rsid w:val="0007753D"/>
    <w:rsid w:val="000776BE"/>
    <w:rsid w:val="00077A57"/>
    <w:rsid w:val="00077C1D"/>
    <w:rsid w:val="000803C9"/>
    <w:rsid w:val="000803D7"/>
    <w:rsid w:val="0008054E"/>
    <w:rsid w:val="000808F8"/>
    <w:rsid w:val="00080B64"/>
    <w:rsid w:val="00080BCC"/>
    <w:rsid w:val="00080DF9"/>
    <w:rsid w:val="00080E32"/>
    <w:rsid w:val="00080F1E"/>
    <w:rsid w:val="00081510"/>
    <w:rsid w:val="00081524"/>
    <w:rsid w:val="00081612"/>
    <w:rsid w:val="00081864"/>
    <w:rsid w:val="00081C70"/>
    <w:rsid w:val="00081C8C"/>
    <w:rsid w:val="0008226B"/>
    <w:rsid w:val="000822BD"/>
    <w:rsid w:val="000824EE"/>
    <w:rsid w:val="0008277A"/>
    <w:rsid w:val="00082931"/>
    <w:rsid w:val="00082CCD"/>
    <w:rsid w:val="00082CDC"/>
    <w:rsid w:val="00083030"/>
    <w:rsid w:val="0008337D"/>
    <w:rsid w:val="000833DE"/>
    <w:rsid w:val="000834D4"/>
    <w:rsid w:val="00083F26"/>
    <w:rsid w:val="00084043"/>
    <w:rsid w:val="000844BA"/>
    <w:rsid w:val="000844E7"/>
    <w:rsid w:val="000854A3"/>
    <w:rsid w:val="00085CE1"/>
    <w:rsid w:val="00086118"/>
    <w:rsid w:val="000864EF"/>
    <w:rsid w:val="000868B5"/>
    <w:rsid w:val="000869B8"/>
    <w:rsid w:val="00086D91"/>
    <w:rsid w:val="00086E38"/>
    <w:rsid w:val="00086F13"/>
    <w:rsid w:val="00087134"/>
    <w:rsid w:val="0008760D"/>
    <w:rsid w:val="00087636"/>
    <w:rsid w:val="00087708"/>
    <w:rsid w:val="000878C9"/>
    <w:rsid w:val="000878FA"/>
    <w:rsid w:val="0009042D"/>
    <w:rsid w:val="00090445"/>
    <w:rsid w:val="00090AD0"/>
    <w:rsid w:val="00090B9E"/>
    <w:rsid w:val="0009125E"/>
    <w:rsid w:val="0009156B"/>
    <w:rsid w:val="0009179D"/>
    <w:rsid w:val="000917E6"/>
    <w:rsid w:val="0009192C"/>
    <w:rsid w:val="00091A63"/>
    <w:rsid w:val="00091FC6"/>
    <w:rsid w:val="000920F9"/>
    <w:rsid w:val="00092143"/>
    <w:rsid w:val="0009252D"/>
    <w:rsid w:val="00092CC0"/>
    <w:rsid w:val="00092E79"/>
    <w:rsid w:val="00092EEA"/>
    <w:rsid w:val="00092F2C"/>
    <w:rsid w:val="00092F8A"/>
    <w:rsid w:val="00092FF0"/>
    <w:rsid w:val="00093255"/>
    <w:rsid w:val="0009345D"/>
    <w:rsid w:val="00093495"/>
    <w:rsid w:val="000939D4"/>
    <w:rsid w:val="00093C19"/>
    <w:rsid w:val="000942BC"/>
    <w:rsid w:val="000945B9"/>
    <w:rsid w:val="00094B32"/>
    <w:rsid w:val="00094C38"/>
    <w:rsid w:val="00094EC4"/>
    <w:rsid w:val="00095243"/>
    <w:rsid w:val="000952ED"/>
    <w:rsid w:val="000956E4"/>
    <w:rsid w:val="0009590F"/>
    <w:rsid w:val="000964A8"/>
    <w:rsid w:val="00096810"/>
    <w:rsid w:val="00096F8B"/>
    <w:rsid w:val="0009702D"/>
    <w:rsid w:val="0009733E"/>
    <w:rsid w:val="0009744D"/>
    <w:rsid w:val="000974E6"/>
    <w:rsid w:val="000975C5"/>
    <w:rsid w:val="0009771E"/>
    <w:rsid w:val="00097FDA"/>
    <w:rsid w:val="000A00DE"/>
    <w:rsid w:val="000A0127"/>
    <w:rsid w:val="000A0184"/>
    <w:rsid w:val="000A02BC"/>
    <w:rsid w:val="000A0338"/>
    <w:rsid w:val="000A0500"/>
    <w:rsid w:val="000A0C1C"/>
    <w:rsid w:val="000A0E38"/>
    <w:rsid w:val="000A12F9"/>
    <w:rsid w:val="000A1464"/>
    <w:rsid w:val="000A1703"/>
    <w:rsid w:val="000A1AEE"/>
    <w:rsid w:val="000A1AEF"/>
    <w:rsid w:val="000A1C3B"/>
    <w:rsid w:val="000A1EBF"/>
    <w:rsid w:val="000A2039"/>
    <w:rsid w:val="000A23F6"/>
    <w:rsid w:val="000A25D0"/>
    <w:rsid w:val="000A2CFA"/>
    <w:rsid w:val="000A2F93"/>
    <w:rsid w:val="000A33EC"/>
    <w:rsid w:val="000A38B2"/>
    <w:rsid w:val="000A3ABA"/>
    <w:rsid w:val="000A3C2A"/>
    <w:rsid w:val="000A3EB8"/>
    <w:rsid w:val="000A40A4"/>
    <w:rsid w:val="000A4126"/>
    <w:rsid w:val="000A5405"/>
    <w:rsid w:val="000A54A6"/>
    <w:rsid w:val="000A5E3F"/>
    <w:rsid w:val="000A5FF5"/>
    <w:rsid w:val="000A611D"/>
    <w:rsid w:val="000A651F"/>
    <w:rsid w:val="000A65A4"/>
    <w:rsid w:val="000A6B9A"/>
    <w:rsid w:val="000A7043"/>
    <w:rsid w:val="000A7A07"/>
    <w:rsid w:val="000B01EE"/>
    <w:rsid w:val="000B0551"/>
    <w:rsid w:val="000B0566"/>
    <w:rsid w:val="000B0600"/>
    <w:rsid w:val="000B07F1"/>
    <w:rsid w:val="000B080C"/>
    <w:rsid w:val="000B1742"/>
    <w:rsid w:val="000B19FE"/>
    <w:rsid w:val="000B1BAE"/>
    <w:rsid w:val="000B1BF5"/>
    <w:rsid w:val="000B1F03"/>
    <w:rsid w:val="000B248E"/>
    <w:rsid w:val="000B28F6"/>
    <w:rsid w:val="000B2BD4"/>
    <w:rsid w:val="000B312C"/>
    <w:rsid w:val="000B3283"/>
    <w:rsid w:val="000B3285"/>
    <w:rsid w:val="000B375F"/>
    <w:rsid w:val="000B3844"/>
    <w:rsid w:val="000B39D3"/>
    <w:rsid w:val="000B3BDF"/>
    <w:rsid w:val="000B3EB8"/>
    <w:rsid w:val="000B425F"/>
    <w:rsid w:val="000B487C"/>
    <w:rsid w:val="000B5306"/>
    <w:rsid w:val="000B5A99"/>
    <w:rsid w:val="000B5D57"/>
    <w:rsid w:val="000B5DDE"/>
    <w:rsid w:val="000B60AD"/>
    <w:rsid w:val="000B63C4"/>
    <w:rsid w:val="000B6667"/>
    <w:rsid w:val="000B69E4"/>
    <w:rsid w:val="000B6E4A"/>
    <w:rsid w:val="000B7029"/>
    <w:rsid w:val="000B7290"/>
    <w:rsid w:val="000B7497"/>
    <w:rsid w:val="000B75C3"/>
    <w:rsid w:val="000B791E"/>
    <w:rsid w:val="000B7B62"/>
    <w:rsid w:val="000B7D4C"/>
    <w:rsid w:val="000B7DAF"/>
    <w:rsid w:val="000C003D"/>
    <w:rsid w:val="000C0191"/>
    <w:rsid w:val="000C059A"/>
    <w:rsid w:val="000C06E5"/>
    <w:rsid w:val="000C0C6D"/>
    <w:rsid w:val="000C0E1A"/>
    <w:rsid w:val="000C1047"/>
    <w:rsid w:val="000C1149"/>
    <w:rsid w:val="000C1538"/>
    <w:rsid w:val="000C1683"/>
    <w:rsid w:val="000C1916"/>
    <w:rsid w:val="000C1D71"/>
    <w:rsid w:val="000C1E58"/>
    <w:rsid w:val="000C1ECE"/>
    <w:rsid w:val="000C1EF5"/>
    <w:rsid w:val="000C2512"/>
    <w:rsid w:val="000C29F7"/>
    <w:rsid w:val="000C2CC9"/>
    <w:rsid w:val="000C314B"/>
    <w:rsid w:val="000C3AFF"/>
    <w:rsid w:val="000C3F1C"/>
    <w:rsid w:val="000C3FD2"/>
    <w:rsid w:val="000C441D"/>
    <w:rsid w:val="000C4450"/>
    <w:rsid w:val="000C4B58"/>
    <w:rsid w:val="000C559B"/>
    <w:rsid w:val="000C5A1F"/>
    <w:rsid w:val="000C5AD9"/>
    <w:rsid w:val="000C5E94"/>
    <w:rsid w:val="000C6182"/>
    <w:rsid w:val="000C660B"/>
    <w:rsid w:val="000C66AC"/>
    <w:rsid w:val="000C6976"/>
    <w:rsid w:val="000C6A93"/>
    <w:rsid w:val="000C714F"/>
    <w:rsid w:val="000C71BB"/>
    <w:rsid w:val="000C720F"/>
    <w:rsid w:val="000C728F"/>
    <w:rsid w:val="000C7499"/>
    <w:rsid w:val="000C75CE"/>
    <w:rsid w:val="000C7786"/>
    <w:rsid w:val="000C7E20"/>
    <w:rsid w:val="000C7E52"/>
    <w:rsid w:val="000D015D"/>
    <w:rsid w:val="000D0530"/>
    <w:rsid w:val="000D055D"/>
    <w:rsid w:val="000D0EEA"/>
    <w:rsid w:val="000D100D"/>
    <w:rsid w:val="000D1090"/>
    <w:rsid w:val="000D10DD"/>
    <w:rsid w:val="000D130E"/>
    <w:rsid w:val="000D162F"/>
    <w:rsid w:val="000D17A6"/>
    <w:rsid w:val="000D18E7"/>
    <w:rsid w:val="000D193B"/>
    <w:rsid w:val="000D1A7B"/>
    <w:rsid w:val="000D1D7F"/>
    <w:rsid w:val="000D1DA2"/>
    <w:rsid w:val="000D1E7F"/>
    <w:rsid w:val="000D2052"/>
    <w:rsid w:val="000D20BB"/>
    <w:rsid w:val="000D24C9"/>
    <w:rsid w:val="000D24EE"/>
    <w:rsid w:val="000D260B"/>
    <w:rsid w:val="000D26AC"/>
    <w:rsid w:val="000D2A03"/>
    <w:rsid w:val="000D2A1B"/>
    <w:rsid w:val="000D2CFA"/>
    <w:rsid w:val="000D2D09"/>
    <w:rsid w:val="000D2D36"/>
    <w:rsid w:val="000D2E66"/>
    <w:rsid w:val="000D30BB"/>
    <w:rsid w:val="000D3CCF"/>
    <w:rsid w:val="000D4059"/>
    <w:rsid w:val="000D42F9"/>
    <w:rsid w:val="000D43F7"/>
    <w:rsid w:val="000D47B2"/>
    <w:rsid w:val="000D48E3"/>
    <w:rsid w:val="000D49CB"/>
    <w:rsid w:val="000D4D35"/>
    <w:rsid w:val="000D53B8"/>
    <w:rsid w:val="000D56DB"/>
    <w:rsid w:val="000D583D"/>
    <w:rsid w:val="000D5EB9"/>
    <w:rsid w:val="000D5EDE"/>
    <w:rsid w:val="000D63C4"/>
    <w:rsid w:val="000D657B"/>
    <w:rsid w:val="000D7422"/>
    <w:rsid w:val="000D76B4"/>
    <w:rsid w:val="000D7AB2"/>
    <w:rsid w:val="000E0061"/>
    <w:rsid w:val="000E04E2"/>
    <w:rsid w:val="000E05E3"/>
    <w:rsid w:val="000E091D"/>
    <w:rsid w:val="000E0B49"/>
    <w:rsid w:val="000E0DDE"/>
    <w:rsid w:val="000E0E47"/>
    <w:rsid w:val="000E10B4"/>
    <w:rsid w:val="000E11A1"/>
    <w:rsid w:val="000E1937"/>
    <w:rsid w:val="000E1993"/>
    <w:rsid w:val="000E19DD"/>
    <w:rsid w:val="000E1C5B"/>
    <w:rsid w:val="000E2214"/>
    <w:rsid w:val="000E22BF"/>
    <w:rsid w:val="000E26FC"/>
    <w:rsid w:val="000E2A59"/>
    <w:rsid w:val="000E2B87"/>
    <w:rsid w:val="000E2C99"/>
    <w:rsid w:val="000E321E"/>
    <w:rsid w:val="000E32F2"/>
    <w:rsid w:val="000E3331"/>
    <w:rsid w:val="000E36B1"/>
    <w:rsid w:val="000E385B"/>
    <w:rsid w:val="000E38EF"/>
    <w:rsid w:val="000E3BA6"/>
    <w:rsid w:val="000E3C30"/>
    <w:rsid w:val="000E3EE6"/>
    <w:rsid w:val="000E4212"/>
    <w:rsid w:val="000E4309"/>
    <w:rsid w:val="000E444E"/>
    <w:rsid w:val="000E4574"/>
    <w:rsid w:val="000E46CF"/>
    <w:rsid w:val="000E4841"/>
    <w:rsid w:val="000E4CE6"/>
    <w:rsid w:val="000E4D0E"/>
    <w:rsid w:val="000E5588"/>
    <w:rsid w:val="000E5677"/>
    <w:rsid w:val="000E5B12"/>
    <w:rsid w:val="000E5BB0"/>
    <w:rsid w:val="000E612F"/>
    <w:rsid w:val="000E6818"/>
    <w:rsid w:val="000E6AFE"/>
    <w:rsid w:val="000E703E"/>
    <w:rsid w:val="000E70B9"/>
    <w:rsid w:val="000E7101"/>
    <w:rsid w:val="000E7171"/>
    <w:rsid w:val="000E737A"/>
    <w:rsid w:val="000E73C2"/>
    <w:rsid w:val="000E7414"/>
    <w:rsid w:val="000E76EF"/>
    <w:rsid w:val="000E774A"/>
    <w:rsid w:val="000E7B4B"/>
    <w:rsid w:val="000E7B6F"/>
    <w:rsid w:val="000E7C49"/>
    <w:rsid w:val="000F007A"/>
    <w:rsid w:val="000F00B9"/>
    <w:rsid w:val="000F012C"/>
    <w:rsid w:val="000F0457"/>
    <w:rsid w:val="000F046F"/>
    <w:rsid w:val="000F0F8D"/>
    <w:rsid w:val="000F0FDA"/>
    <w:rsid w:val="000F14F8"/>
    <w:rsid w:val="000F1633"/>
    <w:rsid w:val="000F1AD2"/>
    <w:rsid w:val="000F1F83"/>
    <w:rsid w:val="000F1FB4"/>
    <w:rsid w:val="000F24BE"/>
    <w:rsid w:val="000F26A4"/>
    <w:rsid w:val="000F2739"/>
    <w:rsid w:val="000F285F"/>
    <w:rsid w:val="000F312F"/>
    <w:rsid w:val="000F3209"/>
    <w:rsid w:val="000F34AB"/>
    <w:rsid w:val="000F3625"/>
    <w:rsid w:val="000F3DF9"/>
    <w:rsid w:val="000F3E9F"/>
    <w:rsid w:val="000F3F02"/>
    <w:rsid w:val="000F4129"/>
    <w:rsid w:val="000F49B5"/>
    <w:rsid w:val="000F4B72"/>
    <w:rsid w:val="000F50E0"/>
    <w:rsid w:val="000F5856"/>
    <w:rsid w:val="000F5A90"/>
    <w:rsid w:val="000F5ACC"/>
    <w:rsid w:val="000F5C0F"/>
    <w:rsid w:val="000F5CC3"/>
    <w:rsid w:val="000F5D2F"/>
    <w:rsid w:val="000F63EC"/>
    <w:rsid w:val="000F6BA8"/>
    <w:rsid w:val="000F6CE1"/>
    <w:rsid w:val="000F6D73"/>
    <w:rsid w:val="000F6E75"/>
    <w:rsid w:val="000F6FD6"/>
    <w:rsid w:val="000F7205"/>
    <w:rsid w:val="000F73AB"/>
    <w:rsid w:val="000F7554"/>
    <w:rsid w:val="000F7693"/>
    <w:rsid w:val="000F7C55"/>
    <w:rsid w:val="001000BB"/>
    <w:rsid w:val="00100C1A"/>
    <w:rsid w:val="00100DF0"/>
    <w:rsid w:val="0010147E"/>
    <w:rsid w:val="00101B1C"/>
    <w:rsid w:val="00101C32"/>
    <w:rsid w:val="00101E61"/>
    <w:rsid w:val="00101E76"/>
    <w:rsid w:val="00102106"/>
    <w:rsid w:val="00102116"/>
    <w:rsid w:val="001022AF"/>
    <w:rsid w:val="001026D9"/>
    <w:rsid w:val="00102784"/>
    <w:rsid w:val="00103303"/>
    <w:rsid w:val="00103E61"/>
    <w:rsid w:val="00103EC0"/>
    <w:rsid w:val="0010401C"/>
    <w:rsid w:val="001041FB"/>
    <w:rsid w:val="001042F0"/>
    <w:rsid w:val="001043AD"/>
    <w:rsid w:val="00104656"/>
    <w:rsid w:val="001053EB"/>
    <w:rsid w:val="001058F9"/>
    <w:rsid w:val="00105F62"/>
    <w:rsid w:val="00106553"/>
    <w:rsid w:val="0010671C"/>
    <w:rsid w:val="00106F10"/>
    <w:rsid w:val="00107395"/>
    <w:rsid w:val="0010745B"/>
    <w:rsid w:val="00107685"/>
    <w:rsid w:val="001078FE"/>
    <w:rsid w:val="00107CC1"/>
    <w:rsid w:val="00107DF7"/>
    <w:rsid w:val="00110136"/>
    <w:rsid w:val="0011015A"/>
    <w:rsid w:val="001101D0"/>
    <w:rsid w:val="00110797"/>
    <w:rsid w:val="00110AB7"/>
    <w:rsid w:val="00110BAC"/>
    <w:rsid w:val="00110D8A"/>
    <w:rsid w:val="00110DE9"/>
    <w:rsid w:val="00111085"/>
    <w:rsid w:val="001113D7"/>
    <w:rsid w:val="00111568"/>
    <w:rsid w:val="00111591"/>
    <w:rsid w:val="0011187E"/>
    <w:rsid w:val="00111A77"/>
    <w:rsid w:val="00111EBE"/>
    <w:rsid w:val="00112792"/>
    <w:rsid w:val="001127CE"/>
    <w:rsid w:val="001127FD"/>
    <w:rsid w:val="0011289E"/>
    <w:rsid w:val="00112B6F"/>
    <w:rsid w:val="00112EF9"/>
    <w:rsid w:val="00112FEC"/>
    <w:rsid w:val="00113108"/>
    <w:rsid w:val="001133E6"/>
    <w:rsid w:val="00113894"/>
    <w:rsid w:val="00113EAD"/>
    <w:rsid w:val="00114317"/>
    <w:rsid w:val="00114495"/>
    <w:rsid w:val="00114974"/>
    <w:rsid w:val="00115255"/>
    <w:rsid w:val="001158BA"/>
    <w:rsid w:val="00115FBB"/>
    <w:rsid w:val="001160C0"/>
    <w:rsid w:val="001168A1"/>
    <w:rsid w:val="00116D0D"/>
    <w:rsid w:val="00116E1E"/>
    <w:rsid w:val="0011700B"/>
    <w:rsid w:val="001175CB"/>
    <w:rsid w:val="001177E2"/>
    <w:rsid w:val="00117926"/>
    <w:rsid w:val="00117CEA"/>
    <w:rsid w:val="00117EFB"/>
    <w:rsid w:val="00117EFF"/>
    <w:rsid w:val="0012089D"/>
    <w:rsid w:val="001208F4"/>
    <w:rsid w:val="00120E05"/>
    <w:rsid w:val="001211B9"/>
    <w:rsid w:val="00121239"/>
    <w:rsid w:val="0012132D"/>
    <w:rsid w:val="0012151F"/>
    <w:rsid w:val="0012167D"/>
    <w:rsid w:val="0012168B"/>
    <w:rsid w:val="00121C70"/>
    <w:rsid w:val="001220C1"/>
    <w:rsid w:val="00122176"/>
    <w:rsid w:val="00122500"/>
    <w:rsid w:val="0012283D"/>
    <w:rsid w:val="00122BD1"/>
    <w:rsid w:val="00122D12"/>
    <w:rsid w:val="0012316B"/>
    <w:rsid w:val="001232ED"/>
    <w:rsid w:val="0012353A"/>
    <w:rsid w:val="00123871"/>
    <w:rsid w:val="0012392C"/>
    <w:rsid w:val="001239CD"/>
    <w:rsid w:val="0012412F"/>
    <w:rsid w:val="00124261"/>
    <w:rsid w:val="00124384"/>
    <w:rsid w:val="001244C3"/>
    <w:rsid w:val="001247B2"/>
    <w:rsid w:val="00124BB1"/>
    <w:rsid w:val="00124E6B"/>
    <w:rsid w:val="0012508E"/>
    <w:rsid w:val="001250A0"/>
    <w:rsid w:val="00125897"/>
    <w:rsid w:val="0012593D"/>
    <w:rsid w:val="00125EDF"/>
    <w:rsid w:val="00126729"/>
    <w:rsid w:val="00126731"/>
    <w:rsid w:val="00126C90"/>
    <w:rsid w:val="00126CAD"/>
    <w:rsid w:val="00126DB2"/>
    <w:rsid w:val="00126FAF"/>
    <w:rsid w:val="001272FA"/>
    <w:rsid w:val="00127314"/>
    <w:rsid w:val="001276B6"/>
    <w:rsid w:val="00127749"/>
    <w:rsid w:val="00127C75"/>
    <w:rsid w:val="00127E2D"/>
    <w:rsid w:val="00127FB6"/>
    <w:rsid w:val="00130025"/>
    <w:rsid w:val="001300BA"/>
    <w:rsid w:val="00130B3C"/>
    <w:rsid w:val="00130B40"/>
    <w:rsid w:val="00130B79"/>
    <w:rsid w:val="00130EE8"/>
    <w:rsid w:val="0013104B"/>
    <w:rsid w:val="0013115F"/>
    <w:rsid w:val="001319E9"/>
    <w:rsid w:val="00131E67"/>
    <w:rsid w:val="0013205C"/>
    <w:rsid w:val="00132DBD"/>
    <w:rsid w:val="00132F4B"/>
    <w:rsid w:val="001334C2"/>
    <w:rsid w:val="0013354A"/>
    <w:rsid w:val="001340C2"/>
    <w:rsid w:val="0013414F"/>
    <w:rsid w:val="001342A9"/>
    <w:rsid w:val="001348CF"/>
    <w:rsid w:val="00134A5B"/>
    <w:rsid w:val="00134CDA"/>
    <w:rsid w:val="0013535E"/>
    <w:rsid w:val="0013539F"/>
    <w:rsid w:val="00135A09"/>
    <w:rsid w:val="00135E95"/>
    <w:rsid w:val="00135F7A"/>
    <w:rsid w:val="001361E9"/>
    <w:rsid w:val="0013631D"/>
    <w:rsid w:val="00136CE7"/>
    <w:rsid w:val="00136D2F"/>
    <w:rsid w:val="00136E89"/>
    <w:rsid w:val="00137239"/>
    <w:rsid w:val="001372E7"/>
    <w:rsid w:val="0013747C"/>
    <w:rsid w:val="001374D4"/>
    <w:rsid w:val="00137A1D"/>
    <w:rsid w:val="00137ABA"/>
    <w:rsid w:val="00137B10"/>
    <w:rsid w:val="0014007C"/>
    <w:rsid w:val="001401ED"/>
    <w:rsid w:val="00140746"/>
    <w:rsid w:val="00140A3E"/>
    <w:rsid w:val="00140CE8"/>
    <w:rsid w:val="00140E02"/>
    <w:rsid w:val="00140F51"/>
    <w:rsid w:val="001410C7"/>
    <w:rsid w:val="001412AB"/>
    <w:rsid w:val="001414F4"/>
    <w:rsid w:val="001418FB"/>
    <w:rsid w:val="001418FD"/>
    <w:rsid w:val="001424C6"/>
    <w:rsid w:val="001425DE"/>
    <w:rsid w:val="001429F4"/>
    <w:rsid w:val="00142CBD"/>
    <w:rsid w:val="00143127"/>
    <w:rsid w:val="001431CA"/>
    <w:rsid w:val="001432AF"/>
    <w:rsid w:val="00143517"/>
    <w:rsid w:val="001437CF"/>
    <w:rsid w:val="001439D1"/>
    <w:rsid w:val="001442E5"/>
    <w:rsid w:val="00145106"/>
    <w:rsid w:val="00145513"/>
    <w:rsid w:val="00145627"/>
    <w:rsid w:val="00145780"/>
    <w:rsid w:val="001457C2"/>
    <w:rsid w:val="00146BCE"/>
    <w:rsid w:val="00146EAE"/>
    <w:rsid w:val="00146FB4"/>
    <w:rsid w:val="00147205"/>
    <w:rsid w:val="001477BE"/>
    <w:rsid w:val="001479A1"/>
    <w:rsid w:val="00147B12"/>
    <w:rsid w:val="00147C75"/>
    <w:rsid w:val="00147FEC"/>
    <w:rsid w:val="0015008E"/>
    <w:rsid w:val="001506C0"/>
    <w:rsid w:val="00150BED"/>
    <w:rsid w:val="00150CAB"/>
    <w:rsid w:val="0015132D"/>
    <w:rsid w:val="0015139C"/>
    <w:rsid w:val="001514A4"/>
    <w:rsid w:val="00151509"/>
    <w:rsid w:val="00151589"/>
    <w:rsid w:val="0015175D"/>
    <w:rsid w:val="00151C4F"/>
    <w:rsid w:val="00151F80"/>
    <w:rsid w:val="001520C8"/>
    <w:rsid w:val="001522EF"/>
    <w:rsid w:val="0015246B"/>
    <w:rsid w:val="00152503"/>
    <w:rsid w:val="001525BF"/>
    <w:rsid w:val="001526E7"/>
    <w:rsid w:val="00152802"/>
    <w:rsid w:val="00152887"/>
    <w:rsid w:val="00152AF1"/>
    <w:rsid w:val="00152D38"/>
    <w:rsid w:val="001530BE"/>
    <w:rsid w:val="00153167"/>
    <w:rsid w:val="00153466"/>
    <w:rsid w:val="00153969"/>
    <w:rsid w:val="00153E64"/>
    <w:rsid w:val="001540E1"/>
    <w:rsid w:val="0015442F"/>
    <w:rsid w:val="00154558"/>
    <w:rsid w:val="0015480B"/>
    <w:rsid w:val="00154F87"/>
    <w:rsid w:val="00155349"/>
    <w:rsid w:val="001553AF"/>
    <w:rsid w:val="00155658"/>
    <w:rsid w:val="00155A7B"/>
    <w:rsid w:val="00155AB6"/>
    <w:rsid w:val="00155E85"/>
    <w:rsid w:val="0015600C"/>
    <w:rsid w:val="0015658B"/>
    <w:rsid w:val="00156C0D"/>
    <w:rsid w:val="00156DB8"/>
    <w:rsid w:val="0015783F"/>
    <w:rsid w:val="00157934"/>
    <w:rsid w:val="0015794B"/>
    <w:rsid w:val="00157BBD"/>
    <w:rsid w:val="00157C90"/>
    <w:rsid w:val="00157CA9"/>
    <w:rsid w:val="00157EA1"/>
    <w:rsid w:val="00157F11"/>
    <w:rsid w:val="001600A3"/>
    <w:rsid w:val="001604A1"/>
    <w:rsid w:val="00160514"/>
    <w:rsid w:val="00160B2F"/>
    <w:rsid w:val="00160B37"/>
    <w:rsid w:val="001611E3"/>
    <w:rsid w:val="001615F1"/>
    <w:rsid w:val="00161CBD"/>
    <w:rsid w:val="00161FE9"/>
    <w:rsid w:val="00162255"/>
    <w:rsid w:val="00162617"/>
    <w:rsid w:val="001627EF"/>
    <w:rsid w:val="001629D3"/>
    <w:rsid w:val="00162BEB"/>
    <w:rsid w:val="00163241"/>
    <w:rsid w:val="0016334C"/>
    <w:rsid w:val="00163444"/>
    <w:rsid w:val="00163749"/>
    <w:rsid w:val="00163E71"/>
    <w:rsid w:val="001640B2"/>
    <w:rsid w:val="001646F2"/>
    <w:rsid w:val="00164958"/>
    <w:rsid w:val="00164C55"/>
    <w:rsid w:val="00164FE6"/>
    <w:rsid w:val="0016543F"/>
    <w:rsid w:val="00165483"/>
    <w:rsid w:val="00165CF5"/>
    <w:rsid w:val="00166095"/>
    <w:rsid w:val="001661E8"/>
    <w:rsid w:val="0016631B"/>
    <w:rsid w:val="0016634B"/>
    <w:rsid w:val="00166780"/>
    <w:rsid w:val="00166C61"/>
    <w:rsid w:val="00166E82"/>
    <w:rsid w:val="00166E9E"/>
    <w:rsid w:val="001670B9"/>
    <w:rsid w:val="0016779A"/>
    <w:rsid w:val="00167884"/>
    <w:rsid w:val="001679DC"/>
    <w:rsid w:val="00167F64"/>
    <w:rsid w:val="00170304"/>
    <w:rsid w:val="001703E3"/>
    <w:rsid w:val="001705EA"/>
    <w:rsid w:val="00170DDD"/>
    <w:rsid w:val="0017118E"/>
    <w:rsid w:val="00171782"/>
    <w:rsid w:val="00171ADE"/>
    <w:rsid w:val="00171D10"/>
    <w:rsid w:val="0017264C"/>
    <w:rsid w:val="00172EC4"/>
    <w:rsid w:val="001730F5"/>
    <w:rsid w:val="001732E5"/>
    <w:rsid w:val="0017332F"/>
    <w:rsid w:val="00173A6B"/>
    <w:rsid w:val="00173C71"/>
    <w:rsid w:val="00173F04"/>
    <w:rsid w:val="00174320"/>
    <w:rsid w:val="00174533"/>
    <w:rsid w:val="00174B5A"/>
    <w:rsid w:val="001751D2"/>
    <w:rsid w:val="00175533"/>
    <w:rsid w:val="00175D1D"/>
    <w:rsid w:val="00176136"/>
    <w:rsid w:val="00176225"/>
    <w:rsid w:val="001766A5"/>
    <w:rsid w:val="001766D5"/>
    <w:rsid w:val="00176A22"/>
    <w:rsid w:val="00176C5E"/>
    <w:rsid w:val="00176EEE"/>
    <w:rsid w:val="00176F20"/>
    <w:rsid w:val="0017709F"/>
    <w:rsid w:val="001773CA"/>
    <w:rsid w:val="00177426"/>
    <w:rsid w:val="00177536"/>
    <w:rsid w:val="0018053B"/>
    <w:rsid w:val="001807E3"/>
    <w:rsid w:val="001807EF"/>
    <w:rsid w:val="00180E62"/>
    <w:rsid w:val="00181093"/>
    <w:rsid w:val="001810A1"/>
    <w:rsid w:val="00181319"/>
    <w:rsid w:val="00181BC7"/>
    <w:rsid w:val="00182115"/>
    <w:rsid w:val="0018220B"/>
    <w:rsid w:val="0018223E"/>
    <w:rsid w:val="00182C10"/>
    <w:rsid w:val="00182F77"/>
    <w:rsid w:val="001830F4"/>
    <w:rsid w:val="00183422"/>
    <w:rsid w:val="001834F7"/>
    <w:rsid w:val="001835B1"/>
    <w:rsid w:val="00183642"/>
    <w:rsid w:val="001836F4"/>
    <w:rsid w:val="001839DE"/>
    <w:rsid w:val="00183E07"/>
    <w:rsid w:val="00183FD0"/>
    <w:rsid w:val="00184473"/>
    <w:rsid w:val="0018459C"/>
    <w:rsid w:val="00184B68"/>
    <w:rsid w:val="00184EF1"/>
    <w:rsid w:val="00184F98"/>
    <w:rsid w:val="00185198"/>
    <w:rsid w:val="0018537F"/>
    <w:rsid w:val="001854B2"/>
    <w:rsid w:val="0018560D"/>
    <w:rsid w:val="00185611"/>
    <w:rsid w:val="00185893"/>
    <w:rsid w:val="001859EF"/>
    <w:rsid w:val="00185BE3"/>
    <w:rsid w:val="00185FA7"/>
    <w:rsid w:val="001860F0"/>
    <w:rsid w:val="001861E3"/>
    <w:rsid w:val="001862F9"/>
    <w:rsid w:val="001863A3"/>
    <w:rsid w:val="00186415"/>
    <w:rsid w:val="00186466"/>
    <w:rsid w:val="00186AE7"/>
    <w:rsid w:val="00186BDB"/>
    <w:rsid w:val="00187430"/>
    <w:rsid w:val="001878E9"/>
    <w:rsid w:val="00187C0C"/>
    <w:rsid w:val="0019011F"/>
    <w:rsid w:val="0019019F"/>
    <w:rsid w:val="001905F4"/>
    <w:rsid w:val="0019064D"/>
    <w:rsid w:val="00190670"/>
    <w:rsid w:val="001907EE"/>
    <w:rsid w:val="001908FE"/>
    <w:rsid w:val="001909D0"/>
    <w:rsid w:val="00190EB5"/>
    <w:rsid w:val="00190EFB"/>
    <w:rsid w:val="001917BF"/>
    <w:rsid w:val="00191A94"/>
    <w:rsid w:val="00191E49"/>
    <w:rsid w:val="00192005"/>
    <w:rsid w:val="001921A2"/>
    <w:rsid w:val="00192317"/>
    <w:rsid w:val="00192AC8"/>
    <w:rsid w:val="00192D53"/>
    <w:rsid w:val="00193B1A"/>
    <w:rsid w:val="00193B34"/>
    <w:rsid w:val="00193E95"/>
    <w:rsid w:val="00193FFC"/>
    <w:rsid w:val="001940EC"/>
    <w:rsid w:val="0019417B"/>
    <w:rsid w:val="001944CE"/>
    <w:rsid w:val="001947FD"/>
    <w:rsid w:val="00194858"/>
    <w:rsid w:val="00194B81"/>
    <w:rsid w:val="00194C24"/>
    <w:rsid w:val="00194E14"/>
    <w:rsid w:val="00194F56"/>
    <w:rsid w:val="00195006"/>
    <w:rsid w:val="001950F7"/>
    <w:rsid w:val="001953C5"/>
    <w:rsid w:val="001957D8"/>
    <w:rsid w:val="00195E4F"/>
    <w:rsid w:val="00195E5E"/>
    <w:rsid w:val="00196921"/>
    <w:rsid w:val="00196BB0"/>
    <w:rsid w:val="00196FBA"/>
    <w:rsid w:val="00197327"/>
    <w:rsid w:val="00197E87"/>
    <w:rsid w:val="001A00D8"/>
    <w:rsid w:val="001A05B5"/>
    <w:rsid w:val="001A071A"/>
    <w:rsid w:val="001A0930"/>
    <w:rsid w:val="001A0A34"/>
    <w:rsid w:val="001A0BA5"/>
    <w:rsid w:val="001A0EB3"/>
    <w:rsid w:val="001A1A03"/>
    <w:rsid w:val="001A1A39"/>
    <w:rsid w:val="001A1ACE"/>
    <w:rsid w:val="001A1C43"/>
    <w:rsid w:val="001A2028"/>
    <w:rsid w:val="001A2286"/>
    <w:rsid w:val="001A27D5"/>
    <w:rsid w:val="001A2D87"/>
    <w:rsid w:val="001A2E76"/>
    <w:rsid w:val="001A365A"/>
    <w:rsid w:val="001A3B77"/>
    <w:rsid w:val="001A3C57"/>
    <w:rsid w:val="001A3E68"/>
    <w:rsid w:val="001A3F1A"/>
    <w:rsid w:val="001A4214"/>
    <w:rsid w:val="001A474C"/>
    <w:rsid w:val="001A49FF"/>
    <w:rsid w:val="001A4EB4"/>
    <w:rsid w:val="001A4F4F"/>
    <w:rsid w:val="001A4F81"/>
    <w:rsid w:val="001A5061"/>
    <w:rsid w:val="001A53FB"/>
    <w:rsid w:val="001A55C8"/>
    <w:rsid w:val="001A5913"/>
    <w:rsid w:val="001A5BFB"/>
    <w:rsid w:val="001A6109"/>
    <w:rsid w:val="001A6165"/>
    <w:rsid w:val="001A6760"/>
    <w:rsid w:val="001A679E"/>
    <w:rsid w:val="001A6B97"/>
    <w:rsid w:val="001A6D9D"/>
    <w:rsid w:val="001A7210"/>
    <w:rsid w:val="001A7495"/>
    <w:rsid w:val="001A758B"/>
    <w:rsid w:val="001A7BD2"/>
    <w:rsid w:val="001A7DC0"/>
    <w:rsid w:val="001A7DC4"/>
    <w:rsid w:val="001B049F"/>
    <w:rsid w:val="001B09F8"/>
    <w:rsid w:val="001B0E04"/>
    <w:rsid w:val="001B0F77"/>
    <w:rsid w:val="001B13B2"/>
    <w:rsid w:val="001B169C"/>
    <w:rsid w:val="001B1BA9"/>
    <w:rsid w:val="001B1BB2"/>
    <w:rsid w:val="001B1D46"/>
    <w:rsid w:val="001B1DB1"/>
    <w:rsid w:val="001B2197"/>
    <w:rsid w:val="001B27A3"/>
    <w:rsid w:val="001B2836"/>
    <w:rsid w:val="001B2A51"/>
    <w:rsid w:val="001B2BFE"/>
    <w:rsid w:val="001B3140"/>
    <w:rsid w:val="001B3398"/>
    <w:rsid w:val="001B37A8"/>
    <w:rsid w:val="001B39EE"/>
    <w:rsid w:val="001B3CD9"/>
    <w:rsid w:val="001B409E"/>
    <w:rsid w:val="001B45F6"/>
    <w:rsid w:val="001B486E"/>
    <w:rsid w:val="001B4B58"/>
    <w:rsid w:val="001B55E2"/>
    <w:rsid w:val="001B5AD2"/>
    <w:rsid w:val="001B66B9"/>
    <w:rsid w:val="001B6724"/>
    <w:rsid w:val="001B6728"/>
    <w:rsid w:val="001B674D"/>
    <w:rsid w:val="001B693A"/>
    <w:rsid w:val="001B695D"/>
    <w:rsid w:val="001B7011"/>
    <w:rsid w:val="001B7783"/>
    <w:rsid w:val="001B7836"/>
    <w:rsid w:val="001B789B"/>
    <w:rsid w:val="001B7AE6"/>
    <w:rsid w:val="001B7B6B"/>
    <w:rsid w:val="001B7CAD"/>
    <w:rsid w:val="001B7F3B"/>
    <w:rsid w:val="001C01C0"/>
    <w:rsid w:val="001C02C9"/>
    <w:rsid w:val="001C0968"/>
    <w:rsid w:val="001C0A0C"/>
    <w:rsid w:val="001C0B9D"/>
    <w:rsid w:val="001C0CEE"/>
    <w:rsid w:val="001C0E4B"/>
    <w:rsid w:val="001C1056"/>
    <w:rsid w:val="001C1344"/>
    <w:rsid w:val="001C16D8"/>
    <w:rsid w:val="001C1AC1"/>
    <w:rsid w:val="001C1F63"/>
    <w:rsid w:val="001C2061"/>
    <w:rsid w:val="001C20BD"/>
    <w:rsid w:val="001C218D"/>
    <w:rsid w:val="001C2350"/>
    <w:rsid w:val="001C247F"/>
    <w:rsid w:val="001C269D"/>
    <w:rsid w:val="001C2955"/>
    <w:rsid w:val="001C2D0B"/>
    <w:rsid w:val="001C3061"/>
    <w:rsid w:val="001C36E5"/>
    <w:rsid w:val="001C3EA9"/>
    <w:rsid w:val="001C4231"/>
    <w:rsid w:val="001C45E8"/>
    <w:rsid w:val="001C48D1"/>
    <w:rsid w:val="001C4A25"/>
    <w:rsid w:val="001C4B77"/>
    <w:rsid w:val="001C4F68"/>
    <w:rsid w:val="001C511E"/>
    <w:rsid w:val="001C57B3"/>
    <w:rsid w:val="001C581A"/>
    <w:rsid w:val="001C5B13"/>
    <w:rsid w:val="001C6043"/>
    <w:rsid w:val="001C610F"/>
    <w:rsid w:val="001C61D4"/>
    <w:rsid w:val="001C61FA"/>
    <w:rsid w:val="001C64B1"/>
    <w:rsid w:val="001C6BEB"/>
    <w:rsid w:val="001C6E29"/>
    <w:rsid w:val="001C6EE0"/>
    <w:rsid w:val="001C6FBF"/>
    <w:rsid w:val="001C7124"/>
    <w:rsid w:val="001C7174"/>
    <w:rsid w:val="001C7179"/>
    <w:rsid w:val="001C71ED"/>
    <w:rsid w:val="001C73D3"/>
    <w:rsid w:val="001C77F8"/>
    <w:rsid w:val="001C7994"/>
    <w:rsid w:val="001D0359"/>
    <w:rsid w:val="001D0761"/>
    <w:rsid w:val="001D08CE"/>
    <w:rsid w:val="001D09D4"/>
    <w:rsid w:val="001D0FEC"/>
    <w:rsid w:val="001D1213"/>
    <w:rsid w:val="001D15DE"/>
    <w:rsid w:val="001D18ED"/>
    <w:rsid w:val="001D1938"/>
    <w:rsid w:val="001D1971"/>
    <w:rsid w:val="001D204A"/>
    <w:rsid w:val="001D21E1"/>
    <w:rsid w:val="001D3016"/>
    <w:rsid w:val="001D34FD"/>
    <w:rsid w:val="001D3D75"/>
    <w:rsid w:val="001D3E8C"/>
    <w:rsid w:val="001D41D4"/>
    <w:rsid w:val="001D4238"/>
    <w:rsid w:val="001D438F"/>
    <w:rsid w:val="001D43C0"/>
    <w:rsid w:val="001D46BA"/>
    <w:rsid w:val="001D485F"/>
    <w:rsid w:val="001D4D35"/>
    <w:rsid w:val="001D508E"/>
    <w:rsid w:val="001D52F5"/>
    <w:rsid w:val="001D56D4"/>
    <w:rsid w:val="001D5714"/>
    <w:rsid w:val="001D5788"/>
    <w:rsid w:val="001D5ADC"/>
    <w:rsid w:val="001D5C82"/>
    <w:rsid w:val="001D5D62"/>
    <w:rsid w:val="001D5D6F"/>
    <w:rsid w:val="001D5F63"/>
    <w:rsid w:val="001D62B9"/>
    <w:rsid w:val="001D62D9"/>
    <w:rsid w:val="001D65E6"/>
    <w:rsid w:val="001D6AD4"/>
    <w:rsid w:val="001D6BD3"/>
    <w:rsid w:val="001D6FF9"/>
    <w:rsid w:val="001D72E4"/>
    <w:rsid w:val="001D73DA"/>
    <w:rsid w:val="001D7676"/>
    <w:rsid w:val="001D77E3"/>
    <w:rsid w:val="001D79BB"/>
    <w:rsid w:val="001E0109"/>
    <w:rsid w:val="001E03FB"/>
    <w:rsid w:val="001E06DB"/>
    <w:rsid w:val="001E0759"/>
    <w:rsid w:val="001E0E53"/>
    <w:rsid w:val="001E12B5"/>
    <w:rsid w:val="001E161D"/>
    <w:rsid w:val="001E1D26"/>
    <w:rsid w:val="001E1DCB"/>
    <w:rsid w:val="001E2070"/>
    <w:rsid w:val="001E2A09"/>
    <w:rsid w:val="001E2B20"/>
    <w:rsid w:val="001E2CF3"/>
    <w:rsid w:val="001E2D20"/>
    <w:rsid w:val="001E2E29"/>
    <w:rsid w:val="001E2F28"/>
    <w:rsid w:val="001E30D7"/>
    <w:rsid w:val="001E342E"/>
    <w:rsid w:val="001E3CE0"/>
    <w:rsid w:val="001E3D28"/>
    <w:rsid w:val="001E3F4A"/>
    <w:rsid w:val="001E41AC"/>
    <w:rsid w:val="001E49CC"/>
    <w:rsid w:val="001E4EAB"/>
    <w:rsid w:val="001E5077"/>
    <w:rsid w:val="001E513C"/>
    <w:rsid w:val="001E57C5"/>
    <w:rsid w:val="001E57FB"/>
    <w:rsid w:val="001E594A"/>
    <w:rsid w:val="001E5E27"/>
    <w:rsid w:val="001E628D"/>
    <w:rsid w:val="001E6332"/>
    <w:rsid w:val="001E67E7"/>
    <w:rsid w:val="001E69F5"/>
    <w:rsid w:val="001E6DF4"/>
    <w:rsid w:val="001E6F5D"/>
    <w:rsid w:val="001E783A"/>
    <w:rsid w:val="001E7FE0"/>
    <w:rsid w:val="001F03F7"/>
    <w:rsid w:val="001F0897"/>
    <w:rsid w:val="001F0ABE"/>
    <w:rsid w:val="001F0B85"/>
    <w:rsid w:val="001F0F12"/>
    <w:rsid w:val="001F0F5A"/>
    <w:rsid w:val="001F11DD"/>
    <w:rsid w:val="001F1280"/>
    <w:rsid w:val="001F13AF"/>
    <w:rsid w:val="001F1610"/>
    <w:rsid w:val="001F175D"/>
    <w:rsid w:val="001F19D3"/>
    <w:rsid w:val="001F1CE8"/>
    <w:rsid w:val="001F231F"/>
    <w:rsid w:val="001F24D7"/>
    <w:rsid w:val="001F2568"/>
    <w:rsid w:val="001F29DC"/>
    <w:rsid w:val="001F2B16"/>
    <w:rsid w:val="001F2C77"/>
    <w:rsid w:val="001F36F6"/>
    <w:rsid w:val="001F3A42"/>
    <w:rsid w:val="001F3F53"/>
    <w:rsid w:val="001F45CE"/>
    <w:rsid w:val="001F49CC"/>
    <w:rsid w:val="001F4D21"/>
    <w:rsid w:val="001F4FFA"/>
    <w:rsid w:val="001F5057"/>
    <w:rsid w:val="001F57D9"/>
    <w:rsid w:val="001F58BC"/>
    <w:rsid w:val="001F5938"/>
    <w:rsid w:val="001F5989"/>
    <w:rsid w:val="001F5B36"/>
    <w:rsid w:val="001F5EAF"/>
    <w:rsid w:val="001F5FAE"/>
    <w:rsid w:val="001F625B"/>
    <w:rsid w:val="001F6545"/>
    <w:rsid w:val="001F67FB"/>
    <w:rsid w:val="001F6A56"/>
    <w:rsid w:val="001F7127"/>
    <w:rsid w:val="001F74D9"/>
    <w:rsid w:val="001F77E0"/>
    <w:rsid w:val="001F7910"/>
    <w:rsid w:val="001F79FE"/>
    <w:rsid w:val="001F7B9D"/>
    <w:rsid w:val="001F7E39"/>
    <w:rsid w:val="001F7E50"/>
    <w:rsid w:val="00200509"/>
    <w:rsid w:val="00200AF6"/>
    <w:rsid w:val="00200C80"/>
    <w:rsid w:val="00200EA0"/>
    <w:rsid w:val="002013D7"/>
    <w:rsid w:val="0020140F"/>
    <w:rsid w:val="00201954"/>
    <w:rsid w:val="00201C01"/>
    <w:rsid w:val="00201C72"/>
    <w:rsid w:val="002021FF"/>
    <w:rsid w:val="002023FD"/>
    <w:rsid w:val="00202E40"/>
    <w:rsid w:val="00202F6C"/>
    <w:rsid w:val="00203655"/>
    <w:rsid w:val="0020370B"/>
    <w:rsid w:val="00203B95"/>
    <w:rsid w:val="00203D01"/>
    <w:rsid w:val="00203D0F"/>
    <w:rsid w:val="00203EBD"/>
    <w:rsid w:val="0020408D"/>
    <w:rsid w:val="0020451A"/>
    <w:rsid w:val="002045CF"/>
    <w:rsid w:val="002048D2"/>
    <w:rsid w:val="00204900"/>
    <w:rsid w:val="0020491E"/>
    <w:rsid w:val="00205095"/>
    <w:rsid w:val="002052E8"/>
    <w:rsid w:val="002057FE"/>
    <w:rsid w:val="00205A75"/>
    <w:rsid w:val="00206467"/>
    <w:rsid w:val="002068AC"/>
    <w:rsid w:val="0020696D"/>
    <w:rsid w:val="00206B98"/>
    <w:rsid w:val="00206DAB"/>
    <w:rsid w:val="00206DC7"/>
    <w:rsid w:val="00206E43"/>
    <w:rsid w:val="00206F8C"/>
    <w:rsid w:val="00207183"/>
    <w:rsid w:val="002076F6"/>
    <w:rsid w:val="002078EE"/>
    <w:rsid w:val="00207A15"/>
    <w:rsid w:val="00207A93"/>
    <w:rsid w:val="00210475"/>
    <w:rsid w:val="0021064C"/>
    <w:rsid w:val="002107F8"/>
    <w:rsid w:val="00210BB7"/>
    <w:rsid w:val="00210C29"/>
    <w:rsid w:val="00210D42"/>
    <w:rsid w:val="00210DE8"/>
    <w:rsid w:val="00210FD8"/>
    <w:rsid w:val="0021105A"/>
    <w:rsid w:val="0021119F"/>
    <w:rsid w:val="002111D3"/>
    <w:rsid w:val="002112FC"/>
    <w:rsid w:val="0021152C"/>
    <w:rsid w:val="00211649"/>
    <w:rsid w:val="00211D99"/>
    <w:rsid w:val="00212023"/>
    <w:rsid w:val="002123E9"/>
    <w:rsid w:val="002125B8"/>
    <w:rsid w:val="00212847"/>
    <w:rsid w:val="0021343E"/>
    <w:rsid w:val="002134F4"/>
    <w:rsid w:val="0021356A"/>
    <w:rsid w:val="002137FB"/>
    <w:rsid w:val="00213B6F"/>
    <w:rsid w:val="0021460F"/>
    <w:rsid w:val="00214CB4"/>
    <w:rsid w:val="00215A79"/>
    <w:rsid w:val="00215B34"/>
    <w:rsid w:val="00215CDA"/>
    <w:rsid w:val="00215DB0"/>
    <w:rsid w:val="00215EEC"/>
    <w:rsid w:val="002161EC"/>
    <w:rsid w:val="00216900"/>
    <w:rsid w:val="00216B32"/>
    <w:rsid w:val="00216D9E"/>
    <w:rsid w:val="00216FAF"/>
    <w:rsid w:val="002172DD"/>
    <w:rsid w:val="00217555"/>
    <w:rsid w:val="002176F6"/>
    <w:rsid w:val="002178CB"/>
    <w:rsid w:val="00217C43"/>
    <w:rsid w:val="00217D2A"/>
    <w:rsid w:val="00217D33"/>
    <w:rsid w:val="00217E8F"/>
    <w:rsid w:val="00220062"/>
    <w:rsid w:val="002203AD"/>
    <w:rsid w:val="0022042B"/>
    <w:rsid w:val="002207A5"/>
    <w:rsid w:val="00220C4F"/>
    <w:rsid w:val="00220C53"/>
    <w:rsid w:val="00220ED0"/>
    <w:rsid w:val="00220F23"/>
    <w:rsid w:val="00220F48"/>
    <w:rsid w:val="00221309"/>
    <w:rsid w:val="002218B3"/>
    <w:rsid w:val="002219B4"/>
    <w:rsid w:val="0022254E"/>
    <w:rsid w:val="00222919"/>
    <w:rsid w:val="002229FD"/>
    <w:rsid w:val="00222B8D"/>
    <w:rsid w:val="00222D5B"/>
    <w:rsid w:val="00222F26"/>
    <w:rsid w:val="00222F44"/>
    <w:rsid w:val="00223233"/>
    <w:rsid w:val="0022327F"/>
    <w:rsid w:val="0022350A"/>
    <w:rsid w:val="002236E1"/>
    <w:rsid w:val="002240CA"/>
    <w:rsid w:val="002240D7"/>
    <w:rsid w:val="002243AD"/>
    <w:rsid w:val="00224462"/>
    <w:rsid w:val="00224704"/>
    <w:rsid w:val="00224835"/>
    <w:rsid w:val="00224C94"/>
    <w:rsid w:val="00224CF6"/>
    <w:rsid w:val="00225050"/>
    <w:rsid w:val="0022551D"/>
    <w:rsid w:val="00225634"/>
    <w:rsid w:val="002256C3"/>
    <w:rsid w:val="0022575C"/>
    <w:rsid w:val="002263DC"/>
    <w:rsid w:val="002266AD"/>
    <w:rsid w:val="002266F7"/>
    <w:rsid w:val="00226EBD"/>
    <w:rsid w:val="00227077"/>
    <w:rsid w:val="002277FC"/>
    <w:rsid w:val="00227928"/>
    <w:rsid w:val="00227BE4"/>
    <w:rsid w:val="00230091"/>
    <w:rsid w:val="00230A70"/>
    <w:rsid w:val="00230CE4"/>
    <w:rsid w:val="00231967"/>
    <w:rsid w:val="0023198F"/>
    <w:rsid w:val="00231FB8"/>
    <w:rsid w:val="0023268C"/>
    <w:rsid w:val="002327C7"/>
    <w:rsid w:val="002327F9"/>
    <w:rsid w:val="00232C5E"/>
    <w:rsid w:val="00232E6D"/>
    <w:rsid w:val="00232F44"/>
    <w:rsid w:val="0023327A"/>
    <w:rsid w:val="0023363D"/>
    <w:rsid w:val="00233813"/>
    <w:rsid w:val="00233886"/>
    <w:rsid w:val="0023406C"/>
    <w:rsid w:val="002341DA"/>
    <w:rsid w:val="00234518"/>
    <w:rsid w:val="00234711"/>
    <w:rsid w:val="00234AD1"/>
    <w:rsid w:val="00234BC3"/>
    <w:rsid w:val="00234D3D"/>
    <w:rsid w:val="00235175"/>
    <w:rsid w:val="00235971"/>
    <w:rsid w:val="00235B32"/>
    <w:rsid w:val="00235BF8"/>
    <w:rsid w:val="0023653F"/>
    <w:rsid w:val="002369CE"/>
    <w:rsid w:val="00236CFA"/>
    <w:rsid w:val="00236F03"/>
    <w:rsid w:val="002373B6"/>
    <w:rsid w:val="00237678"/>
    <w:rsid w:val="00237C24"/>
    <w:rsid w:val="00237E61"/>
    <w:rsid w:val="00237F10"/>
    <w:rsid w:val="0024033F"/>
    <w:rsid w:val="002403D0"/>
    <w:rsid w:val="002403F2"/>
    <w:rsid w:val="002405BF"/>
    <w:rsid w:val="00240CF1"/>
    <w:rsid w:val="00240F4E"/>
    <w:rsid w:val="0024126F"/>
    <w:rsid w:val="00241463"/>
    <w:rsid w:val="0024173C"/>
    <w:rsid w:val="00241C51"/>
    <w:rsid w:val="00241CD5"/>
    <w:rsid w:val="00241D6F"/>
    <w:rsid w:val="0024274D"/>
    <w:rsid w:val="002428ED"/>
    <w:rsid w:val="00242A1C"/>
    <w:rsid w:val="00242C08"/>
    <w:rsid w:val="00242DEA"/>
    <w:rsid w:val="00242F19"/>
    <w:rsid w:val="00243274"/>
    <w:rsid w:val="002440F9"/>
    <w:rsid w:val="00244115"/>
    <w:rsid w:val="002444FF"/>
    <w:rsid w:val="00244595"/>
    <w:rsid w:val="002445E9"/>
    <w:rsid w:val="0024489B"/>
    <w:rsid w:val="00244BA5"/>
    <w:rsid w:val="00244C06"/>
    <w:rsid w:val="00244E47"/>
    <w:rsid w:val="002456F3"/>
    <w:rsid w:val="002459B1"/>
    <w:rsid w:val="00245E2D"/>
    <w:rsid w:val="00245E7D"/>
    <w:rsid w:val="00245F43"/>
    <w:rsid w:val="00246096"/>
    <w:rsid w:val="002461BA"/>
    <w:rsid w:val="0024637C"/>
    <w:rsid w:val="00246491"/>
    <w:rsid w:val="00246A06"/>
    <w:rsid w:val="00246BEB"/>
    <w:rsid w:val="00246E8E"/>
    <w:rsid w:val="002470A1"/>
    <w:rsid w:val="00247242"/>
    <w:rsid w:val="002472C0"/>
    <w:rsid w:val="002474CF"/>
    <w:rsid w:val="00247D7D"/>
    <w:rsid w:val="002502A9"/>
    <w:rsid w:val="00250346"/>
    <w:rsid w:val="00250380"/>
    <w:rsid w:val="00250676"/>
    <w:rsid w:val="00250B8C"/>
    <w:rsid w:val="00250CED"/>
    <w:rsid w:val="00250DCC"/>
    <w:rsid w:val="00250F35"/>
    <w:rsid w:val="00250FD8"/>
    <w:rsid w:val="00251401"/>
    <w:rsid w:val="0025147E"/>
    <w:rsid w:val="00251517"/>
    <w:rsid w:val="002517DB"/>
    <w:rsid w:val="00251AF4"/>
    <w:rsid w:val="00251BD8"/>
    <w:rsid w:val="0025273C"/>
    <w:rsid w:val="00252AC6"/>
    <w:rsid w:val="00253600"/>
    <w:rsid w:val="00253F17"/>
    <w:rsid w:val="00254CAE"/>
    <w:rsid w:val="002551AA"/>
    <w:rsid w:val="00255911"/>
    <w:rsid w:val="00255AC5"/>
    <w:rsid w:val="00255D28"/>
    <w:rsid w:val="00255F3A"/>
    <w:rsid w:val="002560FA"/>
    <w:rsid w:val="00256A43"/>
    <w:rsid w:val="00256B65"/>
    <w:rsid w:val="00256F6C"/>
    <w:rsid w:val="0025724B"/>
    <w:rsid w:val="00257AF8"/>
    <w:rsid w:val="00257DE7"/>
    <w:rsid w:val="00260483"/>
    <w:rsid w:val="002608D2"/>
    <w:rsid w:val="00260939"/>
    <w:rsid w:val="00260D7A"/>
    <w:rsid w:val="00260DD7"/>
    <w:rsid w:val="00260DFD"/>
    <w:rsid w:val="0026120C"/>
    <w:rsid w:val="00261654"/>
    <w:rsid w:val="002618E2"/>
    <w:rsid w:val="00261999"/>
    <w:rsid w:val="00261C71"/>
    <w:rsid w:val="00261E61"/>
    <w:rsid w:val="00262194"/>
    <w:rsid w:val="0026239F"/>
    <w:rsid w:val="0026327E"/>
    <w:rsid w:val="002635EC"/>
    <w:rsid w:val="00263E0A"/>
    <w:rsid w:val="002641B2"/>
    <w:rsid w:val="00264381"/>
    <w:rsid w:val="002646A3"/>
    <w:rsid w:val="00264CA1"/>
    <w:rsid w:val="00264DA8"/>
    <w:rsid w:val="002651B8"/>
    <w:rsid w:val="00265233"/>
    <w:rsid w:val="002656B1"/>
    <w:rsid w:val="0026572A"/>
    <w:rsid w:val="002659D4"/>
    <w:rsid w:val="00265A46"/>
    <w:rsid w:val="00265C3D"/>
    <w:rsid w:val="00265F6F"/>
    <w:rsid w:val="00265FFC"/>
    <w:rsid w:val="00266029"/>
    <w:rsid w:val="00266041"/>
    <w:rsid w:val="00266066"/>
    <w:rsid w:val="00266088"/>
    <w:rsid w:val="002662E0"/>
    <w:rsid w:val="0026631F"/>
    <w:rsid w:val="00266583"/>
    <w:rsid w:val="0026667E"/>
    <w:rsid w:val="00266845"/>
    <w:rsid w:val="002669F2"/>
    <w:rsid w:val="00266CC7"/>
    <w:rsid w:val="00267043"/>
    <w:rsid w:val="002671EF"/>
    <w:rsid w:val="002672CA"/>
    <w:rsid w:val="002678C5"/>
    <w:rsid w:val="00267EAF"/>
    <w:rsid w:val="002700CC"/>
    <w:rsid w:val="0027030C"/>
    <w:rsid w:val="0027044D"/>
    <w:rsid w:val="0027045C"/>
    <w:rsid w:val="00270AE6"/>
    <w:rsid w:val="00270D3E"/>
    <w:rsid w:val="00271469"/>
    <w:rsid w:val="002715C9"/>
    <w:rsid w:val="0027180C"/>
    <w:rsid w:val="00271A45"/>
    <w:rsid w:val="00272095"/>
    <w:rsid w:val="0027251E"/>
    <w:rsid w:val="0027277A"/>
    <w:rsid w:val="00272A52"/>
    <w:rsid w:val="00272CF0"/>
    <w:rsid w:val="00273261"/>
    <w:rsid w:val="0027381B"/>
    <w:rsid w:val="00273BFB"/>
    <w:rsid w:val="00273C90"/>
    <w:rsid w:val="00273CEF"/>
    <w:rsid w:val="00273D6A"/>
    <w:rsid w:val="00273F41"/>
    <w:rsid w:val="00273FFB"/>
    <w:rsid w:val="002748F8"/>
    <w:rsid w:val="00274CBD"/>
    <w:rsid w:val="00275275"/>
    <w:rsid w:val="00275538"/>
    <w:rsid w:val="00275603"/>
    <w:rsid w:val="0027568B"/>
    <w:rsid w:val="00275B94"/>
    <w:rsid w:val="00275CB2"/>
    <w:rsid w:val="002764D9"/>
    <w:rsid w:val="002771AF"/>
    <w:rsid w:val="002773AD"/>
    <w:rsid w:val="00277662"/>
    <w:rsid w:val="00277858"/>
    <w:rsid w:val="00277F75"/>
    <w:rsid w:val="002803AC"/>
    <w:rsid w:val="002803FA"/>
    <w:rsid w:val="00280434"/>
    <w:rsid w:val="00280B9E"/>
    <w:rsid w:val="00280ECB"/>
    <w:rsid w:val="00281371"/>
    <w:rsid w:val="00281D9C"/>
    <w:rsid w:val="00281E36"/>
    <w:rsid w:val="00282392"/>
    <w:rsid w:val="0028248D"/>
    <w:rsid w:val="00282543"/>
    <w:rsid w:val="00282655"/>
    <w:rsid w:val="00282776"/>
    <w:rsid w:val="002828B7"/>
    <w:rsid w:val="00282E78"/>
    <w:rsid w:val="00282F33"/>
    <w:rsid w:val="0028342C"/>
    <w:rsid w:val="00283882"/>
    <w:rsid w:val="00283952"/>
    <w:rsid w:val="00283994"/>
    <w:rsid w:val="002841BE"/>
    <w:rsid w:val="00285427"/>
    <w:rsid w:val="00285494"/>
    <w:rsid w:val="002854D7"/>
    <w:rsid w:val="00285627"/>
    <w:rsid w:val="002857B3"/>
    <w:rsid w:val="002859F7"/>
    <w:rsid w:val="00285F19"/>
    <w:rsid w:val="002860FD"/>
    <w:rsid w:val="002862A4"/>
    <w:rsid w:val="002863E5"/>
    <w:rsid w:val="0028678D"/>
    <w:rsid w:val="00286A70"/>
    <w:rsid w:val="00287003"/>
    <w:rsid w:val="002874EF"/>
    <w:rsid w:val="00287E61"/>
    <w:rsid w:val="0029023C"/>
    <w:rsid w:val="00290698"/>
    <w:rsid w:val="002906CF"/>
    <w:rsid w:val="0029082C"/>
    <w:rsid w:val="00290847"/>
    <w:rsid w:val="00290E21"/>
    <w:rsid w:val="00290FBA"/>
    <w:rsid w:val="002912B6"/>
    <w:rsid w:val="002913FE"/>
    <w:rsid w:val="00291CFD"/>
    <w:rsid w:val="00292132"/>
    <w:rsid w:val="00292340"/>
    <w:rsid w:val="00292434"/>
    <w:rsid w:val="00292499"/>
    <w:rsid w:val="002925C8"/>
    <w:rsid w:val="00292BD7"/>
    <w:rsid w:val="00292E36"/>
    <w:rsid w:val="00292ECE"/>
    <w:rsid w:val="00292EE2"/>
    <w:rsid w:val="00293715"/>
    <w:rsid w:val="002940A1"/>
    <w:rsid w:val="002941A8"/>
    <w:rsid w:val="002945A2"/>
    <w:rsid w:val="002947FD"/>
    <w:rsid w:val="00294B02"/>
    <w:rsid w:val="002953D4"/>
    <w:rsid w:val="0029567B"/>
    <w:rsid w:val="00295788"/>
    <w:rsid w:val="00295A41"/>
    <w:rsid w:val="00295AA8"/>
    <w:rsid w:val="00295DFD"/>
    <w:rsid w:val="00295EC6"/>
    <w:rsid w:val="002963F6"/>
    <w:rsid w:val="00296A82"/>
    <w:rsid w:val="00296EFF"/>
    <w:rsid w:val="00296FF1"/>
    <w:rsid w:val="002970E2"/>
    <w:rsid w:val="002976FB"/>
    <w:rsid w:val="00297704"/>
    <w:rsid w:val="0029792B"/>
    <w:rsid w:val="00297A53"/>
    <w:rsid w:val="00297D35"/>
    <w:rsid w:val="00297E95"/>
    <w:rsid w:val="002A01B2"/>
    <w:rsid w:val="002A0561"/>
    <w:rsid w:val="002A0D5E"/>
    <w:rsid w:val="002A0FC3"/>
    <w:rsid w:val="002A129C"/>
    <w:rsid w:val="002A142A"/>
    <w:rsid w:val="002A16DA"/>
    <w:rsid w:val="002A1C65"/>
    <w:rsid w:val="002A26B4"/>
    <w:rsid w:val="002A2B54"/>
    <w:rsid w:val="002A38E5"/>
    <w:rsid w:val="002A3A28"/>
    <w:rsid w:val="002A3EC6"/>
    <w:rsid w:val="002A3FF0"/>
    <w:rsid w:val="002A4105"/>
    <w:rsid w:val="002A430A"/>
    <w:rsid w:val="002A44B9"/>
    <w:rsid w:val="002A464D"/>
    <w:rsid w:val="002A46F2"/>
    <w:rsid w:val="002A4D72"/>
    <w:rsid w:val="002A4DA4"/>
    <w:rsid w:val="002A4F53"/>
    <w:rsid w:val="002A595A"/>
    <w:rsid w:val="002A5AC2"/>
    <w:rsid w:val="002A5D47"/>
    <w:rsid w:val="002A67DD"/>
    <w:rsid w:val="002A69B6"/>
    <w:rsid w:val="002A6AD4"/>
    <w:rsid w:val="002A6CE8"/>
    <w:rsid w:val="002A6F1C"/>
    <w:rsid w:val="002A70E9"/>
    <w:rsid w:val="002A74F0"/>
    <w:rsid w:val="002A79E6"/>
    <w:rsid w:val="002A7D97"/>
    <w:rsid w:val="002B0095"/>
    <w:rsid w:val="002B0110"/>
    <w:rsid w:val="002B02CF"/>
    <w:rsid w:val="002B04D7"/>
    <w:rsid w:val="002B064C"/>
    <w:rsid w:val="002B068D"/>
    <w:rsid w:val="002B0857"/>
    <w:rsid w:val="002B0B3E"/>
    <w:rsid w:val="002B0D5F"/>
    <w:rsid w:val="002B0ECE"/>
    <w:rsid w:val="002B12C6"/>
    <w:rsid w:val="002B1A81"/>
    <w:rsid w:val="002B1C9F"/>
    <w:rsid w:val="002B1F3F"/>
    <w:rsid w:val="002B233D"/>
    <w:rsid w:val="002B2389"/>
    <w:rsid w:val="002B2775"/>
    <w:rsid w:val="002B2DBB"/>
    <w:rsid w:val="002B3493"/>
    <w:rsid w:val="002B3523"/>
    <w:rsid w:val="002B38C4"/>
    <w:rsid w:val="002B3FAA"/>
    <w:rsid w:val="002B41A1"/>
    <w:rsid w:val="002B4451"/>
    <w:rsid w:val="002B4624"/>
    <w:rsid w:val="002B4663"/>
    <w:rsid w:val="002B4679"/>
    <w:rsid w:val="002B4698"/>
    <w:rsid w:val="002B48B5"/>
    <w:rsid w:val="002B4A01"/>
    <w:rsid w:val="002B4CC3"/>
    <w:rsid w:val="002B5642"/>
    <w:rsid w:val="002B56C2"/>
    <w:rsid w:val="002B5D01"/>
    <w:rsid w:val="002B650F"/>
    <w:rsid w:val="002B6FAD"/>
    <w:rsid w:val="002B6FF7"/>
    <w:rsid w:val="002B7003"/>
    <w:rsid w:val="002B7207"/>
    <w:rsid w:val="002B78BD"/>
    <w:rsid w:val="002B7C68"/>
    <w:rsid w:val="002B7CA2"/>
    <w:rsid w:val="002C002F"/>
    <w:rsid w:val="002C004B"/>
    <w:rsid w:val="002C01C8"/>
    <w:rsid w:val="002C023D"/>
    <w:rsid w:val="002C0271"/>
    <w:rsid w:val="002C035A"/>
    <w:rsid w:val="002C03A1"/>
    <w:rsid w:val="002C03E3"/>
    <w:rsid w:val="002C07EC"/>
    <w:rsid w:val="002C0958"/>
    <w:rsid w:val="002C0C4F"/>
    <w:rsid w:val="002C0D24"/>
    <w:rsid w:val="002C110D"/>
    <w:rsid w:val="002C11EF"/>
    <w:rsid w:val="002C12CD"/>
    <w:rsid w:val="002C18B6"/>
    <w:rsid w:val="002C18E8"/>
    <w:rsid w:val="002C212B"/>
    <w:rsid w:val="002C21BC"/>
    <w:rsid w:val="002C21D0"/>
    <w:rsid w:val="002C28DF"/>
    <w:rsid w:val="002C29EF"/>
    <w:rsid w:val="002C2A80"/>
    <w:rsid w:val="002C3232"/>
    <w:rsid w:val="002C32A0"/>
    <w:rsid w:val="002C3515"/>
    <w:rsid w:val="002C36A0"/>
    <w:rsid w:val="002C3B16"/>
    <w:rsid w:val="002C3BC2"/>
    <w:rsid w:val="002C3BD6"/>
    <w:rsid w:val="002C3D3C"/>
    <w:rsid w:val="002C3D96"/>
    <w:rsid w:val="002C3E9F"/>
    <w:rsid w:val="002C4074"/>
    <w:rsid w:val="002C4784"/>
    <w:rsid w:val="002C49C7"/>
    <w:rsid w:val="002C502B"/>
    <w:rsid w:val="002C5394"/>
    <w:rsid w:val="002C567B"/>
    <w:rsid w:val="002C5D39"/>
    <w:rsid w:val="002C65CE"/>
    <w:rsid w:val="002C672A"/>
    <w:rsid w:val="002C67A8"/>
    <w:rsid w:val="002C6A3F"/>
    <w:rsid w:val="002C6B54"/>
    <w:rsid w:val="002C6CED"/>
    <w:rsid w:val="002C7D7A"/>
    <w:rsid w:val="002D0136"/>
    <w:rsid w:val="002D031F"/>
    <w:rsid w:val="002D05AB"/>
    <w:rsid w:val="002D0605"/>
    <w:rsid w:val="002D09F2"/>
    <w:rsid w:val="002D0D3A"/>
    <w:rsid w:val="002D1030"/>
    <w:rsid w:val="002D14AB"/>
    <w:rsid w:val="002D1CCB"/>
    <w:rsid w:val="002D22DA"/>
    <w:rsid w:val="002D25BB"/>
    <w:rsid w:val="002D260F"/>
    <w:rsid w:val="002D281D"/>
    <w:rsid w:val="002D2A7E"/>
    <w:rsid w:val="002D2D51"/>
    <w:rsid w:val="002D3219"/>
    <w:rsid w:val="002D33D2"/>
    <w:rsid w:val="002D3C85"/>
    <w:rsid w:val="002D3CED"/>
    <w:rsid w:val="002D415B"/>
    <w:rsid w:val="002D458A"/>
    <w:rsid w:val="002D45F1"/>
    <w:rsid w:val="002D4720"/>
    <w:rsid w:val="002D496B"/>
    <w:rsid w:val="002D4CF3"/>
    <w:rsid w:val="002D4F5A"/>
    <w:rsid w:val="002D503F"/>
    <w:rsid w:val="002D50D8"/>
    <w:rsid w:val="002D549A"/>
    <w:rsid w:val="002D5572"/>
    <w:rsid w:val="002D59AC"/>
    <w:rsid w:val="002D5B49"/>
    <w:rsid w:val="002D5D55"/>
    <w:rsid w:val="002D5EB9"/>
    <w:rsid w:val="002D6079"/>
    <w:rsid w:val="002D609A"/>
    <w:rsid w:val="002D60FF"/>
    <w:rsid w:val="002D6287"/>
    <w:rsid w:val="002D640D"/>
    <w:rsid w:val="002D64B7"/>
    <w:rsid w:val="002D66F6"/>
    <w:rsid w:val="002D6AE2"/>
    <w:rsid w:val="002D6C89"/>
    <w:rsid w:val="002D6D24"/>
    <w:rsid w:val="002D6E40"/>
    <w:rsid w:val="002D70C9"/>
    <w:rsid w:val="002D763C"/>
    <w:rsid w:val="002E0082"/>
    <w:rsid w:val="002E01AA"/>
    <w:rsid w:val="002E0275"/>
    <w:rsid w:val="002E0C0E"/>
    <w:rsid w:val="002E0F11"/>
    <w:rsid w:val="002E1688"/>
    <w:rsid w:val="002E194E"/>
    <w:rsid w:val="002E2113"/>
    <w:rsid w:val="002E227B"/>
    <w:rsid w:val="002E22AB"/>
    <w:rsid w:val="002E236D"/>
    <w:rsid w:val="002E2548"/>
    <w:rsid w:val="002E29A3"/>
    <w:rsid w:val="002E2AFA"/>
    <w:rsid w:val="002E2B4D"/>
    <w:rsid w:val="002E2C60"/>
    <w:rsid w:val="002E3069"/>
    <w:rsid w:val="002E309D"/>
    <w:rsid w:val="002E3262"/>
    <w:rsid w:val="002E327C"/>
    <w:rsid w:val="002E32E0"/>
    <w:rsid w:val="002E33A6"/>
    <w:rsid w:val="002E34B7"/>
    <w:rsid w:val="002E353A"/>
    <w:rsid w:val="002E3AB3"/>
    <w:rsid w:val="002E3CE4"/>
    <w:rsid w:val="002E3F1C"/>
    <w:rsid w:val="002E4114"/>
    <w:rsid w:val="002E41FE"/>
    <w:rsid w:val="002E43E3"/>
    <w:rsid w:val="002E44E3"/>
    <w:rsid w:val="002E465A"/>
    <w:rsid w:val="002E4681"/>
    <w:rsid w:val="002E48A3"/>
    <w:rsid w:val="002E48B7"/>
    <w:rsid w:val="002E4EEA"/>
    <w:rsid w:val="002E50AB"/>
    <w:rsid w:val="002E5212"/>
    <w:rsid w:val="002E5342"/>
    <w:rsid w:val="002E5808"/>
    <w:rsid w:val="002E594D"/>
    <w:rsid w:val="002E5C59"/>
    <w:rsid w:val="002E5C96"/>
    <w:rsid w:val="002E6183"/>
    <w:rsid w:val="002E627D"/>
    <w:rsid w:val="002E65C5"/>
    <w:rsid w:val="002E6AB0"/>
    <w:rsid w:val="002E6C87"/>
    <w:rsid w:val="002E7545"/>
    <w:rsid w:val="002E7696"/>
    <w:rsid w:val="002E7AF8"/>
    <w:rsid w:val="002F0164"/>
    <w:rsid w:val="002F051F"/>
    <w:rsid w:val="002F0FCE"/>
    <w:rsid w:val="002F120F"/>
    <w:rsid w:val="002F1933"/>
    <w:rsid w:val="002F1935"/>
    <w:rsid w:val="002F1E8C"/>
    <w:rsid w:val="002F203E"/>
    <w:rsid w:val="002F20E1"/>
    <w:rsid w:val="002F2B5A"/>
    <w:rsid w:val="002F2D1D"/>
    <w:rsid w:val="002F2DBB"/>
    <w:rsid w:val="002F2E9A"/>
    <w:rsid w:val="002F31D8"/>
    <w:rsid w:val="002F3588"/>
    <w:rsid w:val="002F3823"/>
    <w:rsid w:val="002F3C24"/>
    <w:rsid w:val="002F3F88"/>
    <w:rsid w:val="002F424B"/>
    <w:rsid w:val="002F4260"/>
    <w:rsid w:val="002F452C"/>
    <w:rsid w:val="002F4576"/>
    <w:rsid w:val="002F478C"/>
    <w:rsid w:val="002F4B17"/>
    <w:rsid w:val="002F4D4F"/>
    <w:rsid w:val="002F5652"/>
    <w:rsid w:val="002F5654"/>
    <w:rsid w:val="002F5940"/>
    <w:rsid w:val="002F5A99"/>
    <w:rsid w:val="002F5D0C"/>
    <w:rsid w:val="002F62C6"/>
    <w:rsid w:val="002F64E0"/>
    <w:rsid w:val="002F66BD"/>
    <w:rsid w:val="002F67A8"/>
    <w:rsid w:val="002F69BA"/>
    <w:rsid w:val="002F719F"/>
    <w:rsid w:val="002F7202"/>
    <w:rsid w:val="002F7312"/>
    <w:rsid w:val="002F743A"/>
    <w:rsid w:val="002F76BA"/>
    <w:rsid w:val="002F783F"/>
    <w:rsid w:val="002F7C7E"/>
    <w:rsid w:val="002F7D76"/>
    <w:rsid w:val="003002C2"/>
    <w:rsid w:val="0030033E"/>
    <w:rsid w:val="0030150A"/>
    <w:rsid w:val="0030170C"/>
    <w:rsid w:val="00301722"/>
    <w:rsid w:val="00301784"/>
    <w:rsid w:val="00301FD4"/>
    <w:rsid w:val="003023F2"/>
    <w:rsid w:val="003026C3"/>
    <w:rsid w:val="003030DA"/>
    <w:rsid w:val="00303479"/>
    <w:rsid w:val="00303602"/>
    <w:rsid w:val="00303859"/>
    <w:rsid w:val="0030398E"/>
    <w:rsid w:val="00303B7C"/>
    <w:rsid w:val="00303C74"/>
    <w:rsid w:val="00303D99"/>
    <w:rsid w:val="00303E49"/>
    <w:rsid w:val="0030411D"/>
    <w:rsid w:val="0030414C"/>
    <w:rsid w:val="00304467"/>
    <w:rsid w:val="00304676"/>
    <w:rsid w:val="003048E3"/>
    <w:rsid w:val="00304F24"/>
    <w:rsid w:val="00305224"/>
    <w:rsid w:val="003059CF"/>
    <w:rsid w:val="00305A27"/>
    <w:rsid w:val="00305B63"/>
    <w:rsid w:val="00305C09"/>
    <w:rsid w:val="00305DBE"/>
    <w:rsid w:val="00306787"/>
    <w:rsid w:val="00306C1B"/>
    <w:rsid w:val="00306D34"/>
    <w:rsid w:val="00306ED7"/>
    <w:rsid w:val="003070D1"/>
    <w:rsid w:val="003074EA"/>
    <w:rsid w:val="0030783F"/>
    <w:rsid w:val="00310618"/>
    <w:rsid w:val="0031073E"/>
    <w:rsid w:val="00311718"/>
    <w:rsid w:val="00311932"/>
    <w:rsid w:val="00311A5C"/>
    <w:rsid w:val="00311BC2"/>
    <w:rsid w:val="00312143"/>
    <w:rsid w:val="00312B43"/>
    <w:rsid w:val="00312B78"/>
    <w:rsid w:val="00312D01"/>
    <w:rsid w:val="00312FBF"/>
    <w:rsid w:val="00312FD5"/>
    <w:rsid w:val="00313053"/>
    <w:rsid w:val="003134CA"/>
    <w:rsid w:val="00313703"/>
    <w:rsid w:val="003142D9"/>
    <w:rsid w:val="0031452E"/>
    <w:rsid w:val="003145E6"/>
    <w:rsid w:val="00314D00"/>
    <w:rsid w:val="0031548A"/>
    <w:rsid w:val="0031587C"/>
    <w:rsid w:val="00315C95"/>
    <w:rsid w:val="00316002"/>
    <w:rsid w:val="003160C0"/>
    <w:rsid w:val="00316445"/>
    <w:rsid w:val="00316554"/>
    <w:rsid w:val="003165B8"/>
    <w:rsid w:val="003168A0"/>
    <w:rsid w:val="00316938"/>
    <w:rsid w:val="003169CC"/>
    <w:rsid w:val="00316BC2"/>
    <w:rsid w:val="00316E0C"/>
    <w:rsid w:val="003173BD"/>
    <w:rsid w:val="0031747A"/>
    <w:rsid w:val="003175CE"/>
    <w:rsid w:val="003179AD"/>
    <w:rsid w:val="00317BE6"/>
    <w:rsid w:val="00317D99"/>
    <w:rsid w:val="00317F1B"/>
    <w:rsid w:val="003201B5"/>
    <w:rsid w:val="0032023C"/>
    <w:rsid w:val="0032033B"/>
    <w:rsid w:val="00320492"/>
    <w:rsid w:val="00321152"/>
    <w:rsid w:val="003212CB"/>
    <w:rsid w:val="0032141D"/>
    <w:rsid w:val="003219D8"/>
    <w:rsid w:val="00321CF0"/>
    <w:rsid w:val="00322061"/>
    <w:rsid w:val="003229B3"/>
    <w:rsid w:val="00322DAC"/>
    <w:rsid w:val="00322EA4"/>
    <w:rsid w:val="0032301F"/>
    <w:rsid w:val="00323384"/>
    <w:rsid w:val="0032355E"/>
    <w:rsid w:val="00323F31"/>
    <w:rsid w:val="003240C2"/>
    <w:rsid w:val="0032476F"/>
    <w:rsid w:val="00324D34"/>
    <w:rsid w:val="0032569F"/>
    <w:rsid w:val="00325C98"/>
    <w:rsid w:val="00325FBE"/>
    <w:rsid w:val="003260F5"/>
    <w:rsid w:val="00326211"/>
    <w:rsid w:val="0032673F"/>
    <w:rsid w:val="003267E1"/>
    <w:rsid w:val="00326ACF"/>
    <w:rsid w:val="00326B73"/>
    <w:rsid w:val="00326B7D"/>
    <w:rsid w:val="00326C23"/>
    <w:rsid w:val="00326C2E"/>
    <w:rsid w:val="00326C91"/>
    <w:rsid w:val="003278CA"/>
    <w:rsid w:val="00327A54"/>
    <w:rsid w:val="00327DC1"/>
    <w:rsid w:val="00327DCC"/>
    <w:rsid w:val="00327EE2"/>
    <w:rsid w:val="00330433"/>
    <w:rsid w:val="0033070B"/>
    <w:rsid w:val="00330F8E"/>
    <w:rsid w:val="00331116"/>
    <w:rsid w:val="0033117D"/>
    <w:rsid w:val="00331329"/>
    <w:rsid w:val="003319F1"/>
    <w:rsid w:val="003319FB"/>
    <w:rsid w:val="00331D37"/>
    <w:rsid w:val="00331D5C"/>
    <w:rsid w:val="003323A5"/>
    <w:rsid w:val="0033281B"/>
    <w:rsid w:val="00332B7E"/>
    <w:rsid w:val="00332C46"/>
    <w:rsid w:val="00333150"/>
    <w:rsid w:val="0033337C"/>
    <w:rsid w:val="003334C4"/>
    <w:rsid w:val="0033385F"/>
    <w:rsid w:val="003339C0"/>
    <w:rsid w:val="00333B1A"/>
    <w:rsid w:val="00333E3A"/>
    <w:rsid w:val="00333ED3"/>
    <w:rsid w:val="003341AF"/>
    <w:rsid w:val="00334CBA"/>
    <w:rsid w:val="00334EB6"/>
    <w:rsid w:val="00334ED9"/>
    <w:rsid w:val="0033521E"/>
    <w:rsid w:val="00335593"/>
    <w:rsid w:val="003356E6"/>
    <w:rsid w:val="003358C6"/>
    <w:rsid w:val="00335999"/>
    <w:rsid w:val="00335A2D"/>
    <w:rsid w:val="003363C2"/>
    <w:rsid w:val="0033672C"/>
    <w:rsid w:val="0033683A"/>
    <w:rsid w:val="00336ACA"/>
    <w:rsid w:val="00336B61"/>
    <w:rsid w:val="00336EF7"/>
    <w:rsid w:val="00336F77"/>
    <w:rsid w:val="00337C36"/>
    <w:rsid w:val="00337D23"/>
    <w:rsid w:val="00337DEE"/>
    <w:rsid w:val="00337E65"/>
    <w:rsid w:val="00337F46"/>
    <w:rsid w:val="003400AA"/>
    <w:rsid w:val="00340105"/>
    <w:rsid w:val="00340195"/>
    <w:rsid w:val="0034022C"/>
    <w:rsid w:val="003403A6"/>
    <w:rsid w:val="003403D6"/>
    <w:rsid w:val="003408F9"/>
    <w:rsid w:val="003415BA"/>
    <w:rsid w:val="00341BBB"/>
    <w:rsid w:val="00341DD6"/>
    <w:rsid w:val="003421D3"/>
    <w:rsid w:val="00342463"/>
    <w:rsid w:val="003424C7"/>
    <w:rsid w:val="00342BB2"/>
    <w:rsid w:val="00342C26"/>
    <w:rsid w:val="00342FD2"/>
    <w:rsid w:val="0034307B"/>
    <w:rsid w:val="0034328F"/>
    <w:rsid w:val="003432BC"/>
    <w:rsid w:val="0034348D"/>
    <w:rsid w:val="003436B7"/>
    <w:rsid w:val="00343972"/>
    <w:rsid w:val="003439F5"/>
    <w:rsid w:val="00343AC9"/>
    <w:rsid w:val="003441D3"/>
    <w:rsid w:val="00344AE3"/>
    <w:rsid w:val="00344C07"/>
    <w:rsid w:val="00344DAD"/>
    <w:rsid w:val="003452A6"/>
    <w:rsid w:val="00345565"/>
    <w:rsid w:val="003456BC"/>
    <w:rsid w:val="00345B30"/>
    <w:rsid w:val="00345B9D"/>
    <w:rsid w:val="00345BDE"/>
    <w:rsid w:val="003462A1"/>
    <w:rsid w:val="003463B5"/>
    <w:rsid w:val="003466EE"/>
    <w:rsid w:val="003467ED"/>
    <w:rsid w:val="00346D72"/>
    <w:rsid w:val="003471BC"/>
    <w:rsid w:val="00347231"/>
    <w:rsid w:val="0034725D"/>
    <w:rsid w:val="003472E7"/>
    <w:rsid w:val="00347A9C"/>
    <w:rsid w:val="00347F5A"/>
    <w:rsid w:val="0035001A"/>
    <w:rsid w:val="003500D7"/>
    <w:rsid w:val="00350368"/>
    <w:rsid w:val="003505C7"/>
    <w:rsid w:val="00350A21"/>
    <w:rsid w:val="00350B28"/>
    <w:rsid w:val="00350DAC"/>
    <w:rsid w:val="00350ED3"/>
    <w:rsid w:val="00350EF4"/>
    <w:rsid w:val="00351154"/>
    <w:rsid w:val="00351294"/>
    <w:rsid w:val="003514C5"/>
    <w:rsid w:val="00351D84"/>
    <w:rsid w:val="00351E94"/>
    <w:rsid w:val="00351EC1"/>
    <w:rsid w:val="0035220A"/>
    <w:rsid w:val="0035239F"/>
    <w:rsid w:val="003524F3"/>
    <w:rsid w:val="00352AD3"/>
    <w:rsid w:val="00352E7D"/>
    <w:rsid w:val="00352FFE"/>
    <w:rsid w:val="003530AF"/>
    <w:rsid w:val="0035315E"/>
    <w:rsid w:val="0035319A"/>
    <w:rsid w:val="003539FB"/>
    <w:rsid w:val="00353C90"/>
    <w:rsid w:val="00354818"/>
    <w:rsid w:val="00355183"/>
    <w:rsid w:val="0035542B"/>
    <w:rsid w:val="0035616B"/>
    <w:rsid w:val="00356305"/>
    <w:rsid w:val="00356463"/>
    <w:rsid w:val="00356696"/>
    <w:rsid w:val="00356B49"/>
    <w:rsid w:val="00356C3A"/>
    <w:rsid w:val="003573A0"/>
    <w:rsid w:val="0035792E"/>
    <w:rsid w:val="003607C4"/>
    <w:rsid w:val="00360AB6"/>
    <w:rsid w:val="00360B48"/>
    <w:rsid w:val="00360F46"/>
    <w:rsid w:val="00360FA2"/>
    <w:rsid w:val="00361711"/>
    <w:rsid w:val="00361837"/>
    <w:rsid w:val="00361C78"/>
    <w:rsid w:val="00361D1C"/>
    <w:rsid w:val="00361DEE"/>
    <w:rsid w:val="00361DF0"/>
    <w:rsid w:val="00361E20"/>
    <w:rsid w:val="0036205C"/>
    <w:rsid w:val="00362129"/>
    <w:rsid w:val="0036220E"/>
    <w:rsid w:val="003623BE"/>
    <w:rsid w:val="003624A6"/>
    <w:rsid w:val="0036261F"/>
    <w:rsid w:val="00362C64"/>
    <w:rsid w:val="00363196"/>
    <w:rsid w:val="003635BA"/>
    <w:rsid w:val="00363CE1"/>
    <w:rsid w:val="00364980"/>
    <w:rsid w:val="003651C6"/>
    <w:rsid w:val="003657F9"/>
    <w:rsid w:val="00365AB6"/>
    <w:rsid w:val="00365E07"/>
    <w:rsid w:val="00365EEA"/>
    <w:rsid w:val="003661AA"/>
    <w:rsid w:val="0036663F"/>
    <w:rsid w:val="00366C40"/>
    <w:rsid w:val="00366F79"/>
    <w:rsid w:val="00367187"/>
    <w:rsid w:val="00367257"/>
    <w:rsid w:val="003674C9"/>
    <w:rsid w:val="00367749"/>
    <w:rsid w:val="0036796C"/>
    <w:rsid w:val="00367AB0"/>
    <w:rsid w:val="00367C34"/>
    <w:rsid w:val="00370044"/>
    <w:rsid w:val="00370574"/>
    <w:rsid w:val="00370848"/>
    <w:rsid w:val="003708C5"/>
    <w:rsid w:val="00370A2E"/>
    <w:rsid w:val="00370B9D"/>
    <w:rsid w:val="00370C3C"/>
    <w:rsid w:val="0037137B"/>
    <w:rsid w:val="0037140A"/>
    <w:rsid w:val="00371A45"/>
    <w:rsid w:val="00371A63"/>
    <w:rsid w:val="00371A75"/>
    <w:rsid w:val="00371B65"/>
    <w:rsid w:val="00371BBD"/>
    <w:rsid w:val="00371BD1"/>
    <w:rsid w:val="00371F0A"/>
    <w:rsid w:val="003726BF"/>
    <w:rsid w:val="00372C62"/>
    <w:rsid w:val="00372E3A"/>
    <w:rsid w:val="0037311A"/>
    <w:rsid w:val="00373609"/>
    <w:rsid w:val="00373658"/>
    <w:rsid w:val="003736FD"/>
    <w:rsid w:val="0037386A"/>
    <w:rsid w:val="003739CB"/>
    <w:rsid w:val="00373C15"/>
    <w:rsid w:val="00373C47"/>
    <w:rsid w:val="00373E5F"/>
    <w:rsid w:val="003740DD"/>
    <w:rsid w:val="003746EA"/>
    <w:rsid w:val="00374740"/>
    <w:rsid w:val="003747CF"/>
    <w:rsid w:val="00374801"/>
    <w:rsid w:val="00374FC3"/>
    <w:rsid w:val="003750F1"/>
    <w:rsid w:val="00375594"/>
    <w:rsid w:val="0037562D"/>
    <w:rsid w:val="003756E0"/>
    <w:rsid w:val="00375854"/>
    <w:rsid w:val="00375D6C"/>
    <w:rsid w:val="0037615A"/>
    <w:rsid w:val="003762AF"/>
    <w:rsid w:val="00376802"/>
    <w:rsid w:val="0037743E"/>
    <w:rsid w:val="0037770E"/>
    <w:rsid w:val="00377724"/>
    <w:rsid w:val="00377889"/>
    <w:rsid w:val="00377A33"/>
    <w:rsid w:val="00377BA8"/>
    <w:rsid w:val="00380300"/>
    <w:rsid w:val="00380384"/>
    <w:rsid w:val="003807F3"/>
    <w:rsid w:val="003808DC"/>
    <w:rsid w:val="00380F5B"/>
    <w:rsid w:val="003816F3"/>
    <w:rsid w:val="0038174E"/>
    <w:rsid w:val="00381AA8"/>
    <w:rsid w:val="00381BD2"/>
    <w:rsid w:val="00381DB2"/>
    <w:rsid w:val="00381EED"/>
    <w:rsid w:val="0038250F"/>
    <w:rsid w:val="00382597"/>
    <w:rsid w:val="00382A27"/>
    <w:rsid w:val="00382A6B"/>
    <w:rsid w:val="00382B38"/>
    <w:rsid w:val="00382D46"/>
    <w:rsid w:val="00382F00"/>
    <w:rsid w:val="0038343D"/>
    <w:rsid w:val="0038363D"/>
    <w:rsid w:val="003837E8"/>
    <w:rsid w:val="0038382D"/>
    <w:rsid w:val="003839F1"/>
    <w:rsid w:val="00383A5A"/>
    <w:rsid w:val="00383CD7"/>
    <w:rsid w:val="00383E07"/>
    <w:rsid w:val="00384A39"/>
    <w:rsid w:val="00384B50"/>
    <w:rsid w:val="00384C93"/>
    <w:rsid w:val="003850FC"/>
    <w:rsid w:val="00385353"/>
    <w:rsid w:val="0038548E"/>
    <w:rsid w:val="003855EF"/>
    <w:rsid w:val="0038585B"/>
    <w:rsid w:val="0038587E"/>
    <w:rsid w:val="00385EAE"/>
    <w:rsid w:val="00385FB4"/>
    <w:rsid w:val="003866BD"/>
    <w:rsid w:val="003866BF"/>
    <w:rsid w:val="00386913"/>
    <w:rsid w:val="0038695D"/>
    <w:rsid w:val="00386A0A"/>
    <w:rsid w:val="00386C51"/>
    <w:rsid w:val="003870B2"/>
    <w:rsid w:val="0038789E"/>
    <w:rsid w:val="00387AFB"/>
    <w:rsid w:val="00387BD1"/>
    <w:rsid w:val="003900BA"/>
    <w:rsid w:val="003904AF"/>
    <w:rsid w:val="00390576"/>
    <w:rsid w:val="00390744"/>
    <w:rsid w:val="0039094A"/>
    <w:rsid w:val="00391438"/>
    <w:rsid w:val="003914E3"/>
    <w:rsid w:val="003915A0"/>
    <w:rsid w:val="00391B10"/>
    <w:rsid w:val="00391B95"/>
    <w:rsid w:val="00392044"/>
    <w:rsid w:val="003920DA"/>
    <w:rsid w:val="003927F0"/>
    <w:rsid w:val="00392DAF"/>
    <w:rsid w:val="00393274"/>
    <w:rsid w:val="00393378"/>
    <w:rsid w:val="003933B3"/>
    <w:rsid w:val="003934A1"/>
    <w:rsid w:val="003934AD"/>
    <w:rsid w:val="0039392D"/>
    <w:rsid w:val="0039395A"/>
    <w:rsid w:val="00393C3A"/>
    <w:rsid w:val="00394034"/>
    <w:rsid w:val="003944CC"/>
    <w:rsid w:val="003946F6"/>
    <w:rsid w:val="00394E18"/>
    <w:rsid w:val="00394E33"/>
    <w:rsid w:val="003950CB"/>
    <w:rsid w:val="00395367"/>
    <w:rsid w:val="00395617"/>
    <w:rsid w:val="003956A9"/>
    <w:rsid w:val="00395E73"/>
    <w:rsid w:val="003967BE"/>
    <w:rsid w:val="00396EB7"/>
    <w:rsid w:val="00396EB9"/>
    <w:rsid w:val="00397253"/>
    <w:rsid w:val="0039768A"/>
    <w:rsid w:val="00397C15"/>
    <w:rsid w:val="00397CC2"/>
    <w:rsid w:val="003A0009"/>
    <w:rsid w:val="003A0215"/>
    <w:rsid w:val="003A08CA"/>
    <w:rsid w:val="003A0E59"/>
    <w:rsid w:val="003A1316"/>
    <w:rsid w:val="003A162C"/>
    <w:rsid w:val="003A1802"/>
    <w:rsid w:val="003A18E0"/>
    <w:rsid w:val="003A19D0"/>
    <w:rsid w:val="003A1E0B"/>
    <w:rsid w:val="003A2269"/>
    <w:rsid w:val="003A2592"/>
    <w:rsid w:val="003A2959"/>
    <w:rsid w:val="003A2AC0"/>
    <w:rsid w:val="003A2B63"/>
    <w:rsid w:val="003A2E5E"/>
    <w:rsid w:val="003A2EFA"/>
    <w:rsid w:val="003A324C"/>
    <w:rsid w:val="003A3384"/>
    <w:rsid w:val="003A3AA0"/>
    <w:rsid w:val="003A420B"/>
    <w:rsid w:val="003A4299"/>
    <w:rsid w:val="003A44B2"/>
    <w:rsid w:val="003A44F4"/>
    <w:rsid w:val="003A4564"/>
    <w:rsid w:val="003A466B"/>
    <w:rsid w:val="003A5687"/>
    <w:rsid w:val="003A5D31"/>
    <w:rsid w:val="003A6445"/>
    <w:rsid w:val="003A650B"/>
    <w:rsid w:val="003A709C"/>
    <w:rsid w:val="003A7DA0"/>
    <w:rsid w:val="003A7E2D"/>
    <w:rsid w:val="003A7FB6"/>
    <w:rsid w:val="003B02D4"/>
    <w:rsid w:val="003B02DE"/>
    <w:rsid w:val="003B0829"/>
    <w:rsid w:val="003B0947"/>
    <w:rsid w:val="003B1588"/>
    <w:rsid w:val="003B1625"/>
    <w:rsid w:val="003B1853"/>
    <w:rsid w:val="003B1A50"/>
    <w:rsid w:val="003B1ACE"/>
    <w:rsid w:val="003B1DB0"/>
    <w:rsid w:val="003B260C"/>
    <w:rsid w:val="003B2772"/>
    <w:rsid w:val="003B2C8A"/>
    <w:rsid w:val="003B2DBC"/>
    <w:rsid w:val="003B2EBC"/>
    <w:rsid w:val="003B31B5"/>
    <w:rsid w:val="003B4901"/>
    <w:rsid w:val="003B5441"/>
    <w:rsid w:val="003B5467"/>
    <w:rsid w:val="003B574F"/>
    <w:rsid w:val="003B5DDC"/>
    <w:rsid w:val="003B60A4"/>
    <w:rsid w:val="003B6355"/>
    <w:rsid w:val="003B6721"/>
    <w:rsid w:val="003B6A23"/>
    <w:rsid w:val="003B6BCD"/>
    <w:rsid w:val="003B6C31"/>
    <w:rsid w:val="003B70E1"/>
    <w:rsid w:val="003B72D2"/>
    <w:rsid w:val="003B7301"/>
    <w:rsid w:val="003B7308"/>
    <w:rsid w:val="003B74BD"/>
    <w:rsid w:val="003B77CE"/>
    <w:rsid w:val="003C00E8"/>
    <w:rsid w:val="003C01D4"/>
    <w:rsid w:val="003C0800"/>
    <w:rsid w:val="003C0CDE"/>
    <w:rsid w:val="003C0E4B"/>
    <w:rsid w:val="003C1171"/>
    <w:rsid w:val="003C190B"/>
    <w:rsid w:val="003C1BDD"/>
    <w:rsid w:val="003C205A"/>
    <w:rsid w:val="003C21FD"/>
    <w:rsid w:val="003C230F"/>
    <w:rsid w:val="003C246A"/>
    <w:rsid w:val="003C265D"/>
    <w:rsid w:val="003C286E"/>
    <w:rsid w:val="003C2C89"/>
    <w:rsid w:val="003C2DFE"/>
    <w:rsid w:val="003C2E11"/>
    <w:rsid w:val="003C2FCF"/>
    <w:rsid w:val="003C318B"/>
    <w:rsid w:val="003C38B8"/>
    <w:rsid w:val="003C3A4F"/>
    <w:rsid w:val="003C3F8A"/>
    <w:rsid w:val="003C4DB8"/>
    <w:rsid w:val="003C52F4"/>
    <w:rsid w:val="003C5342"/>
    <w:rsid w:val="003C557D"/>
    <w:rsid w:val="003C55C0"/>
    <w:rsid w:val="003C5835"/>
    <w:rsid w:val="003C5862"/>
    <w:rsid w:val="003C5888"/>
    <w:rsid w:val="003C5AEB"/>
    <w:rsid w:val="003C5C36"/>
    <w:rsid w:val="003C5E35"/>
    <w:rsid w:val="003C5EB9"/>
    <w:rsid w:val="003C610D"/>
    <w:rsid w:val="003C611F"/>
    <w:rsid w:val="003C6517"/>
    <w:rsid w:val="003C6A6B"/>
    <w:rsid w:val="003C6B54"/>
    <w:rsid w:val="003C6C6E"/>
    <w:rsid w:val="003C746D"/>
    <w:rsid w:val="003C78C7"/>
    <w:rsid w:val="003C79C3"/>
    <w:rsid w:val="003D01D1"/>
    <w:rsid w:val="003D0470"/>
    <w:rsid w:val="003D111A"/>
    <w:rsid w:val="003D1123"/>
    <w:rsid w:val="003D1268"/>
    <w:rsid w:val="003D12E1"/>
    <w:rsid w:val="003D13CA"/>
    <w:rsid w:val="003D13DF"/>
    <w:rsid w:val="003D19AE"/>
    <w:rsid w:val="003D1C30"/>
    <w:rsid w:val="003D1F3D"/>
    <w:rsid w:val="003D1FB9"/>
    <w:rsid w:val="003D1FD2"/>
    <w:rsid w:val="003D20B1"/>
    <w:rsid w:val="003D2331"/>
    <w:rsid w:val="003D2482"/>
    <w:rsid w:val="003D260C"/>
    <w:rsid w:val="003D2C74"/>
    <w:rsid w:val="003D3150"/>
    <w:rsid w:val="003D319E"/>
    <w:rsid w:val="003D324A"/>
    <w:rsid w:val="003D3F3E"/>
    <w:rsid w:val="003D3FD1"/>
    <w:rsid w:val="003D416E"/>
    <w:rsid w:val="003D43D2"/>
    <w:rsid w:val="003D463F"/>
    <w:rsid w:val="003D4699"/>
    <w:rsid w:val="003D4CB5"/>
    <w:rsid w:val="003D4F2C"/>
    <w:rsid w:val="003D599C"/>
    <w:rsid w:val="003D6CD0"/>
    <w:rsid w:val="003D7197"/>
    <w:rsid w:val="003D73CD"/>
    <w:rsid w:val="003D7552"/>
    <w:rsid w:val="003D79DD"/>
    <w:rsid w:val="003E0999"/>
    <w:rsid w:val="003E1926"/>
    <w:rsid w:val="003E1C0B"/>
    <w:rsid w:val="003E1C9A"/>
    <w:rsid w:val="003E1D73"/>
    <w:rsid w:val="003E1E8D"/>
    <w:rsid w:val="003E25AB"/>
    <w:rsid w:val="003E2A28"/>
    <w:rsid w:val="003E2A5C"/>
    <w:rsid w:val="003E2B94"/>
    <w:rsid w:val="003E2FCB"/>
    <w:rsid w:val="003E3480"/>
    <w:rsid w:val="003E39FF"/>
    <w:rsid w:val="003E3A6E"/>
    <w:rsid w:val="003E3D1C"/>
    <w:rsid w:val="003E3DF3"/>
    <w:rsid w:val="003E3E4E"/>
    <w:rsid w:val="003E4692"/>
    <w:rsid w:val="003E4915"/>
    <w:rsid w:val="003E5BCB"/>
    <w:rsid w:val="003E5CD0"/>
    <w:rsid w:val="003E64EA"/>
    <w:rsid w:val="003E70B1"/>
    <w:rsid w:val="003E70E7"/>
    <w:rsid w:val="003E73A4"/>
    <w:rsid w:val="003E7437"/>
    <w:rsid w:val="003E77AB"/>
    <w:rsid w:val="003E77B2"/>
    <w:rsid w:val="003E796F"/>
    <w:rsid w:val="003E7BFC"/>
    <w:rsid w:val="003E7D52"/>
    <w:rsid w:val="003E7DD8"/>
    <w:rsid w:val="003E7E5C"/>
    <w:rsid w:val="003F054E"/>
    <w:rsid w:val="003F06B7"/>
    <w:rsid w:val="003F0947"/>
    <w:rsid w:val="003F0F55"/>
    <w:rsid w:val="003F1597"/>
    <w:rsid w:val="003F1F83"/>
    <w:rsid w:val="003F208E"/>
    <w:rsid w:val="003F25A9"/>
    <w:rsid w:val="003F2AEF"/>
    <w:rsid w:val="003F3054"/>
    <w:rsid w:val="003F36C6"/>
    <w:rsid w:val="003F374D"/>
    <w:rsid w:val="003F3CB7"/>
    <w:rsid w:val="003F3DDB"/>
    <w:rsid w:val="003F41A8"/>
    <w:rsid w:val="003F44F6"/>
    <w:rsid w:val="003F4A76"/>
    <w:rsid w:val="003F4ADA"/>
    <w:rsid w:val="003F4E95"/>
    <w:rsid w:val="003F55EB"/>
    <w:rsid w:val="003F57CD"/>
    <w:rsid w:val="003F57EB"/>
    <w:rsid w:val="003F58A0"/>
    <w:rsid w:val="003F6248"/>
    <w:rsid w:val="003F6745"/>
    <w:rsid w:val="003F73B5"/>
    <w:rsid w:val="003F7571"/>
    <w:rsid w:val="003F75CD"/>
    <w:rsid w:val="003F7810"/>
    <w:rsid w:val="003F7A14"/>
    <w:rsid w:val="003F7B4D"/>
    <w:rsid w:val="00400009"/>
    <w:rsid w:val="0040016B"/>
    <w:rsid w:val="0040019B"/>
    <w:rsid w:val="004001A4"/>
    <w:rsid w:val="004001AA"/>
    <w:rsid w:val="004002A7"/>
    <w:rsid w:val="004003EE"/>
    <w:rsid w:val="00400E97"/>
    <w:rsid w:val="00400F7D"/>
    <w:rsid w:val="004011EE"/>
    <w:rsid w:val="00401708"/>
    <w:rsid w:val="00401931"/>
    <w:rsid w:val="00401DAE"/>
    <w:rsid w:val="00401E00"/>
    <w:rsid w:val="00402224"/>
    <w:rsid w:val="00402BEA"/>
    <w:rsid w:val="004033AF"/>
    <w:rsid w:val="004036F3"/>
    <w:rsid w:val="00403B20"/>
    <w:rsid w:val="00403FA7"/>
    <w:rsid w:val="004043FF"/>
    <w:rsid w:val="00404415"/>
    <w:rsid w:val="004049B4"/>
    <w:rsid w:val="00404ACC"/>
    <w:rsid w:val="00404C93"/>
    <w:rsid w:val="00404E9C"/>
    <w:rsid w:val="00404F32"/>
    <w:rsid w:val="0040508C"/>
    <w:rsid w:val="0040510B"/>
    <w:rsid w:val="00405449"/>
    <w:rsid w:val="004054D3"/>
    <w:rsid w:val="0040681D"/>
    <w:rsid w:val="00406E5F"/>
    <w:rsid w:val="004072D9"/>
    <w:rsid w:val="00407588"/>
    <w:rsid w:val="0040785C"/>
    <w:rsid w:val="00407DD7"/>
    <w:rsid w:val="00407E66"/>
    <w:rsid w:val="00410056"/>
    <w:rsid w:val="00410513"/>
    <w:rsid w:val="00410610"/>
    <w:rsid w:val="00410B84"/>
    <w:rsid w:val="00410E8F"/>
    <w:rsid w:val="00410F1C"/>
    <w:rsid w:val="00410F7A"/>
    <w:rsid w:val="0041157D"/>
    <w:rsid w:val="004115B9"/>
    <w:rsid w:val="00411743"/>
    <w:rsid w:val="00411C4A"/>
    <w:rsid w:val="00412262"/>
    <w:rsid w:val="004122A0"/>
    <w:rsid w:val="004125D1"/>
    <w:rsid w:val="004126B6"/>
    <w:rsid w:val="00412882"/>
    <w:rsid w:val="00412B3F"/>
    <w:rsid w:val="00412D29"/>
    <w:rsid w:val="00413083"/>
    <w:rsid w:val="00413CC6"/>
    <w:rsid w:val="004144C5"/>
    <w:rsid w:val="004144DE"/>
    <w:rsid w:val="0041463F"/>
    <w:rsid w:val="0041480C"/>
    <w:rsid w:val="00414AF4"/>
    <w:rsid w:val="00414E01"/>
    <w:rsid w:val="004150C7"/>
    <w:rsid w:val="00415381"/>
    <w:rsid w:val="00415777"/>
    <w:rsid w:val="00415D33"/>
    <w:rsid w:val="00415EF9"/>
    <w:rsid w:val="00416278"/>
    <w:rsid w:val="00416602"/>
    <w:rsid w:val="0041725C"/>
    <w:rsid w:val="004174E9"/>
    <w:rsid w:val="00417527"/>
    <w:rsid w:val="004178BA"/>
    <w:rsid w:val="004178E1"/>
    <w:rsid w:val="00420619"/>
    <w:rsid w:val="00420D98"/>
    <w:rsid w:val="00420ED7"/>
    <w:rsid w:val="00421108"/>
    <w:rsid w:val="00421DE0"/>
    <w:rsid w:val="00422B26"/>
    <w:rsid w:val="00422D40"/>
    <w:rsid w:val="004232DD"/>
    <w:rsid w:val="00423309"/>
    <w:rsid w:val="00423A39"/>
    <w:rsid w:val="00423E61"/>
    <w:rsid w:val="00423F50"/>
    <w:rsid w:val="00424276"/>
    <w:rsid w:val="00424B9A"/>
    <w:rsid w:val="00424D37"/>
    <w:rsid w:val="00425462"/>
    <w:rsid w:val="00425B3C"/>
    <w:rsid w:val="00425B9E"/>
    <w:rsid w:val="00425DDD"/>
    <w:rsid w:val="004262D7"/>
    <w:rsid w:val="004263AD"/>
    <w:rsid w:val="004268C9"/>
    <w:rsid w:val="0042698C"/>
    <w:rsid w:val="00426B56"/>
    <w:rsid w:val="00426B70"/>
    <w:rsid w:val="00426D71"/>
    <w:rsid w:val="00426F57"/>
    <w:rsid w:val="004271CA"/>
    <w:rsid w:val="00427752"/>
    <w:rsid w:val="00427772"/>
    <w:rsid w:val="004278F7"/>
    <w:rsid w:val="0042791E"/>
    <w:rsid w:val="00427F29"/>
    <w:rsid w:val="0043024A"/>
    <w:rsid w:val="004304E9"/>
    <w:rsid w:val="0043082C"/>
    <w:rsid w:val="0043092F"/>
    <w:rsid w:val="0043097E"/>
    <w:rsid w:val="00430F8B"/>
    <w:rsid w:val="00430FBC"/>
    <w:rsid w:val="00431121"/>
    <w:rsid w:val="004313C4"/>
    <w:rsid w:val="004318A6"/>
    <w:rsid w:val="0043191A"/>
    <w:rsid w:val="00431B43"/>
    <w:rsid w:val="004320DC"/>
    <w:rsid w:val="004321A6"/>
    <w:rsid w:val="004323A5"/>
    <w:rsid w:val="00432601"/>
    <w:rsid w:val="0043282F"/>
    <w:rsid w:val="00432981"/>
    <w:rsid w:val="00432D51"/>
    <w:rsid w:val="00432E98"/>
    <w:rsid w:val="00433613"/>
    <w:rsid w:val="00433715"/>
    <w:rsid w:val="004337A9"/>
    <w:rsid w:val="004339C3"/>
    <w:rsid w:val="00433DC7"/>
    <w:rsid w:val="00434069"/>
    <w:rsid w:val="004343C3"/>
    <w:rsid w:val="00434594"/>
    <w:rsid w:val="00434701"/>
    <w:rsid w:val="00434926"/>
    <w:rsid w:val="0043493C"/>
    <w:rsid w:val="00434C61"/>
    <w:rsid w:val="00434ED7"/>
    <w:rsid w:val="004354EE"/>
    <w:rsid w:val="0043584D"/>
    <w:rsid w:val="00435AF1"/>
    <w:rsid w:val="00435BA0"/>
    <w:rsid w:val="00435F4D"/>
    <w:rsid w:val="00435FF4"/>
    <w:rsid w:val="00436372"/>
    <w:rsid w:val="0043682C"/>
    <w:rsid w:val="004372BB"/>
    <w:rsid w:val="00437C0F"/>
    <w:rsid w:val="00437DE9"/>
    <w:rsid w:val="00437DF9"/>
    <w:rsid w:val="0044003D"/>
    <w:rsid w:val="004407FA"/>
    <w:rsid w:val="00440CB9"/>
    <w:rsid w:val="00440D68"/>
    <w:rsid w:val="00440DA4"/>
    <w:rsid w:val="00440F0F"/>
    <w:rsid w:val="00440F53"/>
    <w:rsid w:val="00441370"/>
    <w:rsid w:val="00441487"/>
    <w:rsid w:val="00441D5E"/>
    <w:rsid w:val="00441E03"/>
    <w:rsid w:val="00442075"/>
    <w:rsid w:val="004420BB"/>
    <w:rsid w:val="00442596"/>
    <w:rsid w:val="00442BAD"/>
    <w:rsid w:val="004437C2"/>
    <w:rsid w:val="004438F6"/>
    <w:rsid w:val="00443D16"/>
    <w:rsid w:val="00443EC1"/>
    <w:rsid w:val="00443F15"/>
    <w:rsid w:val="0044406B"/>
    <w:rsid w:val="00444252"/>
    <w:rsid w:val="00444350"/>
    <w:rsid w:val="00444946"/>
    <w:rsid w:val="004449D5"/>
    <w:rsid w:val="00444AA4"/>
    <w:rsid w:val="00444AC1"/>
    <w:rsid w:val="00444B4D"/>
    <w:rsid w:val="00444BCC"/>
    <w:rsid w:val="00444BFB"/>
    <w:rsid w:val="00445906"/>
    <w:rsid w:val="00445B03"/>
    <w:rsid w:val="00445C4B"/>
    <w:rsid w:val="00445E24"/>
    <w:rsid w:val="00446795"/>
    <w:rsid w:val="004469FA"/>
    <w:rsid w:val="00446A5A"/>
    <w:rsid w:val="00446C60"/>
    <w:rsid w:val="0044708E"/>
    <w:rsid w:val="004470EB"/>
    <w:rsid w:val="0044759C"/>
    <w:rsid w:val="00447621"/>
    <w:rsid w:val="00447A45"/>
    <w:rsid w:val="00450599"/>
    <w:rsid w:val="00450AF0"/>
    <w:rsid w:val="004512AF"/>
    <w:rsid w:val="0045184A"/>
    <w:rsid w:val="00451B4E"/>
    <w:rsid w:val="00451BD9"/>
    <w:rsid w:val="00451E7C"/>
    <w:rsid w:val="00452492"/>
    <w:rsid w:val="004528FD"/>
    <w:rsid w:val="00452A86"/>
    <w:rsid w:val="00452E18"/>
    <w:rsid w:val="0045305E"/>
    <w:rsid w:val="0045315B"/>
    <w:rsid w:val="004533A1"/>
    <w:rsid w:val="004534BA"/>
    <w:rsid w:val="00453590"/>
    <w:rsid w:val="004538EA"/>
    <w:rsid w:val="00453AAB"/>
    <w:rsid w:val="00454215"/>
    <w:rsid w:val="00454354"/>
    <w:rsid w:val="0045475E"/>
    <w:rsid w:val="00454BE8"/>
    <w:rsid w:val="00454F5A"/>
    <w:rsid w:val="004557C8"/>
    <w:rsid w:val="0045589D"/>
    <w:rsid w:val="00455A39"/>
    <w:rsid w:val="00455B45"/>
    <w:rsid w:val="00455C0A"/>
    <w:rsid w:val="00455E43"/>
    <w:rsid w:val="0045655D"/>
    <w:rsid w:val="004566B2"/>
    <w:rsid w:val="00457328"/>
    <w:rsid w:val="00457873"/>
    <w:rsid w:val="00457B9A"/>
    <w:rsid w:val="00457FD8"/>
    <w:rsid w:val="004600DF"/>
    <w:rsid w:val="004603D7"/>
    <w:rsid w:val="00460486"/>
    <w:rsid w:val="00460DBC"/>
    <w:rsid w:val="00460E43"/>
    <w:rsid w:val="004613FA"/>
    <w:rsid w:val="0046148C"/>
    <w:rsid w:val="00461773"/>
    <w:rsid w:val="004618DE"/>
    <w:rsid w:val="00461960"/>
    <w:rsid w:val="00461A1F"/>
    <w:rsid w:val="00461E2F"/>
    <w:rsid w:val="00461EE0"/>
    <w:rsid w:val="004621B5"/>
    <w:rsid w:val="004624D7"/>
    <w:rsid w:val="00462609"/>
    <w:rsid w:val="0046312C"/>
    <w:rsid w:val="00463737"/>
    <w:rsid w:val="00463F63"/>
    <w:rsid w:val="0046453F"/>
    <w:rsid w:val="004648FF"/>
    <w:rsid w:val="00464BE5"/>
    <w:rsid w:val="00465135"/>
    <w:rsid w:val="00465879"/>
    <w:rsid w:val="0046600E"/>
    <w:rsid w:val="0046610A"/>
    <w:rsid w:val="004661FD"/>
    <w:rsid w:val="0046620E"/>
    <w:rsid w:val="00466262"/>
    <w:rsid w:val="00466350"/>
    <w:rsid w:val="004666EB"/>
    <w:rsid w:val="00466942"/>
    <w:rsid w:val="00466C44"/>
    <w:rsid w:val="00466D03"/>
    <w:rsid w:val="0046778D"/>
    <w:rsid w:val="00467937"/>
    <w:rsid w:val="00467966"/>
    <w:rsid w:val="00467EE4"/>
    <w:rsid w:val="00470154"/>
    <w:rsid w:val="0047050A"/>
    <w:rsid w:val="0047051A"/>
    <w:rsid w:val="00470785"/>
    <w:rsid w:val="00470CBE"/>
    <w:rsid w:val="00471131"/>
    <w:rsid w:val="004715BD"/>
    <w:rsid w:val="004717A7"/>
    <w:rsid w:val="00471C26"/>
    <w:rsid w:val="00471F75"/>
    <w:rsid w:val="0047235D"/>
    <w:rsid w:val="0047273B"/>
    <w:rsid w:val="00472A15"/>
    <w:rsid w:val="00472A3F"/>
    <w:rsid w:val="00472F39"/>
    <w:rsid w:val="00473077"/>
    <w:rsid w:val="0047317D"/>
    <w:rsid w:val="004733DA"/>
    <w:rsid w:val="0047350A"/>
    <w:rsid w:val="00473588"/>
    <w:rsid w:val="0047393A"/>
    <w:rsid w:val="00473C18"/>
    <w:rsid w:val="00473E45"/>
    <w:rsid w:val="00474BF1"/>
    <w:rsid w:val="00475045"/>
    <w:rsid w:val="00475838"/>
    <w:rsid w:val="00475F9E"/>
    <w:rsid w:val="0047600F"/>
    <w:rsid w:val="0047613F"/>
    <w:rsid w:val="00476384"/>
    <w:rsid w:val="004764B1"/>
    <w:rsid w:val="004764FB"/>
    <w:rsid w:val="004769EF"/>
    <w:rsid w:val="00476B18"/>
    <w:rsid w:val="00476BC5"/>
    <w:rsid w:val="004772A3"/>
    <w:rsid w:val="004772FE"/>
    <w:rsid w:val="0047761B"/>
    <w:rsid w:val="0047767C"/>
    <w:rsid w:val="004779FC"/>
    <w:rsid w:val="00477B8B"/>
    <w:rsid w:val="00477DDD"/>
    <w:rsid w:val="00480143"/>
    <w:rsid w:val="0048079D"/>
    <w:rsid w:val="00480BD0"/>
    <w:rsid w:val="00480FE4"/>
    <w:rsid w:val="004810B9"/>
    <w:rsid w:val="0048133A"/>
    <w:rsid w:val="0048157E"/>
    <w:rsid w:val="00481911"/>
    <w:rsid w:val="00482116"/>
    <w:rsid w:val="00482131"/>
    <w:rsid w:val="00482744"/>
    <w:rsid w:val="00482FD2"/>
    <w:rsid w:val="00483120"/>
    <w:rsid w:val="0048348E"/>
    <w:rsid w:val="0048399E"/>
    <w:rsid w:val="00483FB6"/>
    <w:rsid w:val="004840B5"/>
    <w:rsid w:val="004841E0"/>
    <w:rsid w:val="00484339"/>
    <w:rsid w:val="004844E0"/>
    <w:rsid w:val="00484548"/>
    <w:rsid w:val="0048469B"/>
    <w:rsid w:val="00484C57"/>
    <w:rsid w:val="00484CF1"/>
    <w:rsid w:val="00484F3F"/>
    <w:rsid w:val="00485531"/>
    <w:rsid w:val="0048588F"/>
    <w:rsid w:val="004858D2"/>
    <w:rsid w:val="00485B30"/>
    <w:rsid w:val="0048601E"/>
    <w:rsid w:val="00486306"/>
    <w:rsid w:val="004863A6"/>
    <w:rsid w:val="004866F8"/>
    <w:rsid w:val="004872BA"/>
    <w:rsid w:val="0048751D"/>
    <w:rsid w:val="00487615"/>
    <w:rsid w:val="00487801"/>
    <w:rsid w:val="0048781A"/>
    <w:rsid w:val="00487974"/>
    <w:rsid w:val="00487AEF"/>
    <w:rsid w:val="00487AFB"/>
    <w:rsid w:val="00487CAC"/>
    <w:rsid w:val="00490055"/>
    <w:rsid w:val="0049008F"/>
    <w:rsid w:val="004902D0"/>
    <w:rsid w:val="0049039B"/>
    <w:rsid w:val="004908C9"/>
    <w:rsid w:val="004909BC"/>
    <w:rsid w:val="00490D3F"/>
    <w:rsid w:val="00491255"/>
    <w:rsid w:val="00491531"/>
    <w:rsid w:val="00491678"/>
    <w:rsid w:val="00491A88"/>
    <w:rsid w:val="004920EC"/>
    <w:rsid w:val="004922D5"/>
    <w:rsid w:val="004924DB"/>
    <w:rsid w:val="00492814"/>
    <w:rsid w:val="00492FFE"/>
    <w:rsid w:val="00493A1F"/>
    <w:rsid w:val="00494311"/>
    <w:rsid w:val="00494B30"/>
    <w:rsid w:val="00494D72"/>
    <w:rsid w:val="00495341"/>
    <w:rsid w:val="004953DA"/>
    <w:rsid w:val="00495C6F"/>
    <w:rsid w:val="0049616B"/>
    <w:rsid w:val="0049633C"/>
    <w:rsid w:val="00497596"/>
    <w:rsid w:val="00497D33"/>
    <w:rsid w:val="004A016E"/>
    <w:rsid w:val="004A02F6"/>
    <w:rsid w:val="004A03A6"/>
    <w:rsid w:val="004A043B"/>
    <w:rsid w:val="004A0F86"/>
    <w:rsid w:val="004A0FEB"/>
    <w:rsid w:val="004A0FEE"/>
    <w:rsid w:val="004A10E4"/>
    <w:rsid w:val="004A119D"/>
    <w:rsid w:val="004A1528"/>
    <w:rsid w:val="004A1CD4"/>
    <w:rsid w:val="004A1D73"/>
    <w:rsid w:val="004A1DA8"/>
    <w:rsid w:val="004A2103"/>
    <w:rsid w:val="004A2399"/>
    <w:rsid w:val="004A246D"/>
    <w:rsid w:val="004A28EA"/>
    <w:rsid w:val="004A2A29"/>
    <w:rsid w:val="004A2FA7"/>
    <w:rsid w:val="004A3364"/>
    <w:rsid w:val="004A3BD5"/>
    <w:rsid w:val="004A4322"/>
    <w:rsid w:val="004A49F3"/>
    <w:rsid w:val="004A4BB6"/>
    <w:rsid w:val="004A4C9D"/>
    <w:rsid w:val="004A4F96"/>
    <w:rsid w:val="004A4FFF"/>
    <w:rsid w:val="004A555E"/>
    <w:rsid w:val="004A573C"/>
    <w:rsid w:val="004A5933"/>
    <w:rsid w:val="004A5C6A"/>
    <w:rsid w:val="004A5E28"/>
    <w:rsid w:val="004A64E2"/>
    <w:rsid w:val="004A6E3A"/>
    <w:rsid w:val="004A7262"/>
    <w:rsid w:val="004A728F"/>
    <w:rsid w:val="004A772D"/>
    <w:rsid w:val="004A78BA"/>
    <w:rsid w:val="004A796A"/>
    <w:rsid w:val="004A7B8E"/>
    <w:rsid w:val="004A7CB9"/>
    <w:rsid w:val="004A7CFA"/>
    <w:rsid w:val="004A7D84"/>
    <w:rsid w:val="004B051C"/>
    <w:rsid w:val="004B0701"/>
    <w:rsid w:val="004B0BAB"/>
    <w:rsid w:val="004B0BDB"/>
    <w:rsid w:val="004B0C44"/>
    <w:rsid w:val="004B0EBE"/>
    <w:rsid w:val="004B1044"/>
    <w:rsid w:val="004B1050"/>
    <w:rsid w:val="004B2935"/>
    <w:rsid w:val="004B2D11"/>
    <w:rsid w:val="004B2DDE"/>
    <w:rsid w:val="004B3237"/>
    <w:rsid w:val="004B3778"/>
    <w:rsid w:val="004B3B23"/>
    <w:rsid w:val="004B3D8D"/>
    <w:rsid w:val="004B3D96"/>
    <w:rsid w:val="004B3DEC"/>
    <w:rsid w:val="004B4086"/>
    <w:rsid w:val="004B436F"/>
    <w:rsid w:val="004B4682"/>
    <w:rsid w:val="004B46F4"/>
    <w:rsid w:val="004B489E"/>
    <w:rsid w:val="004B4AA6"/>
    <w:rsid w:val="004B517F"/>
    <w:rsid w:val="004B5589"/>
    <w:rsid w:val="004B5CC3"/>
    <w:rsid w:val="004B5EB6"/>
    <w:rsid w:val="004B65BC"/>
    <w:rsid w:val="004B6781"/>
    <w:rsid w:val="004B6DC7"/>
    <w:rsid w:val="004B7093"/>
    <w:rsid w:val="004B717E"/>
    <w:rsid w:val="004B7218"/>
    <w:rsid w:val="004B7635"/>
    <w:rsid w:val="004B7A6C"/>
    <w:rsid w:val="004B7C69"/>
    <w:rsid w:val="004B7EE0"/>
    <w:rsid w:val="004C006D"/>
    <w:rsid w:val="004C02E7"/>
    <w:rsid w:val="004C033B"/>
    <w:rsid w:val="004C03E6"/>
    <w:rsid w:val="004C040E"/>
    <w:rsid w:val="004C07E2"/>
    <w:rsid w:val="004C085E"/>
    <w:rsid w:val="004C0EF2"/>
    <w:rsid w:val="004C1226"/>
    <w:rsid w:val="004C1296"/>
    <w:rsid w:val="004C1FC3"/>
    <w:rsid w:val="004C23F4"/>
    <w:rsid w:val="004C2563"/>
    <w:rsid w:val="004C28DE"/>
    <w:rsid w:val="004C3350"/>
    <w:rsid w:val="004C3531"/>
    <w:rsid w:val="004C3919"/>
    <w:rsid w:val="004C3E55"/>
    <w:rsid w:val="004C4BE6"/>
    <w:rsid w:val="004C4C4E"/>
    <w:rsid w:val="004C4E2C"/>
    <w:rsid w:val="004C5164"/>
    <w:rsid w:val="004C5412"/>
    <w:rsid w:val="004C58EF"/>
    <w:rsid w:val="004C59F3"/>
    <w:rsid w:val="004C6565"/>
    <w:rsid w:val="004C66E2"/>
    <w:rsid w:val="004C6BFD"/>
    <w:rsid w:val="004C6D7E"/>
    <w:rsid w:val="004C767A"/>
    <w:rsid w:val="004C7B44"/>
    <w:rsid w:val="004C7CA5"/>
    <w:rsid w:val="004D0218"/>
    <w:rsid w:val="004D0510"/>
    <w:rsid w:val="004D0BF9"/>
    <w:rsid w:val="004D0E1D"/>
    <w:rsid w:val="004D0EA7"/>
    <w:rsid w:val="004D0F09"/>
    <w:rsid w:val="004D1061"/>
    <w:rsid w:val="004D1671"/>
    <w:rsid w:val="004D1A63"/>
    <w:rsid w:val="004D1C16"/>
    <w:rsid w:val="004D2231"/>
    <w:rsid w:val="004D249C"/>
    <w:rsid w:val="004D2643"/>
    <w:rsid w:val="004D2BAF"/>
    <w:rsid w:val="004D2BDA"/>
    <w:rsid w:val="004D3153"/>
    <w:rsid w:val="004D34CD"/>
    <w:rsid w:val="004D39D7"/>
    <w:rsid w:val="004D3BEB"/>
    <w:rsid w:val="004D4053"/>
    <w:rsid w:val="004D4170"/>
    <w:rsid w:val="004D4492"/>
    <w:rsid w:val="004D4A45"/>
    <w:rsid w:val="004D4BB4"/>
    <w:rsid w:val="004D4BDA"/>
    <w:rsid w:val="004D4DC0"/>
    <w:rsid w:val="004D51C4"/>
    <w:rsid w:val="004D5223"/>
    <w:rsid w:val="004D53F8"/>
    <w:rsid w:val="004D62B5"/>
    <w:rsid w:val="004D62F3"/>
    <w:rsid w:val="004D6320"/>
    <w:rsid w:val="004D66A9"/>
    <w:rsid w:val="004D66C3"/>
    <w:rsid w:val="004D6768"/>
    <w:rsid w:val="004D6B93"/>
    <w:rsid w:val="004D6DF1"/>
    <w:rsid w:val="004D72A3"/>
    <w:rsid w:val="004D7855"/>
    <w:rsid w:val="004D7ADF"/>
    <w:rsid w:val="004D7C16"/>
    <w:rsid w:val="004D7DAE"/>
    <w:rsid w:val="004E091D"/>
    <w:rsid w:val="004E10AE"/>
    <w:rsid w:val="004E1279"/>
    <w:rsid w:val="004E12A5"/>
    <w:rsid w:val="004E12F3"/>
    <w:rsid w:val="004E147D"/>
    <w:rsid w:val="004E14AB"/>
    <w:rsid w:val="004E16A1"/>
    <w:rsid w:val="004E1A74"/>
    <w:rsid w:val="004E1D0B"/>
    <w:rsid w:val="004E1F77"/>
    <w:rsid w:val="004E29C9"/>
    <w:rsid w:val="004E34B2"/>
    <w:rsid w:val="004E3A26"/>
    <w:rsid w:val="004E4010"/>
    <w:rsid w:val="004E41FD"/>
    <w:rsid w:val="004E4DB9"/>
    <w:rsid w:val="004E4F31"/>
    <w:rsid w:val="004E5936"/>
    <w:rsid w:val="004E5A39"/>
    <w:rsid w:val="004E61FD"/>
    <w:rsid w:val="004E63E1"/>
    <w:rsid w:val="004E6604"/>
    <w:rsid w:val="004E6D21"/>
    <w:rsid w:val="004E70FA"/>
    <w:rsid w:val="004E752A"/>
    <w:rsid w:val="004E761C"/>
    <w:rsid w:val="004E766A"/>
    <w:rsid w:val="004E7BAA"/>
    <w:rsid w:val="004F0187"/>
    <w:rsid w:val="004F08ED"/>
    <w:rsid w:val="004F10D9"/>
    <w:rsid w:val="004F110B"/>
    <w:rsid w:val="004F1174"/>
    <w:rsid w:val="004F1194"/>
    <w:rsid w:val="004F11AB"/>
    <w:rsid w:val="004F1374"/>
    <w:rsid w:val="004F13A9"/>
    <w:rsid w:val="004F15EE"/>
    <w:rsid w:val="004F24F7"/>
    <w:rsid w:val="004F2937"/>
    <w:rsid w:val="004F2A7B"/>
    <w:rsid w:val="004F2BD8"/>
    <w:rsid w:val="004F309D"/>
    <w:rsid w:val="004F34D4"/>
    <w:rsid w:val="004F3AE3"/>
    <w:rsid w:val="004F3F70"/>
    <w:rsid w:val="004F442F"/>
    <w:rsid w:val="004F463F"/>
    <w:rsid w:val="004F472A"/>
    <w:rsid w:val="004F479D"/>
    <w:rsid w:val="004F47AA"/>
    <w:rsid w:val="004F4C20"/>
    <w:rsid w:val="004F4EE9"/>
    <w:rsid w:val="004F50B4"/>
    <w:rsid w:val="004F5294"/>
    <w:rsid w:val="004F54AB"/>
    <w:rsid w:val="004F5947"/>
    <w:rsid w:val="004F5B07"/>
    <w:rsid w:val="004F5D23"/>
    <w:rsid w:val="004F5ED5"/>
    <w:rsid w:val="004F5EDE"/>
    <w:rsid w:val="004F6190"/>
    <w:rsid w:val="004F6553"/>
    <w:rsid w:val="004F66B5"/>
    <w:rsid w:val="004F6A3F"/>
    <w:rsid w:val="004F6AD8"/>
    <w:rsid w:val="004F7169"/>
    <w:rsid w:val="004F71ED"/>
    <w:rsid w:val="004F7744"/>
    <w:rsid w:val="0050029E"/>
    <w:rsid w:val="0050056E"/>
    <w:rsid w:val="005007A9"/>
    <w:rsid w:val="00500D91"/>
    <w:rsid w:val="00500F4C"/>
    <w:rsid w:val="00501986"/>
    <w:rsid w:val="005019E5"/>
    <w:rsid w:val="00501A23"/>
    <w:rsid w:val="00501A6E"/>
    <w:rsid w:val="00501B2D"/>
    <w:rsid w:val="00501FC6"/>
    <w:rsid w:val="00502038"/>
    <w:rsid w:val="005020E0"/>
    <w:rsid w:val="005022FB"/>
    <w:rsid w:val="005026F2"/>
    <w:rsid w:val="00502804"/>
    <w:rsid w:val="00502862"/>
    <w:rsid w:val="005028B7"/>
    <w:rsid w:val="00502F18"/>
    <w:rsid w:val="00503041"/>
    <w:rsid w:val="00503881"/>
    <w:rsid w:val="00503CF6"/>
    <w:rsid w:val="00503EF7"/>
    <w:rsid w:val="00503F1A"/>
    <w:rsid w:val="00503F58"/>
    <w:rsid w:val="00503F77"/>
    <w:rsid w:val="00504044"/>
    <w:rsid w:val="00504089"/>
    <w:rsid w:val="0050422E"/>
    <w:rsid w:val="00504298"/>
    <w:rsid w:val="00504699"/>
    <w:rsid w:val="005046A8"/>
    <w:rsid w:val="00504772"/>
    <w:rsid w:val="005049C3"/>
    <w:rsid w:val="00504AC3"/>
    <w:rsid w:val="00504BCA"/>
    <w:rsid w:val="00504CC3"/>
    <w:rsid w:val="00504CCE"/>
    <w:rsid w:val="00505185"/>
    <w:rsid w:val="005052BA"/>
    <w:rsid w:val="0050543E"/>
    <w:rsid w:val="00505508"/>
    <w:rsid w:val="00505597"/>
    <w:rsid w:val="0050587A"/>
    <w:rsid w:val="00505C18"/>
    <w:rsid w:val="00506011"/>
    <w:rsid w:val="005063B0"/>
    <w:rsid w:val="0050648F"/>
    <w:rsid w:val="005067D1"/>
    <w:rsid w:val="0050682C"/>
    <w:rsid w:val="005071D4"/>
    <w:rsid w:val="005078B1"/>
    <w:rsid w:val="00507987"/>
    <w:rsid w:val="00507C78"/>
    <w:rsid w:val="0051007E"/>
    <w:rsid w:val="00510082"/>
    <w:rsid w:val="00510095"/>
    <w:rsid w:val="0051065B"/>
    <w:rsid w:val="005109BA"/>
    <w:rsid w:val="00510E7E"/>
    <w:rsid w:val="00510F23"/>
    <w:rsid w:val="005110EE"/>
    <w:rsid w:val="0051132A"/>
    <w:rsid w:val="005115BA"/>
    <w:rsid w:val="005118B3"/>
    <w:rsid w:val="00511B9A"/>
    <w:rsid w:val="00511BEF"/>
    <w:rsid w:val="00511CE2"/>
    <w:rsid w:val="005121C2"/>
    <w:rsid w:val="00512242"/>
    <w:rsid w:val="005125CF"/>
    <w:rsid w:val="00512B56"/>
    <w:rsid w:val="00512D22"/>
    <w:rsid w:val="00512D7D"/>
    <w:rsid w:val="00513090"/>
    <w:rsid w:val="00513264"/>
    <w:rsid w:val="00513360"/>
    <w:rsid w:val="005133B6"/>
    <w:rsid w:val="00513A4D"/>
    <w:rsid w:val="0051400C"/>
    <w:rsid w:val="005140F7"/>
    <w:rsid w:val="005143DC"/>
    <w:rsid w:val="00514433"/>
    <w:rsid w:val="005145CC"/>
    <w:rsid w:val="00514879"/>
    <w:rsid w:val="005154A9"/>
    <w:rsid w:val="00515789"/>
    <w:rsid w:val="005157BC"/>
    <w:rsid w:val="00515C4A"/>
    <w:rsid w:val="00515E02"/>
    <w:rsid w:val="00515E66"/>
    <w:rsid w:val="005163A9"/>
    <w:rsid w:val="005163BA"/>
    <w:rsid w:val="005166B3"/>
    <w:rsid w:val="00516A22"/>
    <w:rsid w:val="0051713C"/>
    <w:rsid w:val="00517405"/>
    <w:rsid w:val="005175B1"/>
    <w:rsid w:val="0051781D"/>
    <w:rsid w:val="00517950"/>
    <w:rsid w:val="00517BC1"/>
    <w:rsid w:val="00520296"/>
    <w:rsid w:val="00520348"/>
    <w:rsid w:val="005205F8"/>
    <w:rsid w:val="00520896"/>
    <w:rsid w:val="00520D60"/>
    <w:rsid w:val="00520E7B"/>
    <w:rsid w:val="00521397"/>
    <w:rsid w:val="00521A87"/>
    <w:rsid w:val="00521AC4"/>
    <w:rsid w:val="005221A2"/>
    <w:rsid w:val="00522283"/>
    <w:rsid w:val="005225D5"/>
    <w:rsid w:val="005227E3"/>
    <w:rsid w:val="00522C7A"/>
    <w:rsid w:val="005234CB"/>
    <w:rsid w:val="00523A73"/>
    <w:rsid w:val="00523AA4"/>
    <w:rsid w:val="00523C50"/>
    <w:rsid w:val="00523DBB"/>
    <w:rsid w:val="0052415D"/>
    <w:rsid w:val="005241CA"/>
    <w:rsid w:val="00524740"/>
    <w:rsid w:val="005248A7"/>
    <w:rsid w:val="005252DD"/>
    <w:rsid w:val="005253A5"/>
    <w:rsid w:val="0052551A"/>
    <w:rsid w:val="005258FD"/>
    <w:rsid w:val="00525CA6"/>
    <w:rsid w:val="0052703E"/>
    <w:rsid w:val="005271C2"/>
    <w:rsid w:val="00527CF9"/>
    <w:rsid w:val="00527FEA"/>
    <w:rsid w:val="0053004E"/>
    <w:rsid w:val="00530149"/>
    <w:rsid w:val="00530667"/>
    <w:rsid w:val="00531292"/>
    <w:rsid w:val="00531359"/>
    <w:rsid w:val="00531EF2"/>
    <w:rsid w:val="00531F44"/>
    <w:rsid w:val="00532570"/>
    <w:rsid w:val="00532A9B"/>
    <w:rsid w:val="00532E79"/>
    <w:rsid w:val="00532EF5"/>
    <w:rsid w:val="00533661"/>
    <w:rsid w:val="00533665"/>
    <w:rsid w:val="0053375A"/>
    <w:rsid w:val="00534147"/>
    <w:rsid w:val="005346B2"/>
    <w:rsid w:val="0053504C"/>
    <w:rsid w:val="00535089"/>
    <w:rsid w:val="0053508F"/>
    <w:rsid w:val="005350E7"/>
    <w:rsid w:val="005352C3"/>
    <w:rsid w:val="00535315"/>
    <w:rsid w:val="005353BC"/>
    <w:rsid w:val="0053550E"/>
    <w:rsid w:val="00535A3B"/>
    <w:rsid w:val="00535D4D"/>
    <w:rsid w:val="00535F2D"/>
    <w:rsid w:val="00536140"/>
    <w:rsid w:val="0053649C"/>
    <w:rsid w:val="00536ACC"/>
    <w:rsid w:val="00536C69"/>
    <w:rsid w:val="00536E2A"/>
    <w:rsid w:val="00536E83"/>
    <w:rsid w:val="00536F68"/>
    <w:rsid w:val="00537197"/>
    <w:rsid w:val="00537CAA"/>
    <w:rsid w:val="00537FD0"/>
    <w:rsid w:val="0054045F"/>
    <w:rsid w:val="005410F1"/>
    <w:rsid w:val="00541102"/>
    <w:rsid w:val="00541690"/>
    <w:rsid w:val="00541825"/>
    <w:rsid w:val="005418D0"/>
    <w:rsid w:val="00541C6A"/>
    <w:rsid w:val="0054226F"/>
    <w:rsid w:val="0054251D"/>
    <w:rsid w:val="0054261A"/>
    <w:rsid w:val="00543059"/>
    <w:rsid w:val="0054305E"/>
    <w:rsid w:val="0054311C"/>
    <w:rsid w:val="00543255"/>
    <w:rsid w:val="00543489"/>
    <w:rsid w:val="005435C8"/>
    <w:rsid w:val="005436CD"/>
    <w:rsid w:val="00543747"/>
    <w:rsid w:val="0054384C"/>
    <w:rsid w:val="00543894"/>
    <w:rsid w:val="00543ACB"/>
    <w:rsid w:val="00543B7D"/>
    <w:rsid w:val="00543EAE"/>
    <w:rsid w:val="00543F1D"/>
    <w:rsid w:val="00543FBF"/>
    <w:rsid w:val="005442A7"/>
    <w:rsid w:val="00544780"/>
    <w:rsid w:val="00545030"/>
    <w:rsid w:val="0054512A"/>
    <w:rsid w:val="0054513D"/>
    <w:rsid w:val="0054531B"/>
    <w:rsid w:val="005456C9"/>
    <w:rsid w:val="00545784"/>
    <w:rsid w:val="00546271"/>
    <w:rsid w:val="005466BA"/>
    <w:rsid w:val="00546852"/>
    <w:rsid w:val="00546BE1"/>
    <w:rsid w:val="00546CB1"/>
    <w:rsid w:val="00546F95"/>
    <w:rsid w:val="005470BE"/>
    <w:rsid w:val="005470ED"/>
    <w:rsid w:val="0054725E"/>
    <w:rsid w:val="00547954"/>
    <w:rsid w:val="00547C9C"/>
    <w:rsid w:val="00547E5D"/>
    <w:rsid w:val="00550228"/>
    <w:rsid w:val="00550730"/>
    <w:rsid w:val="00550859"/>
    <w:rsid w:val="005514BC"/>
    <w:rsid w:val="005517AE"/>
    <w:rsid w:val="00551C41"/>
    <w:rsid w:val="00551C6E"/>
    <w:rsid w:val="005524F4"/>
    <w:rsid w:val="00552746"/>
    <w:rsid w:val="0055286F"/>
    <w:rsid w:val="00552A62"/>
    <w:rsid w:val="0055325D"/>
    <w:rsid w:val="0055368E"/>
    <w:rsid w:val="00553A5C"/>
    <w:rsid w:val="00553F79"/>
    <w:rsid w:val="00554012"/>
    <w:rsid w:val="00554291"/>
    <w:rsid w:val="00554B08"/>
    <w:rsid w:val="00554C1E"/>
    <w:rsid w:val="00554E15"/>
    <w:rsid w:val="00554F6D"/>
    <w:rsid w:val="00555020"/>
    <w:rsid w:val="005552CB"/>
    <w:rsid w:val="0055538C"/>
    <w:rsid w:val="00555404"/>
    <w:rsid w:val="00555543"/>
    <w:rsid w:val="0055584E"/>
    <w:rsid w:val="00555B2B"/>
    <w:rsid w:val="005562D3"/>
    <w:rsid w:val="0055699B"/>
    <w:rsid w:val="005573AF"/>
    <w:rsid w:val="00557575"/>
    <w:rsid w:val="005577E1"/>
    <w:rsid w:val="005578B6"/>
    <w:rsid w:val="00557A9F"/>
    <w:rsid w:val="00557E9F"/>
    <w:rsid w:val="00557FEF"/>
    <w:rsid w:val="00560068"/>
    <w:rsid w:val="005605F9"/>
    <w:rsid w:val="00560D79"/>
    <w:rsid w:val="00560F63"/>
    <w:rsid w:val="00561463"/>
    <w:rsid w:val="005615E3"/>
    <w:rsid w:val="0056171F"/>
    <w:rsid w:val="005619C7"/>
    <w:rsid w:val="00561FCB"/>
    <w:rsid w:val="00562B40"/>
    <w:rsid w:val="005630EE"/>
    <w:rsid w:val="005631CB"/>
    <w:rsid w:val="005634F0"/>
    <w:rsid w:val="00563B50"/>
    <w:rsid w:val="00563BE9"/>
    <w:rsid w:val="0056436E"/>
    <w:rsid w:val="00564754"/>
    <w:rsid w:val="005647C6"/>
    <w:rsid w:val="00564AEC"/>
    <w:rsid w:val="00564DB7"/>
    <w:rsid w:val="00565066"/>
    <w:rsid w:val="005654D9"/>
    <w:rsid w:val="00565553"/>
    <w:rsid w:val="00565C80"/>
    <w:rsid w:val="00565EAA"/>
    <w:rsid w:val="00565F16"/>
    <w:rsid w:val="005661AF"/>
    <w:rsid w:val="0056634F"/>
    <w:rsid w:val="005666C6"/>
    <w:rsid w:val="0056678B"/>
    <w:rsid w:val="00566867"/>
    <w:rsid w:val="005668F3"/>
    <w:rsid w:val="0056716D"/>
    <w:rsid w:val="005671A9"/>
    <w:rsid w:val="005672D6"/>
    <w:rsid w:val="005673D9"/>
    <w:rsid w:val="0056743B"/>
    <w:rsid w:val="0056758B"/>
    <w:rsid w:val="0056772C"/>
    <w:rsid w:val="005678AA"/>
    <w:rsid w:val="00567ACC"/>
    <w:rsid w:val="00567AE8"/>
    <w:rsid w:val="00567C32"/>
    <w:rsid w:val="00567CE8"/>
    <w:rsid w:val="00567F49"/>
    <w:rsid w:val="005702B0"/>
    <w:rsid w:val="00570790"/>
    <w:rsid w:val="0057098B"/>
    <w:rsid w:val="00570C46"/>
    <w:rsid w:val="00570F75"/>
    <w:rsid w:val="00571256"/>
    <w:rsid w:val="005715D3"/>
    <w:rsid w:val="00571798"/>
    <w:rsid w:val="00571BA5"/>
    <w:rsid w:val="00571C0C"/>
    <w:rsid w:val="00571D4B"/>
    <w:rsid w:val="00572094"/>
    <w:rsid w:val="005720D5"/>
    <w:rsid w:val="005724C9"/>
    <w:rsid w:val="005725D7"/>
    <w:rsid w:val="0057268B"/>
    <w:rsid w:val="005728E9"/>
    <w:rsid w:val="00572911"/>
    <w:rsid w:val="00572D3E"/>
    <w:rsid w:val="00572F12"/>
    <w:rsid w:val="00573223"/>
    <w:rsid w:val="00573A13"/>
    <w:rsid w:val="00573C20"/>
    <w:rsid w:val="00574121"/>
    <w:rsid w:val="0057447E"/>
    <w:rsid w:val="00574544"/>
    <w:rsid w:val="00574687"/>
    <w:rsid w:val="005748CF"/>
    <w:rsid w:val="00574AA9"/>
    <w:rsid w:val="00574B0C"/>
    <w:rsid w:val="00574BD9"/>
    <w:rsid w:val="005752F0"/>
    <w:rsid w:val="00575491"/>
    <w:rsid w:val="005756BD"/>
    <w:rsid w:val="00575D67"/>
    <w:rsid w:val="005760AC"/>
    <w:rsid w:val="005763BC"/>
    <w:rsid w:val="005767A4"/>
    <w:rsid w:val="005768ED"/>
    <w:rsid w:val="00576EAC"/>
    <w:rsid w:val="0057723F"/>
    <w:rsid w:val="00577425"/>
    <w:rsid w:val="00577460"/>
    <w:rsid w:val="0057757B"/>
    <w:rsid w:val="0057784D"/>
    <w:rsid w:val="005778F4"/>
    <w:rsid w:val="00577CE7"/>
    <w:rsid w:val="00577E2D"/>
    <w:rsid w:val="0058016E"/>
    <w:rsid w:val="00580971"/>
    <w:rsid w:val="00580DE5"/>
    <w:rsid w:val="00581A36"/>
    <w:rsid w:val="00581D05"/>
    <w:rsid w:val="00582125"/>
    <w:rsid w:val="0058232B"/>
    <w:rsid w:val="00582597"/>
    <w:rsid w:val="005830A4"/>
    <w:rsid w:val="0058350C"/>
    <w:rsid w:val="0058399D"/>
    <w:rsid w:val="00583B00"/>
    <w:rsid w:val="00583CF7"/>
    <w:rsid w:val="00583E56"/>
    <w:rsid w:val="00583FE0"/>
    <w:rsid w:val="00584462"/>
    <w:rsid w:val="005849AA"/>
    <w:rsid w:val="005849DC"/>
    <w:rsid w:val="00584A54"/>
    <w:rsid w:val="00584B1E"/>
    <w:rsid w:val="00584FEF"/>
    <w:rsid w:val="005851FF"/>
    <w:rsid w:val="0058527B"/>
    <w:rsid w:val="0058546A"/>
    <w:rsid w:val="0058556D"/>
    <w:rsid w:val="00585787"/>
    <w:rsid w:val="005858F0"/>
    <w:rsid w:val="00585FBF"/>
    <w:rsid w:val="005864D4"/>
    <w:rsid w:val="00586C44"/>
    <w:rsid w:val="00587419"/>
    <w:rsid w:val="0058782A"/>
    <w:rsid w:val="00587E49"/>
    <w:rsid w:val="00590012"/>
    <w:rsid w:val="005904EF"/>
    <w:rsid w:val="00590516"/>
    <w:rsid w:val="005908DA"/>
    <w:rsid w:val="005908F1"/>
    <w:rsid w:val="00590997"/>
    <w:rsid w:val="00590C6C"/>
    <w:rsid w:val="00590E64"/>
    <w:rsid w:val="00591088"/>
    <w:rsid w:val="00591D62"/>
    <w:rsid w:val="00592176"/>
    <w:rsid w:val="00592502"/>
    <w:rsid w:val="00592B1F"/>
    <w:rsid w:val="00592CA0"/>
    <w:rsid w:val="00592FE6"/>
    <w:rsid w:val="00593192"/>
    <w:rsid w:val="005931BA"/>
    <w:rsid w:val="005931F3"/>
    <w:rsid w:val="005933A3"/>
    <w:rsid w:val="00594182"/>
    <w:rsid w:val="005942E8"/>
    <w:rsid w:val="00594300"/>
    <w:rsid w:val="00594471"/>
    <w:rsid w:val="005945CE"/>
    <w:rsid w:val="00594784"/>
    <w:rsid w:val="00594848"/>
    <w:rsid w:val="00594B59"/>
    <w:rsid w:val="00594B64"/>
    <w:rsid w:val="00594BCE"/>
    <w:rsid w:val="005951CB"/>
    <w:rsid w:val="00595404"/>
    <w:rsid w:val="00595511"/>
    <w:rsid w:val="0059592D"/>
    <w:rsid w:val="00595B29"/>
    <w:rsid w:val="00595CA4"/>
    <w:rsid w:val="00595DA1"/>
    <w:rsid w:val="00595DAA"/>
    <w:rsid w:val="0059608F"/>
    <w:rsid w:val="005960B8"/>
    <w:rsid w:val="005961F5"/>
    <w:rsid w:val="005967C4"/>
    <w:rsid w:val="005969C0"/>
    <w:rsid w:val="005969C1"/>
    <w:rsid w:val="00596A09"/>
    <w:rsid w:val="00596ECD"/>
    <w:rsid w:val="00596F3C"/>
    <w:rsid w:val="0059744B"/>
    <w:rsid w:val="0059764F"/>
    <w:rsid w:val="0059783A"/>
    <w:rsid w:val="005978A9"/>
    <w:rsid w:val="00597A64"/>
    <w:rsid w:val="00597AF4"/>
    <w:rsid w:val="00597BB7"/>
    <w:rsid w:val="005A01C2"/>
    <w:rsid w:val="005A057C"/>
    <w:rsid w:val="005A05B4"/>
    <w:rsid w:val="005A0670"/>
    <w:rsid w:val="005A095F"/>
    <w:rsid w:val="005A0A32"/>
    <w:rsid w:val="005A0CF8"/>
    <w:rsid w:val="005A0DEF"/>
    <w:rsid w:val="005A0E53"/>
    <w:rsid w:val="005A0F6E"/>
    <w:rsid w:val="005A1463"/>
    <w:rsid w:val="005A14C2"/>
    <w:rsid w:val="005A15F7"/>
    <w:rsid w:val="005A18CF"/>
    <w:rsid w:val="005A213C"/>
    <w:rsid w:val="005A226D"/>
    <w:rsid w:val="005A25C1"/>
    <w:rsid w:val="005A267E"/>
    <w:rsid w:val="005A2D88"/>
    <w:rsid w:val="005A3010"/>
    <w:rsid w:val="005A33FC"/>
    <w:rsid w:val="005A3988"/>
    <w:rsid w:val="005A39D7"/>
    <w:rsid w:val="005A3A0C"/>
    <w:rsid w:val="005A3A81"/>
    <w:rsid w:val="005A3AA4"/>
    <w:rsid w:val="005A3AC4"/>
    <w:rsid w:val="005A3D0E"/>
    <w:rsid w:val="005A44B2"/>
    <w:rsid w:val="005A475F"/>
    <w:rsid w:val="005A47E2"/>
    <w:rsid w:val="005A4A0E"/>
    <w:rsid w:val="005A4B35"/>
    <w:rsid w:val="005A51F5"/>
    <w:rsid w:val="005A5306"/>
    <w:rsid w:val="005A5393"/>
    <w:rsid w:val="005A53B9"/>
    <w:rsid w:val="005A55E5"/>
    <w:rsid w:val="005A57C3"/>
    <w:rsid w:val="005A58F5"/>
    <w:rsid w:val="005A5CAC"/>
    <w:rsid w:val="005A5DE4"/>
    <w:rsid w:val="005A5E0B"/>
    <w:rsid w:val="005A6E22"/>
    <w:rsid w:val="005A7029"/>
    <w:rsid w:val="005A70D8"/>
    <w:rsid w:val="005A76F5"/>
    <w:rsid w:val="005A770B"/>
    <w:rsid w:val="005A77CD"/>
    <w:rsid w:val="005A783B"/>
    <w:rsid w:val="005A7947"/>
    <w:rsid w:val="005A7D08"/>
    <w:rsid w:val="005B00A5"/>
    <w:rsid w:val="005B016D"/>
    <w:rsid w:val="005B05ED"/>
    <w:rsid w:val="005B0F2C"/>
    <w:rsid w:val="005B149B"/>
    <w:rsid w:val="005B1580"/>
    <w:rsid w:val="005B191D"/>
    <w:rsid w:val="005B1D7D"/>
    <w:rsid w:val="005B22FD"/>
    <w:rsid w:val="005B234A"/>
    <w:rsid w:val="005B24AC"/>
    <w:rsid w:val="005B25F5"/>
    <w:rsid w:val="005B2CBA"/>
    <w:rsid w:val="005B322A"/>
    <w:rsid w:val="005B3319"/>
    <w:rsid w:val="005B364A"/>
    <w:rsid w:val="005B3A2C"/>
    <w:rsid w:val="005B3BDF"/>
    <w:rsid w:val="005B3C0F"/>
    <w:rsid w:val="005B3D15"/>
    <w:rsid w:val="005B40F8"/>
    <w:rsid w:val="005B412A"/>
    <w:rsid w:val="005B453B"/>
    <w:rsid w:val="005B46C8"/>
    <w:rsid w:val="005B4C1E"/>
    <w:rsid w:val="005B4D85"/>
    <w:rsid w:val="005B506B"/>
    <w:rsid w:val="005B50D1"/>
    <w:rsid w:val="005B5215"/>
    <w:rsid w:val="005B5344"/>
    <w:rsid w:val="005B5667"/>
    <w:rsid w:val="005B56D9"/>
    <w:rsid w:val="005B5701"/>
    <w:rsid w:val="005B57FE"/>
    <w:rsid w:val="005B58F4"/>
    <w:rsid w:val="005B5914"/>
    <w:rsid w:val="005B5D82"/>
    <w:rsid w:val="005B5DC4"/>
    <w:rsid w:val="005B6440"/>
    <w:rsid w:val="005B71EA"/>
    <w:rsid w:val="005B7406"/>
    <w:rsid w:val="005B7658"/>
    <w:rsid w:val="005B7FB8"/>
    <w:rsid w:val="005C0071"/>
    <w:rsid w:val="005C07AA"/>
    <w:rsid w:val="005C0A23"/>
    <w:rsid w:val="005C0A70"/>
    <w:rsid w:val="005C0C02"/>
    <w:rsid w:val="005C0F06"/>
    <w:rsid w:val="005C1A4C"/>
    <w:rsid w:val="005C1CE3"/>
    <w:rsid w:val="005C1D6D"/>
    <w:rsid w:val="005C22A0"/>
    <w:rsid w:val="005C235A"/>
    <w:rsid w:val="005C26F3"/>
    <w:rsid w:val="005C2736"/>
    <w:rsid w:val="005C29FE"/>
    <w:rsid w:val="005C2B54"/>
    <w:rsid w:val="005C30DD"/>
    <w:rsid w:val="005C318D"/>
    <w:rsid w:val="005C3190"/>
    <w:rsid w:val="005C3358"/>
    <w:rsid w:val="005C33C9"/>
    <w:rsid w:val="005C3695"/>
    <w:rsid w:val="005C36D2"/>
    <w:rsid w:val="005C3A31"/>
    <w:rsid w:val="005C3DB9"/>
    <w:rsid w:val="005C44E7"/>
    <w:rsid w:val="005C4833"/>
    <w:rsid w:val="005C4A2F"/>
    <w:rsid w:val="005C4C9A"/>
    <w:rsid w:val="005C4DAE"/>
    <w:rsid w:val="005C4DE0"/>
    <w:rsid w:val="005C4DE7"/>
    <w:rsid w:val="005C5467"/>
    <w:rsid w:val="005C57AA"/>
    <w:rsid w:val="005C6251"/>
    <w:rsid w:val="005C627C"/>
    <w:rsid w:val="005C65D9"/>
    <w:rsid w:val="005C6FD9"/>
    <w:rsid w:val="005C709F"/>
    <w:rsid w:val="005C73AF"/>
    <w:rsid w:val="005C74D4"/>
    <w:rsid w:val="005C75BE"/>
    <w:rsid w:val="005C7804"/>
    <w:rsid w:val="005C790B"/>
    <w:rsid w:val="005C7EAB"/>
    <w:rsid w:val="005D0001"/>
    <w:rsid w:val="005D044B"/>
    <w:rsid w:val="005D04F3"/>
    <w:rsid w:val="005D07C5"/>
    <w:rsid w:val="005D0A0C"/>
    <w:rsid w:val="005D0FAF"/>
    <w:rsid w:val="005D10E9"/>
    <w:rsid w:val="005D1364"/>
    <w:rsid w:val="005D1863"/>
    <w:rsid w:val="005D1AD4"/>
    <w:rsid w:val="005D1BEF"/>
    <w:rsid w:val="005D2062"/>
    <w:rsid w:val="005D22BA"/>
    <w:rsid w:val="005D255C"/>
    <w:rsid w:val="005D2D96"/>
    <w:rsid w:val="005D2E25"/>
    <w:rsid w:val="005D322D"/>
    <w:rsid w:val="005D3847"/>
    <w:rsid w:val="005D42FE"/>
    <w:rsid w:val="005D4316"/>
    <w:rsid w:val="005D46FD"/>
    <w:rsid w:val="005D494C"/>
    <w:rsid w:val="005D4B2C"/>
    <w:rsid w:val="005D4B7B"/>
    <w:rsid w:val="005D51E3"/>
    <w:rsid w:val="005D5222"/>
    <w:rsid w:val="005D5688"/>
    <w:rsid w:val="005D58BC"/>
    <w:rsid w:val="005D58CC"/>
    <w:rsid w:val="005D5DB6"/>
    <w:rsid w:val="005D5E02"/>
    <w:rsid w:val="005D60CD"/>
    <w:rsid w:val="005D615D"/>
    <w:rsid w:val="005D62B9"/>
    <w:rsid w:val="005D6545"/>
    <w:rsid w:val="005D6B1B"/>
    <w:rsid w:val="005D6B35"/>
    <w:rsid w:val="005D6D94"/>
    <w:rsid w:val="005D714E"/>
    <w:rsid w:val="005D7B38"/>
    <w:rsid w:val="005D7B4C"/>
    <w:rsid w:val="005D7D45"/>
    <w:rsid w:val="005D7F27"/>
    <w:rsid w:val="005E0241"/>
    <w:rsid w:val="005E07B4"/>
    <w:rsid w:val="005E0B08"/>
    <w:rsid w:val="005E0E3F"/>
    <w:rsid w:val="005E130B"/>
    <w:rsid w:val="005E1E3C"/>
    <w:rsid w:val="005E1F6B"/>
    <w:rsid w:val="005E21B9"/>
    <w:rsid w:val="005E23DC"/>
    <w:rsid w:val="005E27D1"/>
    <w:rsid w:val="005E3035"/>
    <w:rsid w:val="005E336A"/>
    <w:rsid w:val="005E3486"/>
    <w:rsid w:val="005E419B"/>
    <w:rsid w:val="005E42C7"/>
    <w:rsid w:val="005E4747"/>
    <w:rsid w:val="005E4B68"/>
    <w:rsid w:val="005E5084"/>
    <w:rsid w:val="005E66F7"/>
    <w:rsid w:val="005E696E"/>
    <w:rsid w:val="005E6A55"/>
    <w:rsid w:val="005E6C69"/>
    <w:rsid w:val="005E6D22"/>
    <w:rsid w:val="005E6DDB"/>
    <w:rsid w:val="005E7329"/>
    <w:rsid w:val="005E7524"/>
    <w:rsid w:val="005E7639"/>
    <w:rsid w:val="005E76DF"/>
    <w:rsid w:val="005E7C5B"/>
    <w:rsid w:val="005E7F35"/>
    <w:rsid w:val="005F0259"/>
    <w:rsid w:val="005F03D6"/>
    <w:rsid w:val="005F1033"/>
    <w:rsid w:val="005F137E"/>
    <w:rsid w:val="005F187A"/>
    <w:rsid w:val="005F1BD7"/>
    <w:rsid w:val="005F1F04"/>
    <w:rsid w:val="005F20B8"/>
    <w:rsid w:val="005F22BC"/>
    <w:rsid w:val="005F2498"/>
    <w:rsid w:val="005F25CE"/>
    <w:rsid w:val="005F27FD"/>
    <w:rsid w:val="005F28E3"/>
    <w:rsid w:val="005F2C04"/>
    <w:rsid w:val="005F2CA6"/>
    <w:rsid w:val="005F2F92"/>
    <w:rsid w:val="005F3046"/>
    <w:rsid w:val="005F34CE"/>
    <w:rsid w:val="005F3569"/>
    <w:rsid w:val="005F36C3"/>
    <w:rsid w:val="005F3743"/>
    <w:rsid w:val="005F3DE5"/>
    <w:rsid w:val="005F3FE9"/>
    <w:rsid w:val="005F484E"/>
    <w:rsid w:val="005F510F"/>
    <w:rsid w:val="005F5369"/>
    <w:rsid w:val="005F5548"/>
    <w:rsid w:val="005F57AB"/>
    <w:rsid w:val="005F581A"/>
    <w:rsid w:val="005F5B77"/>
    <w:rsid w:val="005F5F92"/>
    <w:rsid w:val="005F698D"/>
    <w:rsid w:val="005F6B58"/>
    <w:rsid w:val="005F6E8B"/>
    <w:rsid w:val="005F6F5B"/>
    <w:rsid w:val="005F70FD"/>
    <w:rsid w:val="005F7131"/>
    <w:rsid w:val="005F72D3"/>
    <w:rsid w:val="005F7308"/>
    <w:rsid w:val="005F7C7D"/>
    <w:rsid w:val="005F7F5D"/>
    <w:rsid w:val="00600045"/>
    <w:rsid w:val="0060009A"/>
    <w:rsid w:val="006003BE"/>
    <w:rsid w:val="00600CE5"/>
    <w:rsid w:val="00600DFF"/>
    <w:rsid w:val="00600E1D"/>
    <w:rsid w:val="00601146"/>
    <w:rsid w:val="00601277"/>
    <w:rsid w:val="00601320"/>
    <w:rsid w:val="00601672"/>
    <w:rsid w:val="006018F2"/>
    <w:rsid w:val="0060192E"/>
    <w:rsid w:val="00601963"/>
    <w:rsid w:val="00601C39"/>
    <w:rsid w:val="00601DFD"/>
    <w:rsid w:val="00602B14"/>
    <w:rsid w:val="00602BA3"/>
    <w:rsid w:val="00602BDE"/>
    <w:rsid w:val="006031CC"/>
    <w:rsid w:val="0060348C"/>
    <w:rsid w:val="0060366D"/>
    <w:rsid w:val="00603671"/>
    <w:rsid w:val="00603717"/>
    <w:rsid w:val="00603A82"/>
    <w:rsid w:val="00603AC0"/>
    <w:rsid w:val="00603EC5"/>
    <w:rsid w:val="00604305"/>
    <w:rsid w:val="006045BB"/>
    <w:rsid w:val="00604698"/>
    <w:rsid w:val="006049DD"/>
    <w:rsid w:val="00604BA2"/>
    <w:rsid w:val="00605093"/>
    <w:rsid w:val="0060537E"/>
    <w:rsid w:val="00605524"/>
    <w:rsid w:val="00605569"/>
    <w:rsid w:val="00605E64"/>
    <w:rsid w:val="00605EAA"/>
    <w:rsid w:val="00606400"/>
    <w:rsid w:val="0060670B"/>
    <w:rsid w:val="006067EE"/>
    <w:rsid w:val="0060700F"/>
    <w:rsid w:val="00607274"/>
    <w:rsid w:val="00607AEA"/>
    <w:rsid w:val="00607BD9"/>
    <w:rsid w:val="00607C0F"/>
    <w:rsid w:val="00610086"/>
    <w:rsid w:val="00610ECB"/>
    <w:rsid w:val="006111FF"/>
    <w:rsid w:val="00611259"/>
    <w:rsid w:val="00611EA1"/>
    <w:rsid w:val="00611ED3"/>
    <w:rsid w:val="00611F1B"/>
    <w:rsid w:val="00611F45"/>
    <w:rsid w:val="006124D9"/>
    <w:rsid w:val="006126CB"/>
    <w:rsid w:val="006127C8"/>
    <w:rsid w:val="006128F0"/>
    <w:rsid w:val="00612B1A"/>
    <w:rsid w:val="00612B7B"/>
    <w:rsid w:val="0061300E"/>
    <w:rsid w:val="0061312B"/>
    <w:rsid w:val="00613359"/>
    <w:rsid w:val="006135CD"/>
    <w:rsid w:val="0061383E"/>
    <w:rsid w:val="006138BD"/>
    <w:rsid w:val="00613929"/>
    <w:rsid w:val="00613A6E"/>
    <w:rsid w:val="00613B6C"/>
    <w:rsid w:val="006143CC"/>
    <w:rsid w:val="006146D1"/>
    <w:rsid w:val="00614AE2"/>
    <w:rsid w:val="00615214"/>
    <w:rsid w:val="0061541D"/>
    <w:rsid w:val="0061545B"/>
    <w:rsid w:val="006154E8"/>
    <w:rsid w:val="006155E5"/>
    <w:rsid w:val="00615678"/>
    <w:rsid w:val="00615A4A"/>
    <w:rsid w:val="006161F5"/>
    <w:rsid w:val="006163C4"/>
    <w:rsid w:val="00616523"/>
    <w:rsid w:val="00616AB2"/>
    <w:rsid w:val="00616AEF"/>
    <w:rsid w:val="00616BA3"/>
    <w:rsid w:val="00616C24"/>
    <w:rsid w:val="00616C59"/>
    <w:rsid w:val="00616C8D"/>
    <w:rsid w:val="00616CBA"/>
    <w:rsid w:val="006172A2"/>
    <w:rsid w:val="006173EB"/>
    <w:rsid w:val="0061766A"/>
    <w:rsid w:val="006176C0"/>
    <w:rsid w:val="006176ED"/>
    <w:rsid w:val="0061780E"/>
    <w:rsid w:val="00617CA0"/>
    <w:rsid w:val="00617D01"/>
    <w:rsid w:val="00620789"/>
    <w:rsid w:val="00620B38"/>
    <w:rsid w:val="00620C68"/>
    <w:rsid w:val="00621178"/>
    <w:rsid w:val="006213D6"/>
    <w:rsid w:val="00621861"/>
    <w:rsid w:val="00621929"/>
    <w:rsid w:val="00621954"/>
    <w:rsid w:val="00621A74"/>
    <w:rsid w:val="00621C4D"/>
    <w:rsid w:val="0062203A"/>
    <w:rsid w:val="006225A5"/>
    <w:rsid w:val="006227CD"/>
    <w:rsid w:val="00622CD8"/>
    <w:rsid w:val="006236C3"/>
    <w:rsid w:val="00623D0B"/>
    <w:rsid w:val="00623E2E"/>
    <w:rsid w:val="00623FD1"/>
    <w:rsid w:val="00624602"/>
    <w:rsid w:val="00624A57"/>
    <w:rsid w:val="00624AC5"/>
    <w:rsid w:val="00624BD1"/>
    <w:rsid w:val="00624C5C"/>
    <w:rsid w:val="00624D9F"/>
    <w:rsid w:val="00624FA1"/>
    <w:rsid w:val="00625295"/>
    <w:rsid w:val="00625CFC"/>
    <w:rsid w:val="006260A6"/>
    <w:rsid w:val="006261B4"/>
    <w:rsid w:val="006265C6"/>
    <w:rsid w:val="00626D24"/>
    <w:rsid w:val="00626DE5"/>
    <w:rsid w:val="00626ED5"/>
    <w:rsid w:val="00626EE5"/>
    <w:rsid w:val="00627788"/>
    <w:rsid w:val="00627C51"/>
    <w:rsid w:val="00627C86"/>
    <w:rsid w:val="00630421"/>
    <w:rsid w:val="0063062D"/>
    <w:rsid w:val="006306AE"/>
    <w:rsid w:val="006308C6"/>
    <w:rsid w:val="00630DFA"/>
    <w:rsid w:val="0063100E"/>
    <w:rsid w:val="006311F6"/>
    <w:rsid w:val="0063122E"/>
    <w:rsid w:val="006315C7"/>
    <w:rsid w:val="006318B0"/>
    <w:rsid w:val="00631C00"/>
    <w:rsid w:val="0063284A"/>
    <w:rsid w:val="006328CD"/>
    <w:rsid w:val="00633632"/>
    <w:rsid w:val="0063373E"/>
    <w:rsid w:val="00633A07"/>
    <w:rsid w:val="00633D75"/>
    <w:rsid w:val="006346C3"/>
    <w:rsid w:val="006348B6"/>
    <w:rsid w:val="00634C51"/>
    <w:rsid w:val="00634FB8"/>
    <w:rsid w:val="00634FBC"/>
    <w:rsid w:val="00634FEC"/>
    <w:rsid w:val="00635151"/>
    <w:rsid w:val="006352BE"/>
    <w:rsid w:val="00635383"/>
    <w:rsid w:val="0063555C"/>
    <w:rsid w:val="00635608"/>
    <w:rsid w:val="006358AA"/>
    <w:rsid w:val="0063596A"/>
    <w:rsid w:val="00635ACA"/>
    <w:rsid w:val="00635AD6"/>
    <w:rsid w:val="00635B3D"/>
    <w:rsid w:val="00635E1D"/>
    <w:rsid w:val="00636625"/>
    <w:rsid w:val="00636A82"/>
    <w:rsid w:val="00636C12"/>
    <w:rsid w:val="00636C55"/>
    <w:rsid w:val="00637472"/>
    <w:rsid w:val="006374F4"/>
    <w:rsid w:val="006375EE"/>
    <w:rsid w:val="006378A9"/>
    <w:rsid w:val="00637978"/>
    <w:rsid w:val="00637B90"/>
    <w:rsid w:val="006401F7"/>
    <w:rsid w:val="006404F4"/>
    <w:rsid w:val="006408BD"/>
    <w:rsid w:val="00640B66"/>
    <w:rsid w:val="00640F72"/>
    <w:rsid w:val="00640FA0"/>
    <w:rsid w:val="00641077"/>
    <w:rsid w:val="006410BD"/>
    <w:rsid w:val="006413A6"/>
    <w:rsid w:val="00641459"/>
    <w:rsid w:val="00641E19"/>
    <w:rsid w:val="006420F5"/>
    <w:rsid w:val="00642B1F"/>
    <w:rsid w:val="00642CA0"/>
    <w:rsid w:val="00642D60"/>
    <w:rsid w:val="0064309B"/>
    <w:rsid w:val="00643149"/>
    <w:rsid w:val="006436C7"/>
    <w:rsid w:val="00643902"/>
    <w:rsid w:val="0064398B"/>
    <w:rsid w:val="00643B9F"/>
    <w:rsid w:val="00643EEA"/>
    <w:rsid w:val="00644212"/>
    <w:rsid w:val="0064474B"/>
    <w:rsid w:val="006449C2"/>
    <w:rsid w:val="00644E2C"/>
    <w:rsid w:val="00645438"/>
    <w:rsid w:val="0064556B"/>
    <w:rsid w:val="006456B0"/>
    <w:rsid w:val="00645C53"/>
    <w:rsid w:val="006461E4"/>
    <w:rsid w:val="00646376"/>
    <w:rsid w:val="00646CB1"/>
    <w:rsid w:val="00646D70"/>
    <w:rsid w:val="00647448"/>
    <w:rsid w:val="00647979"/>
    <w:rsid w:val="00647A3B"/>
    <w:rsid w:val="00647EFC"/>
    <w:rsid w:val="006500DE"/>
    <w:rsid w:val="006502B2"/>
    <w:rsid w:val="006505AE"/>
    <w:rsid w:val="0065076B"/>
    <w:rsid w:val="006508B5"/>
    <w:rsid w:val="006510C9"/>
    <w:rsid w:val="006512D9"/>
    <w:rsid w:val="00651493"/>
    <w:rsid w:val="00652328"/>
    <w:rsid w:val="00652BD7"/>
    <w:rsid w:val="00652C44"/>
    <w:rsid w:val="006533B8"/>
    <w:rsid w:val="0065388F"/>
    <w:rsid w:val="0065415E"/>
    <w:rsid w:val="006542D9"/>
    <w:rsid w:val="00654737"/>
    <w:rsid w:val="00654949"/>
    <w:rsid w:val="00654E42"/>
    <w:rsid w:val="006553E7"/>
    <w:rsid w:val="00655582"/>
    <w:rsid w:val="0065558B"/>
    <w:rsid w:val="006556E8"/>
    <w:rsid w:val="006558E8"/>
    <w:rsid w:val="00655B30"/>
    <w:rsid w:val="0065659F"/>
    <w:rsid w:val="00656641"/>
    <w:rsid w:val="0065677A"/>
    <w:rsid w:val="0065695F"/>
    <w:rsid w:val="00656DB2"/>
    <w:rsid w:val="0065706A"/>
    <w:rsid w:val="00657597"/>
    <w:rsid w:val="00657809"/>
    <w:rsid w:val="00657AA1"/>
    <w:rsid w:val="00657ED1"/>
    <w:rsid w:val="00657ED5"/>
    <w:rsid w:val="0066006C"/>
    <w:rsid w:val="006602B9"/>
    <w:rsid w:val="006603C0"/>
    <w:rsid w:val="00660507"/>
    <w:rsid w:val="0066052C"/>
    <w:rsid w:val="0066063B"/>
    <w:rsid w:val="006607EC"/>
    <w:rsid w:val="00660964"/>
    <w:rsid w:val="0066139E"/>
    <w:rsid w:val="00661558"/>
    <w:rsid w:val="00661709"/>
    <w:rsid w:val="006617FD"/>
    <w:rsid w:val="0066183E"/>
    <w:rsid w:val="00661905"/>
    <w:rsid w:val="00661A83"/>
    <w:rsid w:val="00661CF4"/>
    <w:rsid w:val="006620A7"/>
    <w:rsid w:val="0066288F"/>
    <w:rsid w:val="00662CD8"/>
    <w:rsid w:val="006633D2"/>
    <w:rsid w:val="0066370F"/>
    <w:rsid w:val="006638A9"/>
    <w:rsid w:val="00663DC3"/>
    <w:rsid w:val="00663E4C"/>
    <w:rsid w:val="006641F7"/>
    <w:rsid w:val="006645A1"/>
    <w:rsid w:val="00664AE1"/>
    <w:rsid w:val="00664C4A"/>
    <w:rsid w:val="00665475"/>
    <w:rsid w:val="00665883"/>
    <w:rsid w:val="00665D90"/>
    <w:rsid w:val="00666319"/>
    <w:rsid w:val="0066636A"/>
    <w:rsid w:val="0066658B"/>
    <w:rsid w:val="00666660"/>
    <w:rsid w:val="00666684"/>
    <w:rsid w:val="006668B8"/>
    <w:rsid w:val="00666D9F"/>
    <w:rsid w:val="00666DD3"/>
    <w:rsid w:val="00666F36"/>
    <w:rsid w:val="006671C7"/>
    <w:rsid w:val="006672D6"/>
    <w:rsid w:val="00667464"/>
    <w:rsid w:val="006676B2"/>
    <w:rsid w:val="0066781E"/>
    <w:rsid w:val="0067018A"/>
    <w:rsid w:val="006702DE"/>
    <w:rsid w:val="006707C0"/>
    <w:rsid w:val="00670935"/>
    <w:rsid w:val="006709F1"/>
    <w:rsid w:val="00670BFF"/>
    <w:rsid w:val="00670F1B"/>
    <w:rsid w:val="006711C3"/>
    <w:rsid w:val="006713D1"/>
    <w:rsid w:val="00671742"/>
    <w:rsid w:val="00671A25"/>
    <w:rsid w:val="00672012"/>
    <w:rsid w:val="006721EA"/>
    <w:rsid w:val="006725F8"/>
    <w:rsid w:val="00672693"/>
    <w:rsid w:val="00672AD4"/>
    <w:rsid w:val="006734EC"/>
    <w:rsid w:val="00673553"/>
    <w:rsid w:val="00673A89"/>
    <w:rsid w:val="00673C57"/>
    <w:rsid w:val="00673C9E"/>
    <w:rsid w:val="00673EF0"/>
    <w:rsid w:val="006742EC"/>
    <w:rsid w:val="00674756"/>
    <w:rsid w:val="0067487F"/>
    <w:rsid w:val="006748BC"/>
    <w:rsid w:val="006750FC"/>
    <w:rsid w:val="00675250"/>
    <w:rsid w:val="00675501"/>
    <w:rsid w:val="00675679"/>
    <w:rsid w:val="00675684"/>
    <w:rsid w:val="0067568A"/>
    <w:rsid w:val="00675A4C"/>
    <w:rsid w:val="00675CB3"/>
    <w:rsid w:val="00675E21"/>
    <w:rsid w:val="00675E93"/>
    <w:rsid w:val="00675E95"/>
    <w:rsid w:val="00676075"/>
    <w:rsid w:val="00676195"/>
    <w:rsid w:val="00676ED8"/>
    <w:rsid w:val="006770C8"/>
    <w:rsid w:val="00677159"/>
    <w:rsid w:val="006773A4"/>
    <w:rsid w:val="006773CD"/>
    <w:rsid w:val="00677443"/>
    <w:rsid w:val="0067783B"/>
    <w:rsid w:val="00677863"/>
    <w:rsid w:val="00677AB1"/>
    <w:rsid w:val="00680794"/>
    <w:rsid w:val="0068095F"/>
    <w:rsid w:val="00680C56"/>
    <w:rsid w:val="00680E14"/>
    <w:rsid w:val="00681D6A"/>
    <w:rsid w:val="00681DF4"/>
    <w:rsid w:val="00681F4D"/>
    <w:rsid w:val="00681FE9"/>
    <w:rsid w:val="00682432"/>
    <w:rsid w:val="006828B4"/>
    <w:rsid w:val="00683407"/>
    <w:rsid w:val="00683442"/>
    <w:rsid w:val="006835D2"/>
    <w:rsid w:val="006838B2"/>
    <w:rsid w:val="006838E4"/>
    <w:rsid w:val="006839F6"/>
    <w:rsid w:val="0068421F"/>
    <w:rsid w:val="00684362"/>
    <w:rsid w:val="0068445C"/>
    <w:rsid w:val="0068477F"/>
    <w:rsid w:val="00684882"/>
    <w:rsid w:val="00684917"/>
    <w:rsid w:val="006849C0"/>
    <w:rsid w:val="00684CE8"/>
    <w:rsid w:val="00684D28"/>
    <w:rsid w:val="00684E56"/>
    <w:rsid w:val="00685033"/>
    <w:rsid w:val="0068533F"/>
    <w:rsid w:val="006856A4"/>
    <w:rsid w:val="00685E52"/>
    <w:rsid w:val="00685F67"/>
    <w:rsid w:val="00686488"/>
    <w:rsid w:val="00686571"/>
    <w:rsid w:val="00686661"/>
    <w:rsid w:val="00686882"/>
    <w:rsid w:val="006868DD"/>
    <w:rsid w:val="00686A4A"/>
    <w:rsid w:val="00686B15"/>
    <w:rsid w:val="00686BB0"/>
    <w:rsid w:val="00686D0F"/>
    <w:rsid w:val="00687092"/>
    <w:rsid w:val="006870CC"/>
    <w:rsid w:val="00687287"/>
    <w:rsid w:val="00687293"/>
    <w:rsid w:val="006879E8"/>
    <w:rsid w:val="00687D45"/>
    <w:rsid w:val="00690352"/>
    <w:rsid w:val="00690656"/>
    <w:rsid w:val="00690A23"/>
    <w:rsid w:val="00690C3E"/>
    <w:rsid w:val="00690E6C"/>
    <w:rsid w:val="00691383"/>
    <w:rsid w:val="00691789"/>
    <w:rsid w:val="00691F01"/>
    <w:rsid w:val="00692400"/>
    <w:rsid w:val="00692A29"/>
    <w:rsid w:val="00692A50"/>
    <w:rsid w:val="00692C05"/>
    <w:rsid w:val="00692CE2"/>
    <w:rsid w:val="00692ECA"/>
    <w:rsid w:val="00693536"/>
    <w:rsid w:val="0069362E"/>
    <w:rsid w:val="00693666"/>
    <w:rsid w:val="00693746"/>
    <w:rsid w:val="006937B9"/>
    <w:rsid w:val="00693FD8"/>
    <w:rsid w:val="00694078"/>
    <w:rsid w:val="0069443A"/>
    <w:rsid w:val="006947FD"/>
    <w:rsid w:val="0069490F"/>
    <w:rsid w:val="0069492D"/>
    <w:rsid w:val="00694D6E"/>
    <w:rsid w:val="00694FCB"/>
    <w:rsid w:val="00694FEE"/>
    <w:rsid w:val="00695243"/>
    <w:rsid w:val="006954D5"/>
    <w:rsid w:val="00695523"/>
    <w:rsid w:val="006956B7"/>
    <w:rsid w:val="00695718"/>
    <w:rsid w:val="0069577F"/>
    <w:rsid w:val="00695B16"/>
    <w:rsid w:val="006960D1"/>
    <w:rsid w:val="00696129"/>
    <w:rsid w:val="00696977"/>
    <w:rsid w:val="00696A20"/>
    <w:rsid w:val="006971E1"/>
    <w:rsid w:val="006977F2"/>
    <w:rsid w:val="0069789D"/>
    <w:rsid w:val="00697B06"/>
    <w:rsid w:val="00697CF5"/>
    <w:rsid w:val="006A00E6"/>
    <w:rsid w:val="006A035B"/>
    <w:rsid w:val="006A0611"/>
    <w:rsid w:val="006A0B3B"/>
    <w:rsid w:val="006A0D76"/>
    <w:rsid w:val="006A1404"/>
    <w:rsid w:val="006A15A7"/>
    <w:rsid w:val="006A1749"/>
    <w:rsid w:val="006A17F1"/>
    <w:rsid w:val="006A1BF3"/>
    <w:rsid w:val="006A1EF8"/>
    <w:rsid w:val="006A293A"/>
    <w:rsid w:val="006A2D94"/>
    <w:rsid w:val="006A3C2D"/>
    <w:rsid w:val="006A3C62"/>
    <w:rsid w:val="006A3FC2"/>
    <w:rsid w:val="006A5441"/>
    <w:rsid w:val="006A5AA9"/>
    <w:rsid w:val="006A5B3C"/>
    <w:rsid w:val="006A5B3F"/>
    <w:rsid w:val="006A61A4"/>
    <w:rsid w:val="006A6262"/>
    <w:rsid w:val="006A62F2"/>
    <w:rsid w:val="006A695D"/>
    <w:rsid w:val="006A6BD5"/>
    <w:rsid w:val="006A6C29"/>
    <w:rsid w:val="006A726F"/>
    <w:rsid w:val="006A72E2"/>
    <w:rsid w:val="006A73D6"/>
    <w:rsid w:val="006A78BD"/>
    <w:rsid w:val="006A78FF"/>
    <w:rsid w:val="006A7B16"/>
    <w:rsid w:val="006A7C4B"/>
    <w:rsid w:val="006A7D3A"/>
    <w:rsid w:val="006A7DC5"/>
    <w:rsid w:val="006B06FB"/>
    <w:rsid w:val="006B0BE3"/>
    <w:rsid w:val="006B0F1A"/>
    <w:rsid w:val="006B1276"/>
    <w:rsid w:val="006B12BE"/>
    <w:rsid w:val="006B159E"/>
    <w:rsid w:val="006B181F"/>
    <w:rsid w:val="006B19AE"/>
    <w:rsid w:val="006B1A2D"/>
    <w:rsid w:val="006B1DF5"/>
    <w:rsid w:val="006B1F51"/>
    <w:rsid w:val="006B22FE"/>
    <w:rsid w:val="006B25FE"/>
    <w:rsid w:val="006B27D4"/>
    <w:rsid w:val="006B30FB"/>
    <w:rsid w:val="006B316E"/>
    <w:rsid w:val="006B3268"/>
    <w:rsid w:val="006B32F4"/>
    <w:rsid w:val="006B33A9"/>
    <w:rsid w:val="006B34AF"/>
    <w:rsid w:val="006B3A15"/>
    <w:rsid w:val="006B3D84"/>
    <w:rsid w:val="006B4421"/>
    <w:rsid w:val="006B44B6"/>
    <w:rsid w:val="006B480F"/>
    <w:rsid w:val="006B4EE6"/>
    <w:rsid w:val="006B4F62"/>
    <w:rsid w:val="006B4F9B"/>
    <w:rsid w:val="006B5338"/>
    <w:rsid w:val="006B5413"/>
    <w:rsid w:val="006B58A7"/>
    <w:rsid w:val="006B59B4"/>
    <w:rsid w:val="006B5AD8"/>
    <w:rsid w:val="006B5DAA"/>
    <w:rsid w:val="006B6029"/>
    <w:rsid w:val="006B62C7"/>
    <w:rsid w:val="006B6359"/>
    <w:rsid w:val="006B640D"/>
    <w:rsid w:val="006B648E"/>
    <w:rsid w:val="006B6789"/>
    <w:rsid w:val="006B69F1"/>
    <w:rsid w:val="006B754C"/>
    <w:rsid w:val="006B7587"/>
    <w:rsid w:val="006B7638"/>
    <w:rsid w:val="006B76EF"/>
    <w:rsid w:val="006B7718"/>
    <w:rsid w:val="006B7CC9"/>
    <w:rsid w:val="006B7F12"/>
    <w:rsid w:val="006C0309"/>
    <w:rsid w:val="006C12C7"/>
    <w:rsid w:val="006C133C"/>
    <w:rsid w:val="006C1C0B"/>
    <w:rsid w:val="006C1CB8"/>
    <w:rsid w:val="006C1FFD"/>
    <w:rsid w:val="006C200B"/>
    <w:rsid w:val="006C2151"/>
    <w:rsid w:val="006C2319"/>
    <w:rsid w:val="006C2B8C"/>
    <w:rsid w:val="006C2C56"/>
    <w:rsid w:val="006C2CE7"/>
    <w:rsid w:val="006C2D2B"/>
    <w:rsid w:val="006C2DFE"/>
    <w:rsid w:val="006C3A52"/>
    <w:rsid w:val="006C3B70"/>
    <w:rsid w:val="006C3C67"/>
    <w:rsid w:val="006C3DC3"/>
    <w:rsid w:val="006C3DC8"/>
    <w:rsid w:val="006C400C"/>
    <w:rsid w:val="006C4364"/>
    <w:rsid w:val="006C4981"/>
    <w:rsid w:val="006C4B60"/>
    <w:rsid w:val="006C4CD7"/>
    <w:rsid w:val="006C4D90"/>
    <w:rsid w:val="006C4E12"/>
    <w:rsid w:val="006C53B7"/>
    <w:rsid w:val="006C5572"/>
    <w:rsid w:val="006C558C"/>
    <w:rsid w:val="006C5E7D"/>
    <w:rsid w:val="006C603C"/>
    <w:rsid w:val="006C609D"/>
    <w:rsid w:val="006C617A"/>
    <w:rsid w:val="006C639E"/>
    <w:rsid w:val="006C6410"/>
    <w:rsid w:val="006C67C2"/>
    <w:rsid w:val="006C724A"/>
    <w:rsid w:val="006C7B97"/>
    <w:rsid w:val="006C7BFB"/>
    <w:rsid w:val="006C7F3D"/>
    <w:rsid w:val="006C7FF3"/>
    <w:rsid w:val="006D0073"/>
    <w:rsid w:val="006D048B"/>
    <w:rsid w:val="006D0592"/>
    <w:rsid w:val="006D0940"/>
    <w:rsid w:val="006D09B4"/>
    <w:rsid w:val="006D09B6"/>
    <w:rsid w:val="006D0AC3"/>
    <w:rsid w:val="006D0F8E"/>
    <w:rsid w:val="006D0F9D"/>
    <w:rsid w:val="006D0FE5"/>
    <w:rsid w:val="006D12D9"/>
    <w:rsid w:val="006D176A"/>
    <w:rsid w:val="006D1967"/>
    <w:rsid w:val="006D1D93"/>
    <w:rsid w:val="006D2585"/>
    <w:rsid w:val="006D2696"/>
    <w:rsid w:val="006D332D"/>
    <w:rsid w:val="006D355D"/>
    <w:rsid w:val="006D35D4"/>
    <w:rsid w:val="006D3780"/>
    <w:rsid w:val="006D3791"/>
    <w:rsid w:val="006D381F"/>
    <w:rsid w:val="006D3AFB"/>
    <w:rsid w:val="006D3B2C"/>
    <w:rsid w:val="006D3B9C"/>
    <w:rsid w:val="006D3CDA"/>
    <w:rsid w:val="006D4401"/>
    <w:rsid w:val="006D4BF9"/>
    <w:rsid w:val="006D4D88"/>
    <w:rsid w:val="006D5047"/>
    <w:rsid w:val="006D51C2"/>
    <w:rsid w:val="006D54A5"/>
    <w:rsid w:val="006D566D"/>
    <w:rsid w:val="006D5710"/>
    <w:rsid w:val="006D57F3"/>
    <w:rsid w:val="006D5847"/>
    <w:rsid w:val="006D5926"/>
    <w:rsid w:val="006D5AA9"/>
    <w:rsid w:val="006D5E59"/>
    <w:rsid w:val="006D5F93"/>
    <w:rsid w:val="006D607A"/>
    <w:rsid w:val="006D6122"/>
    <w:rsid w:val="006D61BC"/>
    <w:rsid w:val="006D63E2"/>
    <w:rsid w:val="006D6429"/>
    <w:rsid w:val="006D6592"/>
    <w:rsid w:val="006D691D"/>
    <w:rsid w:val="006D6AA2"/>
    <w:rsid w:val="006D6BC6"/>
    <w:rsid w:val="006D6CD1"/>
    <w:rsid w:val="006D6F0F"/>
    <w:rsid w:val="006D7849"/>
    <w:rsid w:val="006D7A90"/>
    <w:rsid w:val="006D7B15"/>
    <w:rsid w:val="006D7B7F"/>
    <w:rsid w:val="006D7BFE"/>
    <w:rsid w:val="006D7D38"/>
    <w:rsid w:val="006E0036"/>
    <w:rsid w:val="006E0282"/>
    <w:rsid w:val="006E061B"/>
    <w:rsid w:val="006E0772"/>
    <w:rsid w:val="006E0888"/>
    <w:rsid w:val="006E0AD9"/>
    <w:rsid w:val="006E0C3F"/>
    <w:rsid w:val="006E0C40"/>
    <w:rsid w:val="006E1246"/>
    <w:rsid w:val="006E14C5"/>
    <w:rsid w:val="006E159B"/>
    <w:rsid w:val="006E1A2D"/>
    <w:rsid w:val="006E1AA9"/>
    <w:rsid w:val="006E1B0B"/>
    <w:rsid w:val="006E1C93"/>
    <w:rsid w:val="006E1D04"/>
    <w:rsid w:val="006E1ED4"/>
    <w:rsid w:val="006E23F9"/>
    <w:rsid w:val="006E2F43"/>
    <w:rsid w:val="006E2FA2"/>
    <w:rsid w:val="006E2FD9"/>
    <w:rsid w:val="006E34C6"/>
    <w:rsid w:val="006E37E9"/>
    <w:rsid w:val="006E39B8"/>
    <w:rsid w:val="006E431C"/>
    <w:rsid w:val="006E4495"/>
    <w:rsid w:val="006E46F9"/>
    <w:rsid w:val="006E48C8"/>
    <w:rsid w:val="006E48F6"/>
    <w:rsid w:val="006E4961"/>
    <w:rsid w:val="006E4A13"/>
    <w:rsid w:val="006E5518"/>
    <w:rsid w:val="006E560B"/>
    <w:rsid w:val="006E5650"/>
    <w:rsid w:val="006E5663"/>
    <w:rsid w:val="006E57CE"/>
    <w:rsid w:val="006E58D6"/>
    <w:rsid w:val="006E5BE6"/>
    <w:rsid w:val="006E5F30"/>
    <w:rsid w:val="006E6350"/>
    <w:rsid w:val="006E65CA"/>
    <w:rsid w:val="006E6711"/>
    <w:rsid w:val="006E68B4"/>
    <w:rsid w:val="006E6D7D"/>
    <w:rsid w:val="006E7027"/>
    <w:rsid w:val="006E7412"/>
    <w:rsid w:val="006E758F"/>
    <w:rsid w:val="006E76B7"/>
    <w:rsid w:val="006F007F"/>
    <w:rsid w:val="006F00F6"/>
    <w:rsid w:val="006F04A8"/>
    <w:rsid w:val="006F04D5"/>
    <w:rsid w:val="006F06A2"/>
    <w:rsid w:val="006F0823"/>
    <w:rsid w:val="006F0930"/>
    <w:rsid w:val="006F096B"/>
    <w:rsid w:val="006F099D"/>
    <w:rsid w:val="006F0D60"/>
    <w:rsid w:val="006F0F29"/>
    <w:rsid w:val="006F12A3"/>
    <w:rsid w:val="006F18CB"/>
    <w:rsid w:val="006F18E1"/>
    <w:rsid w:val="006F1B1F"/>
    <w:rsid w:val="006F1BE8"/>
    <w:rsid w:val="006F1D1F"/>
    <w:rsid w:val="006F1EBC"/>
    <w:rsid w:val="006F1EE2"/>
    <w:rsid w:val="006F25DD"/>
    <w:rsid w:val="006F29D7"/>
    <w:rsid w:val="006F2B44"/>
    <w:rsid w:val="006F2B9F"/>
    <w:rsid w:val="006F2C79"/>
    <w:rsid w:val="006F2D67"/>
    <w:rsid w:val="006F2FBE"/>
    <w:rsid w:val="006F37E6"/>
    <w:rsid w:val="006F386D"/>
    <w:rsid w:val="006F38E4"/>
    <w:rsid w:val="006F3B3E"/>
    <w:rsid w:val="006F3C9D"/>
    <w:rsid w:val="006F3CA1"/>
    <w:rsid w:val="006F41D6"/>
    <w:rsid w:val="006F4AAA"/>
    <w:rsid w:val="006F4AE5"/>
    <w:rsid w:val="006F4B05"/>
    <w:rsid w:val="006F4B57"/>
    <w:rsid w:val="006F51E8"/>
    <w:rsid w:val="006F53B1"/>
    <w:rsid w:val="006F5677"/>
    <w:rsid w:val="006F5793"/>
    <w:rsid w:val="006F59FF"/>
    <w:rsid w:val="006F5DE7"/>
    <w:rsid w:val="006F5F66"/>
    <w:rsid w:val="006F67F5"/>
    <w:rsid w:val="006F6F05"/>
    <w:rsid w:val="006F6FF5"/>
    <w:rsid w:val="006F74C2"/>
    <w:rsid w:val="006F750A"/>
    <w:rsid w:val="006F75B1"/>
    <w:rsid w:val="006F7ADB"/>
    <w:rsid w:val="006F7C54"/>
    <w:rsid w:val="006F7DCC"/>
    <w:rsid w:val="0070026B"/>
    <w:rsid w:val="007006E7"/>
    <w:rsid w:val="007008CD"/>
    <w:rsid w:val="007008DC"/>
    <w:rsid w:val="00700BE9"/>
    <w:rsid w:val="00700E85"/>
    <w:rsid w:val="00701248"/>
    <w:rsid w:val="00701A26"/>
    <w:rsid w:val="00701A39"/>
    <w:rsid w:val="00701D64"/>
    <w:rsid w:val="00702457"/>
    <w:rsid w:val="0070253C"/>
    <w:rsid w:val="007029A4"/>
    <w:rsid w:val="007029FE"/>
    <w:rsid w:val="00703CD1"/>
    <w:rsid w:val="007042F5"/>
    <w:rsid w:val="00704BDB"/>
    <w:rsid w:val="00705080"/>
    <w:rsid w:val="00705422"/>
    <w:rsid w:val="00705C34"/>
    <w:rsid w:val="00705CA6"/>
    <w:rsid w:val="00705E2C"/>
    <w:rsid w:val="007060E8"/>
    <w:rsid w:val="00706661"/>
    <w:rsid w:val="00707442"/>
    <w:rsid w:val="00707746"/>
    <w:rsid w:val="007078D5"/>
    <w:rsid w:val="00707968"/>
    <w:rsid w:val="00707C83"/>
    <w:rsid w:val="00707DC5"/>
    <w:rsid w:val="00707FEB"/>
    <w:rsid w:val="0071066A"/>
    <w:rsid w:val="007106F4"/>
    <w:rsid w:val="00710787"/>
    <w:rsid w:val="00710930"/>
    <w:rsid w:val="007109C4"/>
    <w:rsid w:val="00710A6B"/>
    <w:rsid w:val="00710C91"/>
    <w:rsid w:val="00711017"/>
    <w:rsid w:val="00711107"/>
    <w:rsid w:val="007114D6"/>
    <w:rsid w:val="00711B08"/>
    <w:rsid w:val="00711D2E"/>
    <w:rsid w:val="00711FC7"/>
    <w:rsid w:val="007124BB"/>
    <w:rsid w:val="0071276D"/>
    <w:rsid w:val="00712F61"/>
    <w:rsid w:val="00713071"/>
    <w:rsid w:val="007131D5"/>
    <w:rsid w:val="00713286"/>
    <w:rsid w:val="00713428"/>
    <w:rsid w:val="00713A33"/>
    <w:rsid w:val="00713AE0"/>
    <w:rsid w:val="007149DF"/>
    <w:rsid w:val="00714B3D"/>
    <w:rsid w:val="00714F96"/>
    <w:rsid w:val="0071576F"/>
    <w:rsid w:val="00715BF8"/>
    <w:rsid w:val="00715C71"/>
    <w:rsid w:val="00715C9B"/>
    <w:rsid w:val="00715CC3"/>
    <w:rsid w:val="00716050"/>
    <w:rsid w:val="0071625F"/>
    <w:rsid w:val="00716354"/>
    <w:rsid w:val="00716C83"/>
    <w:rsid w:val="00717128"/>
    <w:rsid w:val="0071720D"/>
    <w:rsid w:val="0071734F"/>
    <w:rsid w:val="007173F6"/>
    <w:rsid w:val="00717805"/>
    <w:rsid w:val="0071794B"/>
    <w:rsid w:val="00717A0B"/>
    <w:rsid w:val="00717AA6"/>
    <w:rsid w:val="00717B8D"/>
    <w:rsid w:val="00717C04"/>
    <w:rsid w:val="007200E1"/>
    <w:rsid w:val="0072018B"/>
    <w:rsid w:val="00720341"/>
    <w:rsid w:val="00720452"/>
    <w:rsid w:val="00720469"/>
    <w:rsid w:val="0072057C"/>
    <w:rsid w:val="00720B74"/>
    <w:rsid w:val="00720BE4"/>
    <w:rsid w:val="00720CB5"/>
    <w:rsid w:val="00720CBB"/>
    <w:rsid w:val="00721643"/>
    <w:rsid w:val="00721684"/>
    <w:rsid w:val="00721783"/>
    <w:rsid w:val="007218E3"/>
    <w:rsid w:val="007219E4"/>
    <w:rsid w:val="0072287E"/>
    <w:rsid w:val="00722A30"/>
    <w:rsid w:val="00722E0C"/>
    <w:rsid w:val="00723DA5"/>
    <w:rsid w:val="00724033"/>
    <w:rsid w:val="00724311"/>
    <w:rsid w:val="0072474A"/>
    <w:rsid w:val="00724A92"/>
    <w:rsid w:val="00724F3C"/>
    <w:rsid w:val="00725274"/>
    <w:rsid w:val="007255E1"/>
    <w:rsid w:val="007258CC"/>
    <w:rsid w:val="00725904"/>
    <w:rsid w:val="00726800"/>
    <w:rsid w:val="00726A6A"/>
    <w:rsid w:val="00726A95"/>
    <w:rsid w:val="00726CAE"/>
    <w:rsid w:val="00727128"/>
    <w:rsid w:val="0072721F"/>
    <w:rsid w:val="00727394"/>
    <w:rsid w:val="0072747D"/>
    <w:rsid w:val="007274DF"/>
    <w:rsid w:val="007276F5"/>
    <w:rsid w:val="00727DBA"/>
    <w:rsid w:val="00727ED3"/>
    <w:rsid w:val="00730173"/>
    <w:rsid w:val="00730276"/>
    <w:rsid w:val="007304FB"/>
    <w:rsid w:val="00730EE0"/>
    <w:rsid w:val="0073107B"/>
    <w:rsid w:val="007310EA"/>
    <w:rsid w:val="0073110B"/>
    <w:rsid w:val="0073115B"/>
    <w:rsid w:val="007311EF"/>
    <w:rsid w:val="007312E7"/>
    <w:rsid w:val="00731781"/>
    <w:rsid w:val="00731ADA"/>
    <w:rsid w:val="00731CC7"/>
    <w:rsid w:val="00731CF9"/>
    <w:rsid w:val="0073218D"/>
    <w:rsid w:val="007321EB"/>
    <w:rsid w:val="0073288B"/>
    <w:rsid w:val="00732A6C"/>
    <w:rsid w:val="00732B95"/>
    <w:rsid w:val="007332ED"/>
    <w:rsid w:val="00733728"/>
    <w:rsid w:val="00733C32"/>
    <w:rsid w:val="00733CDC"/>
    <w:rsid w:val="00733CE5"/>
    <w:rsid w:val="00733E64"/>
    <w:rsid w:val="00733EF1"/>
    <w:rsid w:val="00734684"/>
    <w:rsid w:val="0073470F"/>
    <w:rsid w:val="00734BEA"/>
    <w:rsid w:val="00734C2D"/>
    <w:rsid w:val="00734D6B"/>
    <w:rsid w:val="00734DAE"/>
    <w:rsid w:val="00734DC4"/>
    <w:rsid w:val="00734F2E"/>
    <w:rsid w:val="007355BF"/>
    <w:rsid w:val="00735640"/>
    <w:rsid w:val="00735691"/>
    <w:rsid w:val="0073578D"/>
    <w:rsid w:val="0073582C"/>
    <w:rsid w:val="00735A29"/>
    <w:rsid w:val="00735ABD"/>
    <w:rsid w:val="00736174"/>
    <w:rsid w:val="007366AE"/>
    <w:rsid w:val="0073776E"/>
    <w:rsid w:val="00737DA4"/>
    <w:rsid w:val="00740968"/>
    <w:rsid w:val="00740AB6"/>
    <w:rsid w:val="00741045"/>
    <w:rsid w:val="00741059"/>
    <w:rsid w:val="007413D3"/>
    <w:rsid w:val="007415F9"/>
    <w:rsid w:val="00742135"/>
    <w:rsid w:val="00742547"/>
    <w:rsid w:val="00742DA0"/>
    <w:rsid w:val="00742DA5"/>
    <w:rsid w:val="00742E54"/>
    <w:rsid w:val="00743AD2"/>
    <w:rsid w:val="00743B66"/>
    <w:rsid w:val="007445BA"/>
    <w:rsid w:val="00744693"/>
    <w:rsid w:val="0074485F"/>
    <w:rsid w:val="00744864"/>
    <w:rsid w:val="00744C9F"/>
    <w:rsid w:val="00745068"/>
    <w:rsid w:val="00745497"/>
    <w:rsid w:val="0074566A"/>
    <w:rsid w:val="00745C33"/>
    <w:rsid w:val="00745C71"/>
    <w:rsid w:val="00745D7F"/>
    <w:rsid w:val="00746471"/>
    <w:rsid w:val="00746A68"/>
    <w:rsid w:val="00746AF4"/>
    <w:rsid w:val="00746C53"/>
    <w:rsid w:val="00746C61"/>
    <w:rsid w:val="007476CE"/>
    <w:rsid w:val="00747881"/>
    <w:rsid w:val="00747D15"/>
    <w:rsid w:val="00747E75"/>
    <w:rsid w:val="007504EB"/>
    <w:rsid w:val="0075084D"/>
    <w:rsid w:val="0075087E"/>
    <w:rsid w:val="00750A84"/>
    <w:rsid w:val="00750ED8"/>
    <w:rsid w:val="00751040"/>
    <w:rsid w:val="007514D2"/>
    <w:rsid w:val="00751776"/>
    <w:rsid w:val="00751A57"/>
    <w:rsid w:val="00751B79"/>
    <w:rsid w:val="00751C8A"/>
    <w:rsid w:val="00751CCE"/>
    <w:rsid w:val="00752B7F"/>
    <w:rsid w:val="00753321"/>
    <w:rsid w:val="00753406"/>
    <w:rsid w:val="00753CCE"/>
    <w:rsid w:val="00753F7E"/>
    <w:rsid w:val="0075403E"/>
    <w:rsid w:val="007540F9"/>
    <w:rsid w:val="0075429A"/>
    <w:rsid w:val="0075464A"/>
    <w:rsid w:val="00754BC5"/>
    <w:rsid w:val="00754D96"/>
    <w:rsid w:val="0075514F"/>
    <w:rsid w:val="007552A4"/>
    <w:rsid w:val="0075570C"/>
    <w:rsid w:val="00755783"/>
    <w:rsid w:val="00755A8D"/>
    <w:rsid w:val="0075610E"/>
    <w:rsid w:val="007561BF"/>
    <w:rsid w:val="007566F0"/>
    <w:rsid w:val="00756796"/>
    <w:rsid w:val="00756903"/>
    <w:rsid w:val="00756F25"/>
    <w:rsid w:val="00756F79"/>
    <w:rsid w:val="00757264"/>
    <w:rsid w:val="00757399"/>
    <w:rsid w:val="007573CE"/>
    <w:rsid w:val="00757962"/>
    <w:rsid w:val="00757A20"/>
    <w:rsid w:val="00757A4B"/>
    <w:rsid w:val="00757BAE"/>
    <w:rsid w:val="00757C8E"/>
    <w:rsid w:val="00760394"/>
    <w:rsid w:val="007603AC"/>
    <w:rsid w:val="00760614"/>
    <w:rsid w:val="00760881"/>
    <w:rsid w:val="007608BA"/>
    <w:rsid w:val="007609E3"/>
    <w:rsid w:val="00760C64"/>
    <w:rsid w:val="00760C72"/>
    <w:rsid w:val="00760D75"/>
    <w:rsid w:val="00760E25"/>
    <w:rsid w:val="00760F69"/>
    <w:rsid w:val="007611F7"/>
    <w:rsid w:val="00761448"/>
    <w:rsid w:val="00761A85"/>
    <w:rsid w:val="00761D75"/>
    <w:rsid w:val="007621D9"/>
    <w:rsid w:val="0076236A"/>
    <w:rsid w:val="007623C2"/>
    <w:rsid w:val="00762FE6"/>
    <w:rsid w:val="0076344F"/>
    <w:rsid w:val="007637C6"/>
    <w:rsid w:val="00763AF4"/>
    <w:rsid w:val="0076404A"/>
    <w:rsid w:val="00764472"/>
    <w:rsid w:val="00764853"/>
    <w:rsid w:val="00764AC6"/>
    <w:rsid w:val="00764C41"/>
    <w:rsid w:val="00764CF8"/>
    <w:rsid w:val="00765429"/>
    <w:rsid w:val="00765432"/>
    <w:rsid w:val="0076551F"/>
    <w:rsid w:val="00765663"/>
    <w:rsid w:val="007657F7"/>
    <w:rsid w:val="007658DB"/>
    <w:rsid w:val="00765DC8"/>
    <w:rsid w:val="00765F4A"/>
    <w:rsid w:val="0076604C"/>
    <w:rsid w:val="00766DA4"/>
    <w:rsid w:val="00766E4C"/>
    <w:rsid w:val="00767681"/>
    <w:rsid w:val="0076776B"/>
    <w:rsid w:val="00767942"/>
    <w:rsid w:val="00767A57"/>
    <w:rsid w:val="00767CBD"/>
    <w:rsid w:val="00770068"/>
    <w:rsid w:val="00770338"/>
    <w:rsid w:val="00770964"/>
    <w:rsid w:val="00770C22"/>
    <w:rsid w:val="007714F6"/>
    <w:rsid w:val="00771529"/>
    <w:rsid w:val="00771840"/>
    <w:rsid w:val="00771C59"/>
    <w:rsid w:val="00771CC8"/>
    <w:rsid w:val="00771CD9"/>
    <w:rsid w:val="00772209"/>
    <w:rsid w:val="0077234B"/>
    <w:rsid w:val="0077246C"/>
    <w:rsid w:val="0077257C"/>
    <w:rsid w:val="00772B2C"/>
    <w:rsid w:val="00772E2F"/>
    <w:rsid w:val="00773111"/>
    <w:rsid w:val="00773176"/>
    <w:rsid w:val="00773858"/>
    <w:rsid w:val="007739FD"/>
    <w:rsid w:val="00773D0D"/>
    <w:rsid w:val="00773F4E"/>
    <w:rsid w:val="00773FEA"/>
    <w:rsid w:val="00774AD8"/>
    <w:rsid w:val="00774C57"/>
    <w:rsid w:val="00774CB7"/>
    <w:rsid w:val="00774CF4"/>
    <w:rsid w:val="00774D6A"/>
    <w:rsid w:val="00774F04"/>
    <w:rsid w:val="0077500B"/>
    <w:rsid w:val="00775212"/>
    <w:rsid w:val="00775665"/>
    <w:rsid w:val="0077579D"/>
    <w:rsid w:val="0077581F"/>
    <w:rsid w:val="00775DDD"/>
    <w:rsid w:val="00775EF9"/>
    <w:rsid w:val="00775F35"/>
    <w:rsid w:val="0077650D"/>
    <w:rsid w:val="00776552"/>
    <w:rsid w:val="007767FC"/>
    <w:rsid w:val="00776ABB"/>
    <w:rsid w:val="00776CDE"/>
    <w:rsid w:val="00776D3F"/>
    <w:rsid w:val="00776E9C"/>
    <w:rsid w:val="00777152"/>
    <w:rsid w:val="00777230"/>
    <w:rsid w:val="007772DB"/>
    <w:rsid w:val="007774B5"/>
    <w:rsid w:val="0077768A"/>
    <w:rsid w:val="00777775"/>
    <w:rsid w:val="00777EB3"/>
    <w:rsid w:val="00777ED9"/>
    <w:rsid w:val="0078037A"/>
    <w:rsid w:val="007804BA"/>
    <w:rsid w:val="00780B4A"/>
    <w:rsid w:val="00780B73"/>
    <w:rsid w:val="00780B88"/>
    <w:rsid w:val="00780E5A"/>
    <w:rsid w:val="007812D0"/>
    <w:rsid w:val="00781CA8"/>
    <w:rsid w:val="007826E6"/>
    <w:rsid w:val="0078272B"/>
    <w:rsid w:val="00782B00"/>
    <w:rsid w:val="00782BC3"/>
    <w:rsid w:val="00782FFB"/>
    <w:rsid w:val="00783245"/>
    <w:rsid w:val="007833A2"/>
    <w:rsid w:val="007837D2"/>
    <w:rsid w:val="00784289"/>
    <w:rsid w:val="0078445E"/>
    <w:rsid w:val="007845B3"/>
    <w:rsid w:val="00784FC3"/>
    <w:rsid w:val="00785102"/>
    <w:rsid w:val="00785307"/>
    <w:rsid w:val="00785A0D"/>
    <w:rsid w:val="00785A9A"/>
    <w:rsid w:val="00786492"/>
    <w:rsid w:val="0078669A"/>
    <w:rsid w:val="00786B35"/>
    <w:rsid w:val="00786B61"/>
    <w:rsid w:val="00786D22"/>
    <w:rsid w:val="007873CF"/>
    <w:rsid w:val="0078757C"/>
    <w:rsid w:val="0078769B"/>
    <w:rsid w:val="00787CE5"/>
    <w:rsid w:val="00787E1F"/>
    <w:rsid w:val="00787FD4"/>
    <w:rsid w:val="007904EB"/>
    <w:rsid w:val="007907B6"/>
    <w:rsid w:val="00790C07"/>
    <w:rsid w:val="00790C52"/>
    <w:rsid w:val="00790E69"/>
    <w:rsid w:val="00790E9F"/>
    <w:rsid w:val="00791941"/>
    <w:rsid w:val="00791D16"/>
    <w:rsid w:val="00791DC6"/>
    <w:rsid w:val="00791E4B"/>
    <w:rsid w:val="00791FA1"/>
    <w:rsid w:val="00791FAC"/>
    <w:rsid w:val="007922E0"/>
    <w:rsid w:val="00792FBC"/>
    <w:rsid w:val="00793086"/>
    <w:rsid w:val="00793399"/>
    <w:rsid w:val="007933E9"/>
    <w:rsid w:val="00793518"/>
    <w:rsid w:val="00793605"/>
    <w:rsid w:val="00793D62"/>
    <w:rsid w:val="00793E42"/>
    <w:rsid w:val="00794021"/>
    <w:rsid w:val="00794314"/>
    <w:rsid w:val="00794514"/>
    <w:rsid w:val="007945EE"/>
    <w:rsid w:val="007949FF"/>
    <w:rsid w:val="00794C80"/>
    <w:rsid w:val="00795047"/>
    <w:rsid w:val="007952CA"/>
    <w:rsid w:val="00795382"/>
    <w:rsid w:val="007954EF"/>
    <w:rsid w:val="0079560D"/>
    <w:rsid w:val="00796081"/>
    <w:rsid w:val="00796238"/>
    <w:rsid w:val="007966CC"/>
    <w:rsid w:val="007969A1"/>
    <w:rsid w:val="00796A9E"/>
    <w:rsid w:val="00796B13"/>
    <w:rsid w:val="00796BB6"/>
    <w:rsid w:val="007970FE"/>
    <w:rsid w:val="00797265"/>
    <w:rsid w:val="007974DA"/>
    <w:rsid w:val="00797A7B"/>
    <w:rsid w:val="00797B3C"/>
    <w:rsid w:val="00797E7F"/>
    <w:rsid w:val="007A0072"/>
    <w:rsid w:val="007A0177"/>
    <w:rsid w:val="007A09AD"/>
    <w:rsid w:val="007A09D1"/>
    <w:rsid w:val="007A1E1D"/>
    <w:rsid w:val="007A2479"/>
    <w:rsid w:val="007A2502"/>
    <w:rsid w:val="007A36D1"/>
    <w:rsid w:val="007A37CA"/>
    <w:rsid w:val="007A3D42"/>
    <w:rsid w:val="007A41E1"/>
    <w:rsid w:val="007A41FF"/>
    <w:rsid w:val="007A43D4"/>
    <w:rsid w:val="007A455A"/>
    <w:rsid w:val="007A4A74"/>
    <w:rsid w:val="007A5997"/>
    <w:rsid w:val="007A5BE2"/>
    <w:rsid w:val="007A6424"/>
    <w:rsid w:val="007A6802"/>
    <w:rsid w:val="007A6EE3"/>
    <w:rsid w:val="007A7301"/>
    <w:rsid w:val="007A7A68"/>
    <w:rsid w:val="007B0759"/>
    <w:rsid w:val="007B1521"/>
    <w:rsid w:val="007B1550"/>
    <w:rsid w:val="007B15AB"/>
    <w:rsid w:val="007B1637"/>
    <w:rsid w:val="007B176F"/>
    <w:rsid w:val="007B1784"/>
    <w:rsid w:val="007B1B5C"/>
    <w:rsid w:val="007B1C7C"/>
    <w:rsid w:val="007B2361"/>
    <w:rsid w:val="007B243D"/>
    <w:rsid w:val="007B2830"/>
    <w:rsid w:val="007B28FD"/>
    <w:rsid w:val="007B2CEB"/>
    <w:rsid w:val="007B3042"/>
    <w:rsid w:val="007B30EC"/>
    <w:rsid w:val="007B3302"/>
    <w:rsid w:val="007B3417"/>
    <w:rsid w:val="007B34AD"/>
    <w:rsid w:val="007B3996"/>
    <w:rsid w:val="007B3BCA"/>
    <w:rsid w:val="007B3D34"/>
    <w:rsid w:val="007B3D40"/>
    <w:rsid w:val="007B3F7B"/>
    <w:rsid w:val="007B41F5"/>
    <w:rsid w:val="007B4A3A"/>
    <w:rsid w:val="007B4C6B"/>
    <w:rsid w:val="007B4EC0"/>
    <w:rsid w:val="007B5305"/>
    <w:rsid w:val="007B59AA"/>
    <w:rsid w:val="007B5A35"/>
    <w:rsid w:val="007B5BD5"/>
    <w:rsid w:val="007B6293"/>
    <w:rsid w:val="007B63E5"/>
    <w:rsid w:val="007B66BA"/>
    <w:rsid w:val="007B67E1"/>
    <w:rsid w:val="007B6C0C"/>
    <w:rsid w:val="007B6D8E"/>
    <w:rsid w:val="007B722A"/>
    <w:rsid w:val="007B7322"/>
    <w:rsid w:val="007B7B75"/>
    <w:rsid w:val="007B7D64"/>
    <w:rsid w:val="007B7F1A"/>
    <w:rsid w:val="007B7F24"/>
    <w:rsid w:val="007B7FFB"/>
    <w:rsid w:val="007C022D"/>
    <w:rsid w:val="007C03B2"/>
    <w:rsid w:val="007C0619"/>
    <w:rsid w:val="007C09D5"/>
    <w:rsid w:val="007C0B88"/>
    <w:rsid w:val="007C0BE8"/>
    <w:rsid w:val="007C0D33"/>
    <w:rsid w:val="007C0EC0"/>
    <w:rsid w:val="007C1015"/>
    <w:rsid w:val="007C1637"/>
    <w:rsid w:val="007C1648"/>
    <w:rsid w:val="007C1720"/>
    <w:rsid w:val="007C17B6"/>
    <w:rsid w:val="007C1C7C"/>
    <w:rsid w:val="007C1F03"/>
    <w:rsid w:val="007C2046"/>
    <w:rsid w:val="007C22C7"/>
    <w:rsid w:val="007C2522"/>
    <w:rsid w:val="007C2545"/>
    <w:rsid w:val="007C2694"/>
    <w:rsid w:val="007C275B"/>
    <w:rsid w:val="007C3193"/>
    <w:rsid w:val="007C368F"/>
    <w:rsid w:val="007C3806"/>
    <w:rsid w:val="007C3C63"/>
    <w:rsid w:val="007C3C9A"/>
    <w:rsid w:val="007C3F51"/>
    <w:rsid w:val="007C40B1"/>
    <w:rsid w:val="007C42BF"/>
    <w:rsid w:val="007C46CE"/>
    <w:rsid w:val="007C4713"/>
    <w:rsid w:val="007C47B6"/>
    <w:rsid w:val="007C4834"/>
    <w:rsid w:val="007C4FD8"/>
    <w:rsid w:val="007C517D"/>
    <w:rsid w:val="007C51B3"/>
    <w:rsid w:val="007C5897"/>
    <w:rsid w:val="007C5C00"/>
    <w:rsid w:val="007C5D6F"/>
    <w:rsid w:val="007C5EEB"/>
    <w:rsid w:val="007C6056"/>
    <w:rsid w:val="007C60F1"/>
    <w:rsid w:val="007C6228"/>
    <w:rsid w:val="007C623A"/>
    <w:rsid w:val="007C648E"/>
    <w:rsid w:val="007C6583"/>
    <w:rsid w:val="007C7124"/>
    <w:rsid w:val="007C7135"/>
    <w:rsid w:val="007C713D"/>
    <w:rsid w:val="007C7A4A"/>
    <w:rsid w:val="007D035C"/>
    <w:rsid w:val="007D0622"/>
    <w:rsid w:val="007D06D7"/>
    <w:rsid w:val="007D0CBC"/>
    <w:rsid w:val="007D0D94"/>
    <w:rsid w:val="007D1298"/>
    <w:rsid w:val="007D12A7"/>
    <w:rsid w:val="007D1448"/>
    <w:rsid w:val="007D1FC7"/>
    <w:rsid w:val="007D2058"/>
    <w:rsid w:val="007D2C70"/>
    <w:rsid w:val="007D2FAD"/>
    <w:rsid w:val="007D309F"/>
    <w:rsid w:val="007D311D"/>
    <w:rsid w:val="007D31FE"/>
    <w:rsid w:val="007D33B7"/>
    <w:rsid w:val="007D3453"/>
    <w:rsid w:val="007D357D"/>
    <w:rsid w:val="007D3A1E"/>
    <w:rsid w:val="007D41FB"/>
    <w:rsid w:val="007D45E1"/>
    <w:rsid w:val="007D49B5"/>
    <w:rsid w:val="007D5094"/>
    <w:rsid w:val="007D58BF"/>
    <w:rsid w:val="007D5917"/>
    <w:rsid w:val="007D5F87"/>
    <w:rsid w:val="007D6533"/>
    <w:rsid w:val="007D6560"/>
    <w:rsid w:val="007D66DC"/>
    <w:rsid w:val="007D6A92"/>
    <w:rsid w:val="007D6BE9"/>
    <w:rsid w:val="007D6DEE"/>
    <w:rsid w:val="007D7120"/>
    <w:rsid w:val="007D7194"/>
    <w:rsid w:val="007D7515"/>
    <w:rsid w:val="007D755E"/>
    <w:rsid w:val="007D77E9"/>
    <w:rsid w:val="007D792B"/>
    <w:rsid w:val="007D7D5A"/>
    <w:rsid w:val="007D7EA5"/>
    <w:rsid w:val="007E02D9"/>
    <w:rsid w:val="007E0564"/>
    <w:rsid w:val="007E082F"/>
    <w:rsid w:val="007E0959"/>
    <w:rsid w:val="007E0978"/>
    <w:rsid w:val="007E09F9"/>
    <w:rsid w:val="007E0D3F"/>
    <w:rsid w:val="007E0DEE"/>
    <w:rsid w:val="007E0F11"/>
    <w:rsid w:val="007E1A6D"/>
    <w:rsid w:val="007E1AA0"/>
    <w:rsid w:val="007E1EF4"/>
    <w:rsid w:val="007E24B9"/>
    <w:rsid w:val="007E26A8"/>
    <w:rsid w:val="007E2CF1"/>
    <w:rsid w:val="007E36CB"/>
    <w:rsid w:val="007E3F86"/>
    <w:rsid w:val="007E4043"/>
    <w:rsid w:val="007E4102"/>
    <w:rsid w:val="007E4492"/>
    <w:rsid w:val="007E450F"/>
    <w:rsid w:val="007E454D"/>
    <w:rsid w:val="007E4ACC"/>
    <w:rsid w:val="007E4D2C"/>
    <w:rsid w:val="007E4D3B"/>
    <w:rsid w:val="007E52F3"/>
    <w:rsid w:val="007E58E4"/>
    <w:rsid w:val="007E5CA1"/>
    <w:rsid w:val="007E5DE5"/>
    <w:rsid w:val="007E5DFD"/>
    <w:rsid w:val="007E5EC5"/>
    <w:rsid w:val="007E5F76"/>
    <w:rsid w:val="007E5FED"/>
    <w:rsid w:val="007E60FD"/>
    <w:rsid w:val="007E63A8"/>
    <w:rsid w:val="007E6724"/>
    <w:rsid w:val="007E6744"/>
    <w:rsid w:val="007E6E9B"/>
    <w:rsid w:val="007E6F51"/>
    <w:rsid w:val="007E6F90"/>
    <w:rsid w:val="007E70B1"/>
    <w:rsid w:val="007E7B1E"/>
    <w:rsid w:val="007F0178"/>
    <w:rsid w:val="007F02F3"/>
    <w:rsid w:val="007F0327"/>
    <w:rsid w:val="007F040B"/>
    <w:rsid w:val="007F0970"/>
    <w:rsid w:val="007F14DB"/>
    <w:rsid w:val="007F18DE"/>
    <w:rsid w:val="007F2094"/>
    <w:rsid w:val="007F20F5"/>
    <w:rsid w:val="007F21FC"/>
    <w:rsid w:val="007F223D"/>
    <w:rsid w:val="007F2754"/>
    <w:rsid w:val="007F2A00"/>
    <w:rsid w:val="007F2A07"/>
    <w:rsid w:val="007F2F38"/>
    <w:rsid w:val="007F3046"/>
    <w:rsid w:val="007F307A"/>
    <w:rsid w:val="007F3661"/>
    <w:rsid w:val="007F3869"/>
    <w:rsid w:val="007F3B61"/>
    <w:rsid w:val="007F4079"/>
    <w:rsid w:val="007F4440"/>
    <w:rsid w:val="007F457B"/>
    <w:rsid w:val="007F46CF"/>
    <w:rsid w:val="007F47B7"/>
    <w:rsid w:val="007F4854"/>
    <w:rsid w:val="007F51B7"/>
    <w:rsid w:val="007F53AD"/>
    <w:rsid w:val="007F53F7"/>
    <w:rsid w:val="007F571B"/>
    <w:rsid w:val="007F5864"/>
    <w:rsid w:val="007F5993"/>
    <w:rsid w:val="007F59B4"/>
    <w:rsid w:val="007F6168"/>
    <w:rsid w:val="007F6B52"/>
    <w:rsid w:val="007F6B9D"/>
    <w:rsid w:val="007F6D6B"/>
    <w:rsid w:val="007F6E1F"/>
    <w:rsid w:val="007F6F0C"/>
    <w:rsid w:val="007F7248"/>
    <w:rsid w:val="007F72F5"/>
    <w:rsid w:val="007F7518"/>
    <w:rsid w:val="007F7975"/>
    <w:rsid w:val="008001EE"/>
    <w:rsid w:val="00800249"/>
    <w:rsid w:val="008003AD"/>
    <w:rsid w:val="008006AB"/>
    <w:rsid w:val="0080095B"/>
    <w:rsid w:val="0080097F"/>
    <w:rsid w:val="00800C65"/>
    <w:rsid w:val="00800CED"/>
    <w:rsid w:val="00800D5F"/>
    <w:rsid w:val="00800DF1"/>
    <w:rsid w:val="0080116A"/>
    <w:rsid w:val="00801643"/>
    <w:rsid w:val="00801724"/>
    <w:rsid w:val="00801B1F"/>
    <w:rsid w:val="00801E13"/>
    <w:rsid w:val="00801E34"/>
    <w:rsid w:val="00801E45"/>
    <w:rsid w:val="00802099"/>
    <w:rsid w:val="008022CE"/>
    <w:rsid w:val="00802303"/>
    <w:rsid w:val="00802B64"/>
    <w:rsid w:val="00802CCB"/>
    <w:rsid w:val="00802DC1"/>
    <w:rsid w:val="00802EFF"/>
    <w:rsid w:val="0080328B"/>
    <w:rsid w:val="00803430"/>
    <w:rsid w:val="0080367E"/>
    <w:rsid w:val="0080386D"/>
    <w:rsid w:val="00803B63"/>
    <w:rsid w:val="00803C5D"/>
    <w:rsid w:val="008048F8"/>
    <w:rsid w:val="00804B39"/>
    <w:rsid w:val="00804FFA"/>
    <w:rsid w:val="00805343"/>
    <w:rsid w:val="00805417"/>
    <w:rsid w:val="008054FB"/>
    <w:rsid w:val="00805A1D"/>
    <w:rsid w:val="00805BA3"/>
    <w:rsid w:val="008064CB"/>
    <w:rsid w:val="008066E6"/>
    <w:rsid w:val="00806725"/>
    <w:rsid w:val="008071BC"/>
    <w:rsid w:val="008072F9"/>
    <w:rsid w:val="008073D6"/>
    <w:rsid w:val="00807675"/>
    <w:rsid w:val="00807677"/>
    <w:rsid w:val="008078FF"/>
    <w:rsid w:val="00807E06"/>
    <w:rsid w:val="00807EE4"/>
    <w:rsid w:val="008110EC"/>
    <w:rsid w:val="00811624"/>
    <w:rsid w:val="00811DAC"/>
    <w:rsid w:val="00812345"/>
    <w:rsid w:val="0081254B"/>
    <w:rsid w:val="00812760"/>
    <w:rsid w:val="0081292E"/>
    <w:rsid w:val="0081331F"/>
    <w:rsid w:val="00813390"/>
    <w:rsid w:val="0081398A"/>
    <w:rsid w:val="008139AF"/>
    <w:rsid w:val="00813FF9"/>
    <w:rsid w:val="0081459A"/>
    <w:rsid w:val="0081496B"/>
    <w:rsid w:val="00814B61"/>
    <w:rsid w:val="00815450"/>
    <w:rsid w:val="008154E0"/>
    <w:rsid w:val="00815D49"/>
    <w:rsid w:val="00815F15"/>
    <w:rsid w:val="008161F6"/>
    <w:rsid w:val="00816233"/>
    <w:rsid w:val="008173F0"/>
    <w:rsid w:val="00817511"/>
    <w:rsid w:val="008177B7"/>
    <w:rsid w:val="0081793E"/>
    <w:rsid w:val="00817C9C"/>
    <w:rsid w:val="008200A0"/>
    <w:rsid w:val="00820BEC"/>
    <w:rsid w:val="00820C77"/>
    <w:rsid w:val="0082102F"/>
    <w:rsid w:val="008210CF"/>
    <w:rsid w:val="0082118A"/>
    <w:rsid w:val="008213FB"/>
    <w:rsid w:val="008215FB"/>
    <w:rsid w:val="00821753"/>
    <w:rsid w:val="00821A63"/>
    <w:rsid w:val="00821C51"/>
    <w:rsid w:val="00821E21"/>
    <w:rsid w:val="0082223B"/>
    <w:rsid w:val="008224B8"/>
    <w:rsid w:val="00822538"/>
    <w:rsid w:val="00822E23"/>
    <w:rsid w:val="00823043"/>
    <w:rsid w:val="008231A4"/>
    <w:rsid w:val="00823525"/>
    <w:rsid w:val="00823825"/>
    <w:rsid w:val="00823948"/>
    <w:rsid w:val="00823955"/>
    <w:rsid w:val="00823A15"/>
    <w:rsid w:val="00823A9B"/>
    <w:rsid w:val="00823FE5"/>
    <w:rsid w:val="008247DA"/>
    <w:rsid w:val="0082497A"/>
    <w:rsid w:val="00824E83"/>
    <w:rsid w:val="00824F03"/>
    <w:rsid w:val="00824F73"/>
    <w:rsid w:val="008253A0"/>
    <w:rsid w:val="00825541"/>
    <w:rsid w:val="0082561E"/>
    <w:rsid w:val="00825734"/>
    <w:rsid w:val="0082592B"/>
    <w:rsid w:val="00825961"/>
    <w:rsid w:val="00825B07"/>
    <w:rsid w:val="00825C07"/>
    <w:rsid w:val="0082614B"/>
    <w:rsid w:val="008263D4"/>
    <w:rsid w:val="008268F3"/>
    <w:rsid w:val="00827125"/>
    <w:rsid w:val="00827135"/>
    <w:rsid w:val="00827296"/>
    <w:rsid w:val="0083008C"/>
    <w:rsid w:val="008305C3"/>
    <w:rsid w:val="0083068F"/>
    <w:rsid w:val="0083083C"/>
    <w:rsid w:val="0083089A"/>
    <w:rsid w:val="00830914"/>
    <w:rsid w:val="0083099E"/>
    <w:rsid w:val="00830F23"/>
    <w:rsid w:val="008316A1"/>
    <w:rsid w:val="0083182D"/>
    <w:rsid w:val="00831887"/>
    <w:rsid w:val="00831BC0"/>
    <w:rsid w:val="008320AE"/>
    <w:rsid w:val="0083228B"/>
    <w:rsid w:val="00832331"/>
    <w:rsid w:val="008323D9"/>
    <w:rsid w:val="00832E8C"/>
    <w:rsid w:val="00832F43"/>
    <w:rsid w:val="0083309B"/>
    <w:rsid w:val="00833196"/>
    <w:rsid w:val="0083328A"/>
    <w:rsid w:val="00833479"/>
    <w:rsid w:val="00833732"/>
    <w:rsid w:val="00833F6C"/>
    <w:rsid w:val="008340C5"/>
    <w:rsid w:val="008340F7"/>
    <w:rsid w:val="00834119"/>
    <w:rsid w:val="00834125"/>
    <w:rsid w:val="00834230"/>
    <w:rsid w:val="008342F3"/>
    <w:rsid w:val="008344F9"/>
    <w:rsid w:val="0083452C"/>
    <w:rsid w:val="008345B2"/>
    <w:rsid w:val="00834923"/>
    <w:rsid w:val="00834ED7"/>
    <w:rsid w:val="008352BF"/>
    <w:rsid w:val="00835362"/>
    <w:rsid w:val="0083564F"/>
    <w:rsid w:val="008358AB"/>
    <w:rsid w:val="008358ED"/>
    <w:rsid w:val="00835ADB"/>
    <w:rsid w:val="00835B6B"/>
    <w:rsid w:val="00835DF6"/>
    <w:rsid w:val="00835F14"/>
    <w:rsid w:val="00836018"/>
    <w:rsid w:val="00836730"/>
    <w:rsid w:val="008367C8"/>
    <w:rsid w:val="008369E8"/>
    <w:rsid w:val="00836A87"/>
    <w:rsid w:val="00836AFA"/>
    <w:rsid w:val="00837132"/>
    <w:rsid w:val="00837274"/>
    <w:rsid w:val="0083778E"/>
    <w:rsid w:val="00837887"/>
    <w:rsid w:val="00837BC4"/>
    <w:rsid w:val="0084035A"/>
    <w:rsid w:val="0084038F"/>
    <w:rsid w:val="0084075C"/>
    <w:rsid w:val="00840A2F"/>
    <w:rsid w:val="00840A46"/>
    <w:rsid w:val="00841073"/>
    <w:rsid w:val="00841252"/>
    <w:rsid w:val="008419EB"/>
    <w:rsid w:val="008419F1"/>
    <w:rsid w:val="00841B0A"/>
    <w:rsid w:val="00841F4F"/>
    <w:rsid w:val="00842618"/>
    <w:rsid w:val="008427A5"/>
    <w:rsid w:val="00842967"/>
    <w:rsid w:val="00842F29"/>
    <w:rsid w:val="00843048"/>
    <w:rsid w:val="0084373A"/>
    <w:rsid w:val="00843764"/>
    <w:rsid w:val="00843B5B"/>
    <w:rsid w:val="00844242"/>
    <w:rsid w:val="008444DB"/>
    <w:rsid w:val="00844846"/>
    <w:rsid w:val="0084494F"/>
    <w:rsid w:val="00844AF8"/>
    <w:rsid w:val="00844AFF"/>
    <w:rsid w:val="00845BF0"/>
    <w:rsid w:val="00845CE2"/>
    <w:rsid w:val="00845F4E"/>
    <w:rsid w:val="00846046"/>
    <w:rsid w:val="0084613C"/>
    <w:rsid w:val="00846391"/>
    <w:rsid w:val="00846507"/>
    <w:rsid w:val="008465BA"/>
    <w:rsid w:val="0084699C"/>
    <w:rsid w:val="0084700D"/>
    <w:rsid w:val="0084710A"/>
    <w:rsid w:val="00847596"/>
    <w:rsid w:val="00847BC9"/>
    <w:rsid w:val="00847C7C"/>
    <w:rsid w:val="0085000B"/>
    <w:rsid w:val="0085042B"/>
    <w:rsid w:val="00850547"/>
    <w:rsid w:val="008508D3"/>
    <w:rsid w:val="00850D76"/>
    <w:rsid w:val="00850EEE"/>
    <w:rsid w:val="00851055"/>
    <w:rsid w:val="0085120B"/>
    <w:rsid w:val="0085155D"/>
    <w:rsid w:val="00851E4D"/>
    <w:rsid w:val="00851E71"/>
    <w:rsid w:val="00852078"/>
    <w:rsid w:val="0085221F"/>
    <w:rsid w:val="008522A1"/>
    <w:rsid w:val="00852B5C"/>
    <w:rsid w:val="00852C66"/>
    <w:rsid w:val="00852FB1"/>
    <w:rsid w:val="00853549"/>
    <w:rsid w:val="008536A0"/>
    <w:rsid w:val="00853770"/>
    <w:rsid w:val="008538AB"/>
    <w:rsid w:val="0085399D"/>
    <w:rsid w:val="00853C83"/>
    <w:rsid w:val="00853F84"/>
    <w:rsid w:val="00853FBF"/>
    <w:rsid w:val="0085442A"/>
    <w:rsid w:val="0085451B"/>
    <w:rsid w:val="0085453D"/>
    <w:rsid w:val="0085475A"/>
    <w:rsid w:val="0085485C"/>
    <w:rsid w:val="00854AA6"/>
    <w:rsid w:val="00854C32"/>
    <w:rsid w:val="00854CE8"/>
    <w:rsid w:val="00854DCE"/>
    <w:rsid w:val="00854EEB"/>
    <w:rsid w:val="00854F7B"/>
    <w:rsid w:val="0085530A"/>
    <w:rsid w:val="00855390"/>
    <w:rsid w:val="008555BD"/>
    <w:rsid w:val="00855706"/>
    <w:rsid w:val="00855B1F"/>
    <w:rsid w:val="00855B96"/>
    <w:rsid w:val="00855FB3"/>
    <w:rsid w:val="00856020"/>
    <w:rsid w:val="00856112"/>
    <w:rsid w:val="00856156"/>
    <w:rsid w:val="0085635D"/>
    <w:rsid w:val="00856741"/>
    <w:rsid w:val="00856BCE"/>
    <w:rsid w:val="00856C06"/>
    <w:rsid w:val="00857014"/>
    <w:rsid w:val="0085735B"/>
    <w:rsid w:val="008573C2"/>
    <w:rsid w:val="008578E8"/>
    <w:rsid w:val="0085798D"/>
    <w:rsid w:val="0086004A"/>
    <w:rsid w:val="00860230"/>
    <w:rsid w:val="00860730"/>
    <w:rsid w:val="0086084C"/>
    <w:rsid w:val="00860B50"/>
    <w:rsid w:val="00860FA7"/>
    <w:rsid w:val="00860FCD"/>
    <w:rsid w:val="00861179"/>
    <w:rsid w:val="0086177A"/>
    <w:rsid w:val="0086194D"/>
    <w:rsid w:val="00861ADF"/>
    <w:rsid w:val="00861EC6"/>
    <w:rsid w:val="00862F24"/>
    <w:rsid w:val="0086327E"/>
    <w:rsid w:val="008635A5"/>
    <w:rsid w:val="008635AB"/>
    <w:rsid w:val="008637BA"/>
    <w:rsid w:val="00863970"/>
    <w:rsid w:val="00863A59"/>
    <w:rsid w:val="00863B4A"/>
    <w:rsid w:val="00863B8B"/>
    <w:rsid w:val="00863FCB"/>
    <w:rsid w:val="00864A0D"/>
    <w:rsid w:val="00864DA5"/>
    <w:rsid w:val="00864F2B"/>
    <w:rsid w:val="0086502C"/>
    <w:rsid w:val="0086509F"/>
    <w:rsid w:val="008654A8"/>
    <w:rsid w:val="008659BB"/>
    <w:rsid w:val="00865F23"/>
    <w:rsid w:val="008661C5"/>
    <w:rsid w:val="00866261"/>
    <w:rsid w:val="00866266"/>
    <w:rsid w:val="008668D5"/>
    <w:rsid w:val="00866AAF"/>
    <w:rsid w:val="00866D74"/>
    <w:rsid w:val="008674DA"/>
    <w:rsid w:val="008675BD"/>
    <w:rsid w:val="00870362"/>
    <w:rsid w:val="00870497"/>
    <w:rsid w:val="00870669"/>
    <w:rsid w:val="00870960"/>
    <w:rsid w:val="00870D48"/>
    <w:rsid w:val="00870E61"/>
    <w:rsid w:val="00870E8B"/>
    <w:rsid w:val="0087133D"/>
    <w:rsid w:val="008713B4"/>
    <w:rsid w:val="0087151D"/>
    <w:rsid w:val="00871F29"/>
    <w:rsid w:val="008729B0"/>
    <w:rsid w:val="00872A9C"/>
    <w:rsid w:val="008734B5"/>
    <w:rsid w:val="008734D8"/>
    <w:rsid w:val="00873694"/>
    <w:rsid w:val="0087371B"/>
    <w:rsid w:val="00873B65"/>
    <w:rsid w:val="00873CD9"/>
    <w:rsid w:val="00873DDB"/>
    <w:rsid w:val="008741D8"/>
    <w:rsid w:val="00874693"/>
    <w:rsid w:val="008747E8"/>
    <w:rsid w:val="00874AFF"/>
    <w:rsid w:val="00874BA6"/>
    <w:rsid w:val="0087504D"/>
    <w:rsid w:val="00875201"/>
    <w:rsid w:val="00875473"/>
    <w:rsid w:val="0087566B"/>
    <w:rsid w:val="008757CB"/>
    <w:rsid w:val="00875A91"/>
    <w:rsid w:val="00875AA4"/>
    <w:rsid w:val="00875E3F"/>
    <w:rsid w:val="00876600"/>
    <w:rsid w:val="008766F0"/>
    <w:rsid w:val="008769F9"/>
    <w:rsid w:val="00876B5D"/>
    <w:rsid w:val="00876BCC"/>
    <w:rsid w:val="008773D7"/>
    <w:rsid w:val="008775BA"/>
    <w:rsid w:val="00877955"/>
    <w:rsid w:val="00877ECE"/>
    <w:rsid w:val="008800D2"/>
    <w:rsid w:val="00880CCF"/>
    <w:rsid w:val="00881092"/>
    <w:rsid w:val="00881982"/>
    <w:rsid w:val="00881C9E"/>
    <w:rsid w:val="00881CFE"/>
    <w:rsid w:val="008820C2"/>
    <w:rsid w:val="00882199"/>
    <w:rsid w:val="00882646"/>
    <w:rsid w:val="008826C8"/>
    <w:rsid w:val="008827B3"/>
    <w:rsid w:val="00882AC3"/>
    <w:rsid w:val="00882CC2"/>
    <w:rsid w:val="00882D51"/>
    <w:rsid w:val="00883782"/>
    <w:rsid w:val="00883792"/>
    <w:rsid w:val="0088391F"/>
    <w:rsid w:val="00883D6A"/>
    <w:rsid w:val="00883DA6"/>
    <w:rsid w:val="00883FE9"/>
    <w:rsid w:val="008845A5"/>
    <w:rsid w:val="00884BAD"/>
    <w:rsid w:val="00884C8D"/>
    <w:rsid w:val="008851BD"/>
    <w:rsid w:val="0088539F"/>
    <w:rsid w:val="00885505"/>
    <w:rsid w:val="00885509"/>
    <w:rsid w:val="0088585D"/>
    <w:rsid w:val="00885A99"/>
    <w:rsid w:val="00885F4E"/>
    <w:rsid w:val="0088607E"/>
    <w:rsid w:val="008861A9"/>
    <w:rsid w:val="00886218"/>
    <w:rsid w:val="0088628F"/>
    <w:rsid w:val="00886C0F"/>
    <w:rsid w:val="00886C52"/>
    <w:rsid w:val="00887167"/>
    <w:rsid w:val="008874A2"/>
    <w:rsid w:val="0088752A"/>
    <w:rsid w:val="008875BF"/>
    <w:rsid w:val="00887EE8"/>
    <w:rsid w:val="008900A6"/>
    <w:rsid w:val="0089013C"/>
    <w:rsid w:val="0089016B"/>
    <w:rsid w:val="008906B7"/>
    <w:rsid w:val="00890B6A"/>
    <w:rsid w:val="00890EAA"/>
    <w:rsid w:val="00891114"/>
    <w:rsid w:val="008911C0"/>
    <w:rsid w:val="008915ED"/>
    <w:rsid w:val="0089170D"/>
    <w:rsid w:val="00891B6E"/>
    <w:rsid w:val="00892319"/>
    <w:rsid w:val="00892ABE"/>
    <w:rsid w:val="00892D63"/>
    <w:rsid w:val="00892E28"/>
    <w:rsid w:val="00893548"/>
    <w:rsid w:val="00893729"/>
    <w:rsid w:val="00893802"/>
    <w:rsid w:val="00893988"/>
    <w:rsid w:val="00893CB5"/>
    <w:rsid w:val="00894349"/>
    <w:rsid w:val="00894AFC"/>
    <w:rsid w:val="00894BE6"/>
    <w:rsid w:val="00895454"/>
    <w:rsid w:val="008958E0"/>
    <w:rsid w:val="00895DCB"/>
    <w:rsid w:val="00897160"/>
    <w:rsid w:val="008A0200"/>
    <w:rsid w:val="008A0533"/>
    <w:rsid w:val="008A0585"/>
    <w:rsid w:val="008A075A"/>
    <w:rsid w:val="008A0774"/>
    <w:rsid w:val="008A0A7F"/>
    <w:rsid w:val="008A0DF9"/>
    <w:rsid w:val="008A1102"/>
    <w:rsid w:val="008A1332"/>
    <w:rsid w:val="008A14A6"/>
    <w:rsid w:val="008A14DB"/>
    <w:rsid w:val="008A16B0"/>
    <w:rsid w:val="008A16CE"/>
    <w:rsid w:val="008A1BA0"/>
    <w:rsid w:val="008A1BCC"/>
    <w:rsid w:val="008A1E84"/>
    <w:rsid w:val="008A1F99"/>
    <w:rsid w:val="008A206E"/>
    <w:rsid w:val="008A2186"/>
    <w:rsid w:val="008A2524"/>
    <w:rsid w:val="008A2A7A"/>
    <w:rsid w:val="008A2D3F"/>
    <w:rsid w:val="008A334E"/>
    <w:rsid w:val="008A3576"/>
    <w:rsid w:val="008A3858"/>
    <w:rsid w:val="008A38A7"/>
    <w:rsid w:val="008A391C"/>
    <w:rsid w:val="008A39E4"/>
    <w:rsid w:val="008A39EB"/>
    <w:rsid w:val="008A3A3D"/>
    <w:rsid w:val="008A45E6"/>
    <w:rsid w:val="008A49CD"/>
    <w:rsid w:val="008A4C1F"/>
    <w:rsid w:val="008A4D66"/>
    <w:rsid w:val="008A4EDE"/>
    <w:rsid w:val="008A50D1"/>
    <w:rsid w:val="008A5613"/>
    <w:rsid w:val="008A5888"/>
    <w:rsid w:val="008A59E4"/>
    <w:rsid w:val="008A5C32"/>
    <w:rsid w:val="008A5F8A"/>
    <w:rsid w:val="008A605A"/>
    <w:rsid w:val="008A652F"/>
    <w:rsid w:val="008A708C"/>
    <w:rsid w:val="008A73D9"/>
    <w:rsid w:val="008A7B47"/>
    <w:rsid w:val="008B061E"/>
    <w:rsid w:val="008B0964"/>
    <w:rsid w:val="008B0BE4"/>
    <w:rsid w:val="008B1574"/>
    <w:rsid w:val="008B1A85"/>
    <w:rsid w:val="008B1BFA"/>
    <w:rsid w:val="008B1FC0"/>
    <w:rsid w:val="008B28C5"/>
    <w:rsid w:val="008B29FA"/>
    <w:rsid w:val="008B2B98"/>
    <w:rsid w:val="008B3199"/>
    <w:rsid w:val="008B335D"/>
    <w:rsid w:val="008B346E"/>
    <w:rsid w:val="008B4612"/>
    <w:rsid w:val="008B4676"/>
    <w:rsid w:val="008B4730"/>
    <w:rsid w:val="008B4BC7"/>
    <w:rsid w:val="008B4F6C"/>
    <w:rsid w:val="008B5073"/>
    <w:rsid w:val="008B5131"/>
    <w:rsid w:val="008B52F8"/>
    <w:rsid w:val="008B56C6"/>
    <w:rsid w:val="008B58F8"/>
    <w:rsid w:val="008B5FA3"/>
    <w:rsid w:val="008B6372"/>
    <w:rsid w:val="008B64D3"/>
    <w:rsid w:val="008B6686"/>
    <w:rsid w:val="008B66EA"/>
    <w:rsid w:val="008B67FD"/>
    <w:rsid w:val="008B690D"/>
    <w:rsid w:val="008B6CB3"/>
    <w:rsid w:val="008B6EAA"/>
    <w:rsid w:val="008B6FFD"/>
    <w:rsid w:val="008B7262"/>
    <w:rsid w:val="008B72E5"/>
    <w:rsid w:val="008B74FD"/>
    <w:rsid w:val="008B7747"/>
    <w:rsid w:val="008B7C6D"/>
    <w:rsid w:val="008B7E7A"/>
    <w:rsid w:val="008C0336"/>
    <w:rsid w:val="008C0609"/>
    <w:rsid w:val="008C0AA0"/>
    <w:rsid w:val="008C0CD7"/>
    <w:rsid w:val="008C0D1E"/>
    <w:rsid w:val="008C0E82"/>
    <w:rsid w:val="008C13B2"/>
    <w:rsid w:val="008C150B"/>
    <w:rsid w:val="008C1A9D"/>
    <w:rsid w:val="008C1B15"/>
    <w:rsid w:val="008C21B4"/>
    <w:rsid w:val="008C23D9"/>
    <w:rsid w:val="008C25AC"/>
    <w:rsid w:val="008C2649"/>
    <w:rsid w:val="008C27E2"/>
    <w:rsid w:val="008C29CD"/>
    <w:rsid w:val="008C2AE0"/>
    <w:rsid w:val="008C2B48"/>
    <w:rsid w:val="008C2EE2"/>
    <w:rsid w:val="008C38EB"/>
    <w:rsid w:val="008C3C26"/>
    <w:rsid w:val="008C42C1"/>
    <w:rsid w:val="008C457C"/>
    <w:rsid w:val="008C4C13"/>
    <w:rsid w:val="008C4FB9"/>
    <w:rsid w:val="008C51FE"/>
    <w:rsid w:val="008C53A8"/>
    <w:rsid w:val="008C55F1"/>
    <w:rsid w:val="008C57CD"/>
    <w:rsid w:val="008C5D7B"/>
    <w:rsid w:val="008C5E24"/>
    <w:rsid w:val="008C5EBA"/>
    <w:rsid w:val="008C5F11"/>
    <w:rsid w:val="008C6D3D"/>
    <w:rsid w:val="008C735F"/>
    <w:rsid w:val="008C760D"/>
    <w:rsid w:val="008C76DE"/>
    <w:rsid w:val="008C7736"/>
    <w:rsid w:val="008C7A34"/>
    <w:rsid w:val="008C7B96"/>
    <w:rsid w:val="008C7DF9"/>
    <w:rsid w:val="008D0108"/>
    <w:rsid w:val="008D0211"/>
    <w:rsid w:val="008D023D"/>
    <w:rsid w:val="008D0732"/>
    <w:rsid w:val="008D1090"/>
    <w:rsid w:val="008D10D0"/>
    <w:rsid w:val="008D13AF"/>
    <w:rsid w:val="008D1457"/>
    <w:rsid w:val="008D14B8"/>
    <w:rsid w:val="008D1E0F"/>
    <w:rsid w:val="008D366C"/>
    <w:rsid w:val="008D3D6D"/>
    <w:rsid w:val="008D3F86"/>
    <w:rsid w:val="008D41EA"/>
    <w:rsid w:val="008D4455"/>
    <w:rsid w:val="008D4515"/>
    <w:rsid w:val="008D5074"/>
    <w:rsid w:val="008D524B"/>
    <w:rsid w:val="008D5334"/>
    <w:rsid w:val="008D5971"/>
    <w:rsid w:val="008D5CC6"/>
    <w:rsid w:val="008D5DE7"/>
    <w:rsid w:val="008D5F56"/>
    <w:rsid w:val="008D601F"/>
    <w:rsid w:val="008D6472"/>
    <w:rsid w:val="008D67BF"/>
    <w:rsid w:val="008D6A56"/>
    <w:rsid w:val="008D7439"/>
    <w:rsid w:val="008D7A10"/>
    <w:rsid w:val="008D7AC3"/>
    <w:rsid w:val="008D7D6F"/>
    <w:rsid w:val="008E0025"/>
    <w:rsid w:val="008E00F5"/>
    <w:rsid w:val="008E0569"/>
    <w:rsid w:val="008E07BD"/>
    <w:rsid w:val="008E0A3E"/>
    <w:rsid w:val="008E0B15"/>
    <w:rsid w:val="008E0B6C"/>
    <w:rsid w:val="008E0BB3"/>
    <w:rsid w:val="008E10E4"/>
    <w:rsid w:val="008E1384"/>
    <w:rsid w:val="008E13FF"/>
    <w:rsid w:val="008E14D4"/>
    <w:rsid w:val="008E1765"/>
    <w:rsid w:val="008E1ACC"/>
    <w:rsid w:val="008E1DFF"/>
    <w:rsid w:val="008E244E"/>
    <w:rsid w:val="008E272A"/>
    <w:rsid w:val="008E2D63"/>
    <w:rsid w:val="008E2FDF"/>
    <w:rsid w:val="008E30F0"/>
    <w:rsid w:val="008E3177"/>
    <w:rsid w:val="008E3667"/>
    <w:rsid w:val="008E3738"/>
    <w:rsid w:val="008E3D78"/>
    <w:rsid w:val="008E3E33"/>
    <w:rsid w:val="008E3EF0"/>
    <w:rsid w:val="008E3F29"/>
    <w:rsid w:val="008E3F6E"/>
    <w:rsid w:val="008E431C"/>
    <w:rsid w:val="008E4588"/>
    <w:rsid w:val="008E51CE"/>
    <w:rsid w:val="008E55DC"/>
    <w:rsid w:val="008E607A"/>
    <w:rsid w:val="008E607B"/>
    <w:rsid w:val="008E65BC"/>
    <w:rsid w:val="008E67FE"/>
    <w:rsid w:val="008E69D3"/>
    <w:rsid w:val="008E6A8D"/>
    <w:rsid w:val="008E6B74"/>
    <w:rsid w:val="008E6EAE"/>
    <w:rsid w:val="008E6F8F"/>
    <w:rsid w:val="008E7196"/>
    <w:rsid w:val="008E7517"/>
    <w:rsid w:val="008E7571"/>
    <w:rsid w:val="008E75E5"/>
    <w:rsid w:val="008E7AE7"/>
    <w:rsid w:val="008E7B6F"/>
    <w:rsid w:val="008F02BB"/>
    <w:rsid w:val="008F06D2"/>
    <w:rsid w:val="008F0851"/>
    <w:rsid w:val="008F0E7A"/>
    <w:rsid w:val="008F0EFA"/>
    <w:rsid w:val="008F10D3"/>
    <w:rsid w:val="008F1737"/>
    <w:rsid w:val="008F1A48"/>
    <w:rsid w:val="008F1AF2"/>
    <w:rsid w:val="008F1AF7"/>
    <w:rsid w:val="008F1D3E"/>
    <w:rsid w:val="008F21AE"/>
    <w:rsid w:val="008F24F3"/>
    <w:rsid w:val="008F2858"/>
    <w:rsid w:val="008F32F7"/>
    <w:rsid w:val="008F3D0C"/>
    <w:rsid w:val="008F4427"/>
    <w:rsid w:val="008F45CB"/>
    <w:rsid w:val="008F4693"/>
    <w:rsid w:val="008F48CA"/>
    <w:rsid w:val="008F4F02"/>
    <w:rsid w:val="008F50A1"/>
    <w:rsid w:val="008F53CA"/>
    <w:rsid w:val="008F5CE4"/>
    <w:rsid w:val="008F63D6"/>
    <w:rsid w:val="008F65A7"/>
    <w:rsid w:val="008F6775"/>
    <w:rsid w:val="008F6AAD"/>
    <w:rsid w:val="008F6AD6"/>
    <w:rsid w:val="008F7351"/>
    <w:rsid w:val="008F7414"/>
    <w:rsid w:val="008F7B31"/>
    <w:rsid w:val="0090018D"/>
    <w:rsid w:val="0090043A"/>
    <w:rsid w:val="009005B1"/>
    <w:rsid w:val="009005EF"/>
    <w:rsid w:val="0090078A"/>
    <w:rsid w:val="009009C2"/>
    <w:rsid w:val="00900AAC"/>
    <w:rsid w:val="00900CC4"/>
    <w:rsid w:val="0090101B"/>
    <w:rsid w:val="009010A9"/>
    <w:rsid w:val="009011A9"/>
    <w:rsid w:val="0090140A"/>
    <w:rsid w:val="009015D1"/>
    <w:rsid w:val="009015E2"/>
    <w:rsid w:val="009017D8"/>
    <w:rsid w:val="0090183D"/>
    <w:rsid w:val="0090190D"/>
    <w:rsid w:val="00901D80"/>
    <w:rsid w:val="009020F9"/>
    <w:rsid w:val="009025C9"/>
    <w:rsid w:val="00902711"/>
    <w:rsid w:val="00902A51"/>
    <w:rsid w:val="00902D70"/>
    <w:rsid w:val="00902E78"/>
    <w:rsid w:val="0090310E"/>
    <w:rsid w:val="0090325F"/>
    <w:rsid w:val="0090329A"/>
    <w:rsid w:val="00903810"/>
    <w:rsid w:val="009038FC"/>
    <w:rsid w:val="00904A30"/>
    <w:rsid w:val="00904CB4"/>
    <w:rsid w:val="00905004"/>
    <w:rsid w:val="009050B9"/>
    <w:rsid w:val="009052D3"/>
    <w:rsid w:val="00905707"/>
    <w:rsid w:val="0090598D"/>
    <w:rsid w:val="009061CC"/>
    <w:rsid w:val="00906460"/>
    <w:rsid w:val="009073D3"/>
    <w:rsid w:val="00907C10"/>
    <w:rsid w:val="0091060D"/>
    <w:rsid w:val="0091069A"/>
    <w:rsid w:val="009109E5"/>
    <w:rsid w:val="00911020"/>
    <w:rsid w:val="00911330"/>
    <w:rsid w:val="00911C34"/>
    <w:rsid w:val="00911DE8"/>
    <w:rsid w:val="00911E48"/>
    <w:rsid w:val="0091260F"/>
    <w:rsid w:val="00912DCA"/>
    <w:rsid w:val="00912EEB"/>
    <w:rsid w:val="0091346A"/>
    <w:rsid w:val="00913520"/>
    <w:rsid w:val="00913538"/>
    <w:rsid w:val="009137A4"/>
    <w:rsid w:val="009139E3"/>
    <w:rsid w:val="00913B59"/>
    <w:rsid w:val="00913DBF"/>
    <w:rsid w:val="009140AC"/>
    <w:rsid w:val="00914F17"/>
    <w:rsid w:val="009154C0"/>
    <w:rsid w:val="00915554"/>
    <w:rsid w:val="00915598"/>
    <w:rsid w:val="0091588C"/>
    <w:rsid w:val="00915938"/>
    <w:rsid w:val="00916145"/>
    <w:rsid w:val="00916280"/>
    <w:rsid w:val="009168F7"/>
    <w:rsid w:val="009169C4"/>
    <w:rsid w:val="009169C5"/>
    <w:rsid w:val="00916B1B"/>
    <w:rsid w:val="00916BAD"/>
    <w:rsid w:val="00916D65"/>
    <w:rsid w:val="00916D85"/>
    <w:rsid w:val="00917071"/>
    <w:rsid w:val="00917178"/>
    <w:rsid w:val="009172C6"/>
    <w:rsid w:val="00917819"/>
    <w:rsid w:val="009178A0"/>
    <w:rsid w:val="00920618"/>
    <w:rsid w:val="0092103F"/>
    <w:rsid w:val="00921515"/>
    <w:rsid w:val="00921782"/>
    <w:rsid w:val="00921FFC"/>
    <w:rsid w:val="00922017"/>
    <w:rsid w:val="00922204"/>
    <w:rsid w:val="00922371"/>
    <w:rsid w:val="009227A3"/>
    <w:rsid w:val="00922891"/>
    <w:rsid w:val="00922EFF"/>
    <w:rsid w:val="00923034"/>
    <w:rsid w:val="009233EE"/>
    <w:rsid w:val="00923DF7"/>
    <w:rsid w:val="00923ECA"/>
    <w:rsid w:val="00924100"/>
    <w:rsid w:val="009242F2"/>
    <w:rsid w:val="00924392"/>
    <w:rsid w:val="00924B28"/>
    <w:rsid w:val="00924D63"/>
    <w:rsid w:val="00924EE7"/>
    <w:rsid w:val="00925031"/>
    <w:rsid w:val="0092503B"/>
    <w:rsid w:val="009250EB"/>
    <w:rsid w:val="00925463"/>
    <w:rsid w:val="009255BD"/>
    <w:rsid w:val="00925620"/>
    <w:rsid w:val="0092578A"/>
    <w:rsid w:val="00925AF3"/>
    <w:rsid w:val="009266BD"/>
    <w:rsid w:val="0092685D"/>
    <w:rsid w:val="00926AFA"/>
    <w:rsid w:val="00926D94"/>
    <w:rsid w:val="00926E1F"/>
    <w:rsid w:val="00926FDC"/>
    <w:rsid w:val="00927B7D"/>
    <w:rsid w:val="00927D54"/>
    <w:rsid w:val="0093085D"/>
    <w:rsid w:val="00930B63"/>
    <w:rsid w:val="009310A1"/>
    <w:rsid w:val="009311B8"/>
    <w:rsid w:val="00931363"/>
    <w:rsid w:val="0093183D"/>
    <w:rsid w:val="00931FEA"/>
    <w:rsid w:val="0093252E"/>
    <w:rsid w:val="009326B3"/>
    <w:rsid w:val="00932C91"/>
    <w:rsid w:val="00932D8C"/>
    <w:rsid w:val="00932EF9"/>
    <w:rsid w:val="00933363"/>
    <w:rsid w:val="00933624"/>
    <w:rsid w:val="00933984"/>
    <w:rsid w:val="00933C13"/>
    <w:rsid w:val="00933D53"/>
    <w:rsid w:val="00933DE7"/>
    <w:rsid w:val="00933F88"/>
    <w:rsid w:val="00934251"/>
    <w:rsid w:val="009347F6"/>
    <w:rsid w:val="009348AF"/>
    <w:rsid w:val="00934DB4"/>
    <w:rsid w:val="00934F45"/>
    <w:rsid w:val="00934F70"/>
    <w:rsid w:val="009352CE"/>
    <w:rsid w:val="009353A9"/>
    <w:rsid w:val="00935427"/>
    <w:rsid w:val="009355D8"/>
    <w:rsid w:val="0093574A"/>
    <w:rsid w:val="0093575D"/>
    <w:rsid w:val="0093592B"/>
    <w:rsid w:val="00935C39"/>
    <w:rsid w:val="00935CFF"/>
    <w:rsid w:val="00935DF0"/>
    <w:rsid w:val="00936923"/>
    <w:rsid w:val="009369F2"/>
    <w:rsid w:val="00936B5A"/>
    <w:rsid w:val="00936FB1"/>
    <w:rsid w:val="0093706A"/>
    <w:rsid w:val="0093712A"/>
    <w:rsid w:val="009371EA"/>
    <w:rsid w:val="009373CB"/>
    <w:rsid w:val="00937586"/>
    <w:rsid w:val="00937620"/>
    <w:rsid w:val="00937857"/>
    <w:rsid w:val="00937889"/>
    <w:rsid w:val="00937AE7"/>
    <w:rsid w:val="00937CFA"/>
    <w:rsid w:val="00937D5C"/>
    <w:rsid w:val="0094026F"/>
    <w:rsid w:val="009402BC"/>
    <w:rsid w:val="009404A4"/>
    <w:rsid w:val="009406C7"/>
    <w:rsid w:val="009407DD"/>
    <w:rsid w:val="00940803"/>
    <w:rsid w:val="0094089A"/>
    <w:rsid w:val="00940D4E"/>
    <w:rsid w:val="009417AD"/>
    <w:rsid w:val="009419DC"/>
    <w:rsid w:val="00941EA1"/>
    <w:rsid w:val="00941FFE"/>
    <w:rsid w:val="009427E9"/>
    <w:rsid w:val="00942970"/>
    <w:rsid w:val="00942A0D"/>
    <w:rsid w:val="00942A48"/>
    <w:rsid w:val="00942B35"/>
    <w:rsid w:val="0094322B"/>
    <w:rsid w:val="009435F3"/>
    <w:rsid w:val="0094365D"/>
    <w:rsid w:val="009436F1"/>
    <w:rsid w:val="0094375F"/>
    <w:rsid w:val="00943921"/>
    <w:rsid w:val="00943A60"/>
    <w:rsid w:val="00943CD5"/>
    <w:rsid w:val="00944169"/>
    <w:rsid w:val="009445BF"/>
    <w:rsid w:val="00944984"/>
    <w:rsid w:val="00944CAA"/>
    <w:rsid w:val="00944D3D"/>
    <w:rsid w:val="00944EE0"/>
    <w:rsid w:val="009451F1"/>
    <w:rsid w:val="009452FF"/>
    <w:rsid w:val="00945851"/>
    <w:rsid w:val="00945B49"/>
    <w:rsid w:val="00945BD9"/>
    <w:rsid w:val="00945E69"/>
    <w:rsid w:val="00946267"/>
    <w:rsid w:val="00946AE1"/>
    <w:rsid w:val="00946C52"/>
    <w:rsid w:val="00947407"/>
    <w:rsid w:val="0094770C"/>
    <w:rsid w:val="0094780D"/>
    <w:rsid w:val="00947968"/>
    <w:rsid w:val="00947BEC"/>
    <w:rsid w:val="00947E6F"/>
    <w:rsid w:val="009503E6"/>
    <w:rsid w:val="0095049D"/>
    <w:rsid w:val="009504BC"/>
    <w:rsid w:val="00950652"/>
    <w:rsid w:val="009506C4"/>
    <w:rsid w:val="00950716"/>
    <w:rsid w:val="00950997"/>
    <w:rsid w:val="00950A05"/>
    <w:rsid w:val="00950ED0"/>
    <w:rsid w:val="00950FE9"/>
    <w:rsid w:val="009514A8"/>
    <w:rsid w:val="0095150A"/>
    <w:rsid w:val="00951845"/>
    <w:rsid w:val="00951CA5"/>
    <w:rsid w:val="00951CB8"/>
    <w:rsid w:val="009521C1"/>
    <w:rsid w:val="009525FA"/>
    <w:rsid w:val="0095368B"/>
    <w:rsid w:val="0095389A"/>
    <w:rsid w:val="009539F6"/>
    <w:rsid w:val="00953CF0"/>
    <w:rsid w:val="00953CFF"/>
    <w:rsid w:val="00953E83"/>
    <w:rsid w:val="00953F53"/>
    <w:rsid w:val="009541E9"/>
    <w:rsid w:val="009545EF"/>
    <w:rsid w:val="00954703"/>
    <w:rsid w:val="009547E0"/>
    <w:rsid w:val="00954E85"/>
    <w:rsid w:val="009559DC"/>
    <w:rsid w:val="009559E4"/>
    <w:rsid w:val="00955B38"/>
    <w:rsid w:val="00955B42"/>
    <w:rsid w:val="00955E06"/>
    <w:rsid w:val="00955FEB"/>
    <w:rsid w:val="00956609"/>
    <w:rsid w:val="0095687E"/>
    <w:rsid w:val="00956AB1"/>
    <w:rsid w:val="00956C94"/>
    <w:rsid w:val="00956E29"/>
    <w:rsid w:val="00956F22"/>
    <w:rsid w:val="00957461"/>
    <w:rsid w:val="00957896"/>
    <w:rsid w:val="009578C5"/>
    <w:rsid w:val="00957BA8"/>
    <w:rsid w:val="00957BFD"/>
    <w:rsid w:val="00957E9F"/>
    <w:rsid w:val="00957FDB"/>
    <w:rsid w:val="00960167"/>
    <w:rsid w:val="009601DB"/>
    <w:rsid w:val="00960361"/>
    <w:rsid w:val="00960843"/>
    <w:rsid w:val="009608B2"/>
    <w:rsid w:val="00960A7D"/>
    <w:rsid w:val="00960E35"/>
    <w:rsid w:val="00960F0D"/>
    <w:rsid w:val="0096105F"/>
    <w:rsid w:val="00961080"/>
    <w:rsid w:val="0096123C"/>
    <w:rsid w:val="0096176D"/>
    <w:rsid w:val="00961AB1"/>
    <w:rsid w:val="00961C26"/>
    <w:rsid w:val="00961CE0"/>
    <w:rsid w:val="00961FB9"/>
    <w:rsid w:val="00962216"/>
    <w:rsid w:val="00962A38"/>
    <w:rsid w:val="00962B76"/>
    <w:rsid w:val="00962CED"/>
    <w:rsid w:val="00962EA9"/>
    <w:rsid w:val="00962FB6"/>
    <w:rsid w:val="00963069"/>
    <w:rsid w:val="009636A2"/>
    <w:rsid w:val="009636BC"/>
    <w:rsid w:val="009638D0"/>
    <w:rsid w:val="00963A48"/>
    <w:rsid w:val="00963A61"/>
    <w:rsid w:val="00963B1F"/>
    <w:rsid w:val="00963B2C"/>
    <w:rsid w:val="00963C95"/>
    <w:rsid w:val="00963D77"/>
    <w:rsid w:val="0096470D"/>
    <w:rsid w:val="00964AE6"/>
    <w:rsid w:val="00964E85"/>
    <w:rsid w:val="00964F75"/>
    <w:rsid w:val="00965036"/>
    <w:rsid w:val="009654CF"/>
    <w:rsid w:val="00965AD3"/>
    <w:rsid w:val="00965CDF"/>
    <w:rsid w:val="00965D58"/>
    <w:rsid w:val="00965E28"/>
    <w:rsid w:val="00965F24"/>
    <w:rsid w:val="00966202"/>
    <w:rsid w:val="009663ED"/>
    <w:rsid w:val="009664E3"/>
    <w:rsid w:val="00966A97"/>
    <w:rsid w:val="00966AE9"/>
    <w:rsid w:val="00966D3C"/>
    <w:rsid w:val="00966E20"/>
    <w:rsid w:val="0096764B"/>
    <w:rsid w:val="00967790"/>
    <w:rsid w:val="00967B23"/>
    <w:rsid w:val="00967ECA"/>
    <w:rsid w:val="00967FF8"/>
    <w:rsid w:val="00970AD4"/>
    <w:rsid w:val="00971716"/>
    <w:rsid w:val="009719CE"/>
    <w:rsid w:val="00972032"/>
    <w:rsid w:val="0097271D"/>
    <w:rsid w:val="0097300D"/>
    <w:rsid w:val="00973115"/>
    <w:rsid w:val="00973A34"/>
    <w:rsid w:val="00973A7B"/>
    <w:rsid w:val="00973BF7"/>
    <w:rsid w:val="009745EF"/>
    <w:rsid w:val="00974C09"/>
    <w:rsid w:val="00974EDD"/>
    <w:rsid w:val="00974FC2"/>
    <w:rsid w:val="009752A0"/>
    <w:rsid w:val="00975603"/>
    <w:rsid w:val="00975B15"/>
    <w:rsid w:val="00975EC1"/>
    <w:rsid w:val="00976375"/>
    <w:rsid w:val="00976646"/>
    <w:rsid w:val="009768A4"/>
    <w:rsid w:val="00976967"/>
    <w:rsid w:val="00976A3E"/>
    <w:rsid w:val="00976E59"/>
    <w:rsid w:val="0097714C"/>
    <w:rsid w:val="0097773D"/>
    <w:rsid w:val="00977E67"/>
    <w:rsid w:val="009801BD"/>
    <w:rsid w:val="009805FB"/>
    <w:rsid w:val="00980929"/>
    <w:rsid w:val="00980C1B"/>
    <w:rsid w:val="00980E9E"/>
    <w:rsid w:val="00980F73"/>
    <w:rsid w:val="00981158"/>
    <w:rsid w:val="00981323"/>
    <w:rsid w:val="00981330"/>
    <w:rsid w:val="009816F2"/>
    <w:rsid w:val="00981F87"/>
    <w:rsid w:val="00983075"/>
    <w:rsid w:val="0098322E"/>
    <w:rsid w:val="00983A49"/>
    <w:rsid w:val="00983E9D"/>
    <w:rsid w:val="0098403A"/>
    <w:rsid w:val="00984104"/>
    <w:rsid w:val="00984342"/>
    <w:rsid w:val="009849F6"/>
    <w:rsid w:val="009851E8"/>
    <w:rsid w:val="009852EF"/>
    <w:rsid w:val="009853DF"/>
    <w:rsid w:val="00985816"/>
    <w:rsid w:val="00985B65"/>
    <w:rsid w:val="00985CC3"/>
    <w:rsid w:val="00985D80"/>
    <w:rsid w:val="00985E53"/>
    <w:rsid w:val="0098608D"/>
    <w:rsid w:val="00986338"/>
    <w:rsid w:val="009866E6"/>
    <w:rsid w:val="009866E7"/>
    <w:rsid w:val="00986861"/>
    <w:rsid w:val="00986904"/>
    <w:rsid w:val="00986A23"/>
    <w:rsid w:val="00986BCD"/>
    <w:rsid w:val="00986CDD"/>
    <w:rsid w:val="009874A4"/>
    <w:rsid w:val="00987745"/>
    <w:rsid w:val="00987B7C"/>
    <w:rsid w:val="00987D64"/>
    <w:rsid w:val="00990340"/>
    <w:rsid w:val="00990376"/>
    <w:rsid w:val="009906EC"/>
    <w:rsid w:val="00990B9A"/>
    <w:rsid w:val="00990DA4"/>
    <w:rsid w:val="009914C1"/>
    <w:rsid w:val="0099169A"/>
    <w:rsid w:val="00991935"/>
    <w:rsid w:val="00991EF4"/>
    <w:rsid w:val="00991F74"/>
    <w:rsid w:val="00992075"/>
    <w:rsid w:val="009921AF"/>
    <w:rsid w:val="009922CA"/>
    <w:rsid w:val="00992355"/>
    <w:rsid w:val="0099273C"/>
    <w:rsid w:val="009927BA"/>
    <w:rsid w:val="00992A13"/>
    <w:rsid w:val="00993047"/>
    <w:rsid w:val="009931D4"/>
    <w:rsid w:val="00993835"/>
    <w:rsid w:val="00993BB7"/>
    <w:rsid w:val="00993CB4"/>
    <w:rsid w:val="00993DD9"/>
    <w:rsid w:val="00993F67"/>
    <w:rsid w:val="00994530"/>
    <w:rsid w:val="0099455C"/>
    <w:rsid w:val="009948D1"/>
    <w:rsid w:val="00994CEA"/>
    <w:rsid w:val="00995204"/>
    <w:rsid w:val="0099544E"/>
    <w:rsid w:val="009958B8"/>
    <w:rsid w:val="00995B78"/>
    <w:rsid w:val="00995DB1"/>
    <w:rsid w:val="00995EF4"/>
    <w:rsid w:val="00996221"/>
    <w:rsid w:val="00996312"/>
    <w:rsid w:val="009966A1"/>
    <w:rsid w:val="00996ED7"/>
    <w:rsid w:val="00996EE5"/>
    <w:rsid w:val="00997129"/>
    <w:rsid w:val="00997420"/>
    <w:rsid w:val="0099787B"/>
    <w:rsid w:val="00997C43"/>
    <w:rsid w:val="00997D9B"/>
    <w:rsid w:val="00997D9F"/>
    <w:rsid w:val="009A0122"/>
    <w:rsid w:val="009A01D1"/>
    <w:rsid w:val="009A03D1"/>
    <w:rsid w:val="009A0409"/>
    <w:rsid w:val="009A048A"/>
    <w:rsid w:val="009A099A"/>
    <w:rsid w:val="009A09CB"/>
    <w:rsid w:val="009A0D93"/>
    <w:rsid w:val="009A0FD0"/>
    <w:rsid w:val="009A1494"/>
    <w:rsid w:val="009A17B7"/>
    <w:rsid w:val="009A1C68"/>
    <w:rsid w:val="009A2063"/>
    <w:rsid w:val="009A207E"/>
    <w:rsid w:val="009A22C5"/>
    <w:rsid w:val="009A233A"/>
    <w:rsid w:val="009A24DD"/>
    <w:rsid w:val="009A27E0"/>
    <w:rsid w:val="009A2A0E"/>
    <w:rsid w:val="009A2B88"/>
    <w:rsid w:val="009A31A4"/>
    <w:rsid w:val="009A3C8E"/>
    <w:rsid w:val="009A3CB7"/>
    <w:rsid w:val="009A412C"/>
    <w:rsid w:val="009A41A8"/>
    <w:rsid w:val="009A423B"/>
    <w:rsid w:val="009A434A"/>
    <w:rsid w:val="009A43B8"/>
    <w:rsid w:val="009A4571"/>
    <w:rsid w:val="009A4ABD"/>
    <w:rsid w:val="009A4E28"/>
    <w:rsid w:val="009A5112"/>
    <w:rsid w:val="009A5425"/>
    <w:rsid w:val="009A567A"/>
    <w:rsid w:val="009A58AD"/>
    <w:rsid w:val="009A5AFF"/>
    <w:rsid w:val="009A5BC9"/>
    <w:rsid w:val="009A60AD"/>
    <w:rsid w:val="009A66BD"/>
    <w:rsid w:val="009A6911"/>
    <w:rsid w:val="009A6947"/>
    <w:rsid w:val="009A6A41"/>
    <w:rsid w:val="009A6D61"/>
    <w:rsid w:val="009A6FB9"/>
    <w:rsid w:val="009A713A"/>
    <w:rsid w:val="009A7177"/>
    <w:rsid w:val="009A7EB5"/>
    <w:rsid w:val="009B003D"/>
    <w:rsid w:val="009B006F"/>
    <w:rsid w:val="009B0466"/>
    <w:rsid w:val="009B051D"/>
    <w:rsid w:val="009B0D4E"/>
    <w:rsid w:val="009B0F27"/>
    <w:rsid w:val="009B1AE9"/>
    <w:rsid w:val="009B265B"/>
    <w:rsid w:val="009B2714"/>
    <w:rsid w:val="009B2A59"/>
    <w:rsid w:val="009B2B23"/>
    <w:rsid w:val="009B2BBB"/>
    <w:rsid w:val="009B2D46"/>
    <w:rsid w:val="009B3540"/>
    <w:rsid w:val="009B35C0"/>
    <w:rsid w:val="009B382D"/>
    <w:rsid w:val="009B3C1B"/>
    <w:rsid w:val="009B3DA2"/>
    <w:rsid w:val="009B4503"/>
    <w:rsid w:val="009B460B"/>
    <w:rsid w:val="009B476A"/>
    <w:rsid w:val="009B497B"/>
    <w:rsid w:val="009B4A8E"/>
    <w:rsid w:val="009B4EB3"/>
    <w:rsid w:val="009B4F6E"/>
    <w:rsid w:val="009B4F8F"/>
    <w:rsid w:val="009B502B"/>
    <w:rsid w:val="009B50DE"/>
    <w:rsid w:val="009B5370"/>
    <w:rsid w:val="009B53DA"/>
    <w:rsid w:val="009B551D"/>
    <w:rsid w:val="009B55D9"/>
    <w:rsid w:val="009B5871"/>
    <w:rsid w:val="009B5906"/>
    <w:rsid w:val="009B590D"/>
    <w:rsid w:val="009B5F1D"/>
    <w:rsid w:val="009B61FA"/>
    <w:rsid w:val="009B6DDE"/>
    <w:rsid w:val="009B6F43"/>
    <w:rsid w:val="009B71CE"/>
    <w:rsid w:val="009B72EA"/>
    <w:rsid w:val="009B76AB"/>
    <w:rsid w:val="009B7BBB"/>
    <w:rsid w:val="009B7DCB"/>
    <w:rsid w:val="009B7E92"/>
    <w:rsid w:val="009C0107"/>
    <w:rsid w:val="009C06C7"/>
    <w:rsid w:val="009C06CB"/>
    <w:rsid w:val="009C0C29"/>
    <w:rsid w:val="009C0E63"/>
    <w:rsid w:val="009C1002"/>
    <w:rsid w:val="009C1022"/>
    <w:rsid w:val="009C1064"/>
    <w:rsid w:val="009C10B4"/>
    <w:rsid w:val="009C1157"/>
    <w:rsid w:val="009C1346"/>
    <w:rsid w:val="009C15C2"/>
    <w:rsid w:val="009C16E3"/>
    <w:rsid w:val="009C1BA9"/>
    <w:rsid w:val="009C21D1"/>
    <w:rsid w:val="009C25FB"/>
    <w:rsid w:val="009C2D24"/>
    <w:rsid w:val="009C2E72"/>
    <w:rsid w:val="009C31D5"/>
    <w:rsid w:val="009C3430"/>
    <w:rsid w:val="009C350E"/>
    <w:rsid w:val="009C35ED"/>
    <w:rsid w:val="009C36DD"/>
    <w:rsid w:val="009C461F"/>
    <w:rsid w:val="009C4AE0"/>
    <w:rsid w:val="009C5155"/>
    <w:rsid w:val="009C5303"/>
    <w:rsid w:val="009C575B"/>
    <w:rsid w:val="009C5A0B"/>
    <w:rsid w:val="009C5A89"/>
    <w:rsid w:val="009C5C4A"/>
    <w:rsid w:val="009C5E42"/>
    <w:rsid w:val="009C6295"/>
    <w:rsid w:val="009C648B"/>
    <w:rsid w:val="009C6971"/>
    <w:rsid w:val="009C69B6"/>
    <w:rsid w:val="009C6DBC"/>
    <w:rsid w:val="009C6EDE"/>
    <w:rsid w:val="009C73B0"/>
    <w:rsid w:val="009C747C"/>
    <w:rsid w:val="009C7516"/>
    <w:rsid w:val="009C7837"/>
    <w:rsid w:val="009C7FA5"/>
    <w:rsid w:val="009D02B8"/>
    <w:rsid w:val="009D07FB"/>
    <w:rsid w:val="009D099C"/>
    <w:rsid w:val="009D09BB"/>
    <w:rsid w:val="009D0EDB"/>
    <w:rsid w:val="009D1087"/>
    <w:rsid w:val="009D117D"/>
    <w:rsid w:val="009D1646"/>
    <w:rsid w:val="009D231E"/>
    <w:rsid w:val="009D29BA"/>
    <w:rsid w:val="009D2A6E"/>
    <w:rsid w:val="009D2C62"/>
    <w:rsid w:val="009D3686"/>
    <w:rsid w:val="009D3940"/>
    <w:rsid w:val="009D3956"/>
    <w:rsid w:val="009D41F7"/>
    <w:rsid w:val="009D4922"/>
    <w:rsid w:val="009D4980"/>
    <w:rsid w:val="009D4CA5"/>
    <w:rsid w:val="009D4CC8"/>
    <w:rsid w:val="009D4E0F"/>
    <w:rsid w:val="009D4EBF"/>
    <w:rsid w:val="009D5711"/>
    <w:rsid w:val="009D5D13"/>
    <w:rsid w:val="009D628D"/>
    <w:rsid w:val="009D637E"/>
    <w:rsid w:val="009D6515"/>
    <w:rsid w:val="009D65B4"/>
    <w:rsid w:val="009D6A0A"/>
    <w:rsid w:val="009D6AB7"/>
    <w:rsid w:val="009D7092"/>
    <w:rsid w:val="009D74AE"/>
    <w:rsid w:val="009D74B2"/>
    <w:rsid w:val="009D76DD"/>
    <w:rsid w:val="009D78DF"/>
    <w:rsid w:val="009D7AE8"/>
    <w:rsid w:val="009D7DEC"/>
    <w:rsid w:val="009D7F29"/>
    <w:rsid w:val="009E023A"/>
    <w:rsid w:val="009E0325"/>
    <w:rsid w:val="009E05F9"/>
    <w:rsid w:val="009E06DD"/>
    <w:rsid w:val="009E0809"/>
    <w:rsid w:val="009E083E"/>
    <w:rsid w:val="009E08C4"/>
    <w:rsid w:val="009E08CC"/>
    <w:rsid w:val="009E1087"/>
    <w:rsid w:val="009E15A1"/>
    <w:rsid w:val="009E1D3F"/>
    <w:rsid w:val="009E1FA4"/>
    <w:rsid w:val="009E219C"/>
    <w:rsid w:val="009E2AB4"/>
    <w:rsid w:val="009E2D78"/>
    <w:rsid w:val="009E312F"/>
    <w:rsid w:val="009E3482"/>
    <w:rsid w:val="009E368F"/>
    <w:rsid w:val="009E36A1"/>
    <w:rsid w:val="009E3804"/>
    <w:rsid w:val="009E385E"/>
    <w:rsid w:val="009E3B23"/>
    <w:rsid w:val="009E5432"/>
    <w:rsid w:val="009E556D"/>
    <w:rsid w:val="009E5616"/>
    <w:rsid w:val="009E5D27"/>
    <w:rsid w:val="009E5D80"/>
    <w:rsid w:val="009E5E9D"/>
    <w:rsid w:val="009E61B8"/>
    <w:rsid w:val="009E6DC4"/>
    <w:rsid w:val="009E6DC5"/>
    <w:rsid w:val="009E7128"/>
    <w:rsid w:val="009E719C"/>
    <w:rsid w:val="009E72BC"/>
    <w:rsid w:val="009E735F"/>
    <w:rsid w:val="009E7566"/>
    <w:rsid w:val="009E7C1C"/>
    <w:rsid w:val="009E7DEC"/>
    <w:rsid w:val="009F02F1"/>
    <w:rsid w:val="009F0375"/>
    <w:rsid w:val="009F0832"/>
    <w:rsid w:val="009F087F"/>
    <w:rsid w:val="009F0948"/>
    <w:rsid w:val="009F0968"/>
    <w:rsid w:val="009F0D09"/>
    <w:rsid w:val="009F1500"/>
    <w:rsid w:val="009F1AC5"/>
    <w:rsid w:val="009F1E0D"/>
    <w:rsid w:val="009F1E38"/>
    <w:rsid w:val="009F214F"/>
    <w:rsid w:val="009F2219"/>
    <w:rsid w:val="009F2499"/>
    <w:rsid w:val="009F2580"/>
    <w:rsid w:val="009F2C8F"/>
    <w:rsid w:val="009F2DDD"/>
    <w:rsid w:val="009F31AA"/>
    <w:rsid w:val="009F323D"/>
    <w:rsid w:val="009F330E"/>
    <w:rsid w:val="009F33F3"/>
    <w:rsid w:val="009F3614"/>
    <w:rsid w:val="009F3667"/>
    <w:rsid w:val="009F3775"/>
    <w:rsid w:val="009F379D"/>
    <w:rsid w:val="009F3D40"/>
    <w:rsid w:val="009F3E7B"/>
    <w:rsid w:val="009F3E82"/>
    <w:rsid w:val="009F40F6"/>
    <w:rsid w:val="009F40F9"/>
    <w:rsid w:val="009F4277"/>
    <w:rsid w:val="009F4488"/>
    <w:rsid w:val="009F44CD"/>
    <w:rsid w:val="009F4D63"/>
    <w:rsid w:val="009F4EDC"/>
    <w:rsid w:val="009F511F"/>
    <w:rsid w:val="009F527E"/>
    <w:rsid w:val="009F5A8F"/>
    <w:rsid w:val="009F5B4E"/>
    <w:rsid w:val="009F6182"/>
    <w:rsid w:val="009F703D"/>
    <w:rsid w:val="009F7354"/>
    <w:rsid w:val="009F7A64"/>
    <w:rsid w:val="009F7F67"/>
    <w:rsid w:val="00A00580"/>
    <w:rsid w:val="00A00C1D"/>
    <w:rsid w:val="00A00D42"/>
    <w:rsid w:val="00A00E59"/>
    <w:rsid w:val="00A00E85"/>
    <w:rsid w:val="00A01352"/>
    <w:rsid w:val="00A019FF"/>
    <w:rsid w:val="00A021E5"/>
    <w:rsid w:val="00A02316"/>
    <w:rsid w:val="00A0258C"/>
    <w:rsid w:val="00A02814"/>
    <w:rsid w:val="00A02A53"/>
    <w:rsid w:val="00A02F88"/>
    <w:rsid w:val="00A030A1"/>
    <w:rsid w:val="00A030E3"/>
    <w:rsid w:val="00A034B9"/>
    <w:rsid w:val="00A0351C"/>
    <w:rsid w:val="00A039DD"/>
    <w:rsid w:val="00A03AD9"/>
    <w:rsid w:val="00A03C3F"/>
    <w:rsid w:val="00A03C49"/>
    <w:rsid w:val="00A04CD2"/>
    <w:rsid w:val="00A0505D"/>
    <w:rsid w:val="00A0558A"/>
    <w:rsid w:val="00A0573D"/>
    <w:rsid w:val="00A05798"/>
    <w:rsid w:val="00A058D0"/>
    <w:rsid w:val="00A05AA6"/>
    <w:rsid w:val="00A05AC9"/>
    <w:rsid w:val="00A05C4A"/>
    <w:rsid w:val="00A05FC9"/>
    <w:rsid w:val="00A05FDB"/>
    <w:rsid w:val="00A0609F"/>
    <w:rsid w:val="00A0613F"/>
    <w:rsid w:val="00A06818"/>
    <w:rsid w:val="00A06832"/>
    <w:rsid w:val="00A079EB"/>
    <w:rsid w:val="00A100FD"/>
    <w:rsid w:val="00A10211"/>
    <w:rsid w:val="00A103BE"/>
    <w:rsid w:val="00A109C5"/>
    <w:rsid w:val="00A10FDC"/>
    <w:rsid w:val="00A1124D"/>
    <w:rsid w:val="00A11C14"/>
    <w:rsid w:val="00A11D40"/>
    <w:rsid w:val="00A11EDB"/>
    <w:rsid w:val="00A12328"/>
    <w:rsid w:val="00A12E05"/>
    <w:rsid w:val="00A1305F"/>
    <w:rsid w:val="00A132BB"/>
    <w:rsid w:val="00A137BD"/>
    <w:rsid w:val="00A137C7"/>
    <w:rsid w:val="00A137F8"/>
    <w:rsid w:val="00A138AB"/>
    <w:rsid w:val="00A13ED5"/>
    <w:rsid w:val="00A140DF"/>
    <w:rsid w:val="00A144E3"/>
    <w:rsid w:val="00A1459A"/>
    <w:rsid w:val="00A146AF"/>
    <w:rsid w:val="00A14C6F"/>
    <w:rsid w:val="00A14E20"/>
    <w:rsid w:val="00A14EAD"/>
    <w:rsid w:val="00A14EF9"/>
    <w:rsid w:val="00A15319"/>
    <w:rsid w:val="00A15716"/>
    <w:rsid w:val="00A15A16"/>
    <w:rsid w:val="00A15C29"/>
    <w:rsid w:val="00A15E93"/>
    <w:rsid w:val="00A16062"/>
    <w:rsid w:val="00A1614A"/>
    <w:rsid w:val="00A161A6"/>
    <w:rsid w:val="00A1633E"/>
    <w:rsid w:val="00A16366"/>
    <w:rsid w:val="00A164DB"/>
    <w:rsid w:val="00A164E4"/>
    <w:rsid w:val="00A16CD2"/>
    <w:rsid w:val="00A16F05"/>
    <w:rsid w:val="00A16F09"/>
    <w:rsid w:val="00A17815"/>
    <w:rsid w:val="00A179B3"/>
    <w:rsid w:val="00A17F23"/>
    <w:rsid w:val="00A207E8"/>
    <w:rsid w:val="00A20880"/>
    <w:rsid w:val="00A209EB"/>
    <w:rsid w:val="00A20EAF"/>
    <w:rsid w:val="00A20F8E"/>
    <w:rsid w:val="00A2113D"/>
    <w:rsid w:val="00A212CE"/>
    <w:rsid w:val="00A21490"/>
    <w:rsid w:val="00A214A8"/>
    <w:rsid w:val="00A21B50"/>
    <w:rsid w:val="00A21DEC"/>
    <w:rsid w:val="00A227D4"/>
    <w:rsid w:val="00A22AA7"/>
    <w:rsid w:val="00A22F1A"/>
    <w:rsid w:val="00A2304A"/>
    <w:rsid w:val="00A233B5"/>
    <w:rsid w:val="00A23B02"/>
    <w:rsid w:val="00A23CF0"/>
    <w:rsid w:val="00A23EDA"/>
    <w:rsid w:val="00A23F7B"/>
    <w:rsid w:val="00A241F3"/>
    <w:rsid w:val="00A244A2"/>
    <w:rsid w:val="00A24907"/>
    <w:rsid w:val="00A2495F"/>
    <w:rsid w:val="00A24D03"/>
    <w:rsid w:val="00A252D2"/>
    <w:rsid w:val="00A2594E"/>
    <w:rsid w:val="00A2598B"/>
    <w:rsid w:val="00A25B06"/>
    <w:rsid w:val="00A25DA7"/>
    <w:rsid w:val="00A25DCC"/>
    <w:rsid w:val="00A260F1"/>
    <w:rsid w:val="00A26257"/>
    <w:rsid w:val="00A2648F"/>
    <w:rsid w:val="00A26A43"/>
    <w:rsid w:val="00A26AC3"/>
    <w:rsid w:val="00A2738A"/>
    <w:rsid w:val="00A273D9"/>
    <w:rsid w:val="00A2752A"/>
    <w:rsid w:val="00A276C2"/>
    <w:rsid w:val="00A277D0"/>
    <w:rsid w:val="00A27985"/>
    <w:rsid w:val="00A2799D"/>
    <w:rsid w:val="00A27A79"/>
    <w:rsid w:val="00A27D9B"/>
    <w:rsid w:val="00A27FE8"/>
    <w:rsid w:val="00A300B6"/>
    <w:rsid w:val="00A300FD"/>
    <w:rsid w:val="00A3025B"/>
    <w:rsid w:val="00A305D7"/>
    <w:rsid w:val="00A30667"/>
    <w:rsid w:val="00A30CA3"/>
    <w:rsid w:val="00A318BD"/>
    <w:rsid w:val="00A318F2"/>
    <w:rsid w:val="00A31E58"/>
    <w:rsid w:val="00A32DAB"/>
    <w:rsid w:val="00A32E39"/>
    <w:rsid w:val="00A332E3"/>
    <w:rsid w:val="00A339B6"/>
    <w:rsid w:val="00A34279"/>
    <w:rsid w:val="00A342A8"/>
    <w:rsid w:val="00A344D3"/>
    <w:rsid w:val="00A349E2"/>
    <w:rsid w:val="00A34B51"/>
    <w:rsid w:val="00A34E5E"/>
    <w:rsid w:val="00A3510D"/>
    <w:rsid w:val="00A3554D"/>
    <w:rsid w:val="00A3599B"/>
    <w:rsid w:val="00A35A5B"/>
    <w:rsid w:val="00A35F06"/>
    <w:rsid w:val="00A36156"/>
    <w:rsid w:val="00A36175"/>
    <w:rsid w:val="00A361FF"/>
    <w:rsid w:val="00A368B9"/>
    <w:rsid w:val="00A36991"/>
    <w:rsid w:val="00A369ED"/>
    <w:rsid w:val="00A36ABD"/>
    <w:rsid w:val="00A36F9D"/>
    <w:rsid w:val="00A37878"/>
    <w:rsid w:val="00A37E22"/>
    <w:rsid w:val="00A401F8"/>
    <w:rsid w:val="00A40662"/>
    <w:rsid w:val="00A4086D"/>
    <w:rsid w:val="00A40B3C"/>
    <w:rsid w:val="00A40B4E"/>
    <w:rsid w:val="00A40ED7"/>
    <w:rsid w:val="00A41040"/>
    <w:rsid w:val="00A4149B"/>
    <w:rsid w:val="00A4158D"/>
    <w:rsid w:val="00A419D5"/>
    <w:rsid w:val="00A41A67"/>
    <w:rsid w:val="00A41BCF"/>
    <w:rsid w:val="00A41E24"/>
    <w:rsid w:val="00A422CA"/>
    <w:rsid w:val="00A4287C"/>
    <w:rsid w:val="00A43280"/>
    <w:rsid w:val="00A43680"/>
    <w:rsid w:val="00A43C79"/>
    <w:rsid w:val="00A44400"/>
    <w:rsid w:val="00A444A5"/>
    <w:rsid w:val="00A447CA"/>
    <w:rsid w:val="00A44841"/>
    <w:rsid w:val="00A451ED"/>
    <w:rsid w:val="00A45408"/>
    <w:rsid w:val="00A45562"/>
    <w:rsid w:val="00A4588A"/>
    <w:rsid w:val="00A45AA2"/>
    <w:rsid w:val="00A45CC0"/>
    <w:rsid w:val="00A45F90"/>
    <w:rsid w:val="00A45F95"/>
    <w:rsid w:val="00A46244"/>
    <w:rsid w:val="00A463D4"/>
    <w:rsid w:val="00A469AB"/>
    <w:rsid w:val="00A46CCE"/>
    <w:rsid w:val="00A46D00"/>
    <w:rsid w:val="00A46D36"/>
    <w:rsid w:val="00A47F47"/>
    <w:rsid w:val="00A47FAA"/>
    <w:rsid w:val="00A50814"/>
    <w:rsid w:val="00A5095E"/>
    <w:rsid w:val="00A50C04"/>
    <w:rsid w:val="00A50C9A"/>
    <w:rsid w:val="00A50F41"/>
    <w:rsid w:val="00A512E4"/>
    <w:rsid w:val="00A51CD4"/>
    <w:rsid w:val="00A51E32"/>
    <w:rsid w:val="00A52170"/>
    <w:rsid w:val="00A52321"/>
    <w:rsid w:val="00A526CF"/>
    <w:rsid w:val="00A5342B"/>
    <w:rsid w:val="00A538AA"/>
    <w:rsid w:val="00A53A51"/>
    <w:rsid w:val="00A53D5F"/>
    <w:rsid w:val="00A53E25"/>
    <w:rsid w:val="00A53E4C"/>
    <w:rsid w:val="00A53EFD"/>
    <w:rsid w:val="00A5430E"/>
    <w:rsid w:val="00A5454B"/>
    <w:rsid w:val="00A546E7"/>
    <w:rsid w:val="00A548DD"/>
    <w:rsid w:val="00A54973"/>
    <w:rsid w:val="00A54AFF"/>
    <w:rsid w:val="00A54CA2"/>
    <w:rsid w:val="00A551EB"/>
    <w:rsid w:val="00A5524B"/>
    <w:rsid w:val="00A552CE"/>
    <w:rsid w:val="00A558C0"/>
    <w:rsid w:val="00A55B95"/>
    <w:rsid w:val="00A56279"/>
    <w:rsid w:val="00A5665C"/>
    <w:rsid w:val="00A569A5"/>
    <w:rsid w:val="00A56E2B"/>
    <w:rsid w:val="00A56EAD"/>
    <w:rsid w:val="00A57068"/>
    <w:rsid w:val="00A57223"/>
    <w:rsid w:val="00A57270"/>
    <w:rsid w:val="00A57321"/>
    <w:rsid w:val="00A5743B"/>
    <w:rsid w:val="00A57529"/>
    <w:rsid w:val="00A575EE"/>
    <w:rsid w:val="00A5763B"/>
    <w:rsid w:val="00A5764D"/>
    <w:rsid w:val="00A578A9"/>
    <w:rsid w:val="00A57B75"/>
    <w:rsid w:val="00A6027A"/>
    <w:rsid w:val="00A6034D"/>
    <w:rsid w:val="00A604B1"/>
    <w:rsid w:val="00A605C3"/>
    <w:rsid w:val="00A6087E"/>
    <w:rsid w:val="00A609E6"/>
    <w:rsid w:val="00A60A70"/>
    <w:rsid w:val="00A60C51"/>
    <w:rsid w:val="00A60D9D"/>
    <w:rsid w:val="00A611D9"/>
    <w:rsid w:val="00A6136E"/>
    <w:rsid w:val="00A61454"/>
    <w:rsid w:val="00A61B27"/>
    <w:rsid w:val="00A61EC0"/>
    <w:rsid w:val="00A61F72"/>
    <w:rsid w:val="00A61FE9"/>
    <w:rsid w:val="00A62312"/>
    <w:rsid w:val="00A62530"/>
    <w:rsid w:val="00A627DD"/>
    <w:rsid w:val="00A62953"/>
    <w:rsid w:val="00A62D47"/>
    <w:rsid w:val="00A62F44"/>
    <w:rsid w:val="00A63014"/>
    <w:rsid w:val="00A630B9"/>
    <w:rsid w:val="00A6350B"/>
    <w:rsid w:val="00A63B80"/>
    <w:rsid w:val="00A63ED3"/>
    <w:rsid w:val="00A6422B"/>
    <w:rsid w:val="00A64282"/>
    <w:rsid w:val="00A643B9"/>
    <w:rsid w:val="00A64572"/>
    <w:rsid w:val="00A64853"/>
    <w:rsid w:val="00A648CB"/>
    <w:rsid w:val="00A64DC6"/>
    <w:rsid w:val="00A64E2C"/>
    <w:rsid w:val="00A64FEF"/>
    <w:rsid w:val="00A6518E"/>
    <w:rsid w:val="00A65398"/>
    <w:rsid w:val="00A653E1"/>
    <w:rsid w:val="00A65713"/>
    <w:rsid w:val="00A65C4C"/>
    <w:rsid w:val="00A65F70"/>
    <w:rsid w:val="00A667B7"/>
    <w:rsid w:val="00A66873"/>
    <w:rsid w:val="00A66D17"/>
    <w:rsid w:val="00A67107"/>
    <w:rsid w:val="00A67148"/>
    <w:rsid w:val="00A671C7"/>
    <w:rsid w:val="00A6740B"/>
    <w:rsid w:val="00A67A5A"/>
    <w:rsid w:val="00A706AF"/>
    <w:rsid w:val="00A70A0D"/>
    <w:rsid w:val="00A70F10"/>
    <w:rsid w:val="00A711EC"/>
    <w:rsid w:val="00A7126D"/>
    <w:rsid w:val="00A71C2B"/>
    <w:rsid w:val="00A72548"/>
    <w:rsid w:val="00A727F6"/>
    <w:rsid w:val="00A72F49"/>
    <w:rsid w:val="00A73003"/>
    <w:rsid w:val="00A731AF"/>
    <w:rsid w:val="00A732EE"/>
    <w:rsid w:val="00A7358E"/>
    <w:rsid w:val="00A73EC9"/>
    <w:rsid w:val="00A74382"/>
    <w:rsid w:val="00A74E1F"/>
    <w:rsid w:val="00A75015"/>
    <w:rsid w:val="00A75050"/>
    <w:rsid w:val="00A75709"/>
    <w:rsid w:val="00A757F6"/>
    <w:rsid w:val="00A75853"/>
    <w:rsid w:val="00A75917"/>
    <w:rsid w:val="00A75C47"/>
    <w:rsid w:val="00A75DD9"/>
    <w:rsid w:val="00A75ECB"/>
    <w:rsid w:val="00A762F1"/>
    <w:rsid w:val="00A76408"/>
    <w:rsid w:val="00A76502"/>
    <w:rsid w:val="00A76512"/>
    <w:rsid w:val="00A76568"/>
    <w:rsid w:val="00A76A26"/>
    <w:rsid w:val="00A76A87"/>
    <w:rsid w:val="00A774A5"/>
    <w:rsid w:val="00A77701"/>
    <w:rsid w:val="00A77BDC"/>
    <w:rsid w:val="00A804D6"/>
    <w:rsid w:val="00A80705"/>
    <w:rsid w:val="00A807AA"/>
    <w:rsid w:val="00A809F4"/>
    <w:rsid w:val="00A80CBE"/>
    <w:rsid w:val="00A813E2"/>
    <w:rsid w:val="00A816FF"/>
    <w:rsid w:val="00A81864"/>
    <w:rsid w:val="00A81C26"/>
    <w:rsid w:val="00A82324"/>
    <w:rsid w:val="00A82B0B"/>
    <w:rsid w:val="00A82CA8"/>
    <w:rsid w:val="00A82F96"/>
    <w:rsid w:val="00A83133"/>
    <w:rsid w:val="00A8344F"/>
    <w:rsid w:val="00A83CE9"/>
    <w:rsid w:val="00A83D8E"/>
    <w:rsid w:val="00A84288"/>
    <w:rsid w:val="00A844DC"/>
    <w:rsid w:val="00A845DA"/>
    <w:rsid w:val="00A846A6"/>
    <w:rsid w:val="00A857FC"/>
    <w:rsid w:val="00A85CA4"/>
    <w:rsid w:val="00A85CDF"/>
    <w:rsid w:val="00A86A35"/>
    <w:rsid w:val="00A86C7E"/>
    <w:rsid w:val="00A87358"/>
    <w:rsid w:val="00A8742C"/>
    <w:rsid w:val="00A874E9"/>
    <w:rsid w:val="00A875E4"/>
    <w:rsid w:val="00A87A90"/>
    <w:rsid w:val="00A87FD3"/>
    <w:rsid w:val="00A901EE"/>
    <w:rsid w:val="00A902E6"/>
    <w:rsid w:val="00A904F4"/>
    <w:rsid w:val="00A90592"/>
    <w:rsid w:val="00A9062B"/>
    <w:rsid w:val="00A906FC"/>
    <w:rsid w:val="00A90ADA"/>
    <w:rsid w:val="00A90C11"/>
    <w:rsid w:val="00A919CD"/>
    <w:rsid w:val="00A91C2A"/>
    <w:rsid w:val="00A91D92"/>
    <w:rsid w:val="00A9273E"/>
    <w:rsid w:val="00A92B8F"/>
    <w:rsid w:val="00A92BF1"/>
    <w:rsid w:val="00A92E6A"/>
    <w:rsid w:val="00A93D16"/>
    <w:rsid w:val="00A93EE8"/>
    <w:rsid w:val="00A9401B"/>
    <w:rsid w:val="00A940EF"/>
    <w:rsid w:val="00A94360"/>
    <w:rsid w:val="00A9438B"/>
    <w:rsid w:val="00A9457F"/>
    <w:rsid w:val="00A948E4"/>
    <w:rsid w:val="00A94F9A"/>
    <w:rsid w:val="00A94FCA"/>
    <w:rsid w:val="00A952E0"/>
    <w:rsid w:val="00A9550F"/>
    <w:rsid w:val="00A95D9E"/>
    <w:rsid w:val="00A9637F"/>
    <w:rsid w:val="00A96384"/>
    <w:rsid w:val="00A963E3"/>
    <w:rsid w:val="00A96703"/>
    <w:rsid w:val="00A967D5"/>
    <w:rsid w:val="00A9681F"/>
    <w:rsid w:val="00A970E3"/>
    <w:rsid w:val="00A97345"/>
    <w:rsid w:val="00A973AD"/>
    <w:rsid w:val="00A97949"/>
    <w:rsid w:val="00AA0398"/>
    <w:rsid w:val="00AA041D"/>
    <w:rsid w:val="00AA0451"/>
    <w:rsid w:val="00AA05F2"/>
    <w:rsid w:val="00AA0748"/>
    <w:rsid w:val="00AA0B90"/>
    <w:rsid w:val="00AA0BBF"/>
    <w:rsid w:val="00AA0CA8"/>
    <w:rsid w:val="00AA0EE2"/>
    <w:rsid w:val="00AA0F0D"/>
    <w:rsid w:val="00AA0F75"/>
    <w:rsid w:val="00AA0FD2"/>
    <w:rsid w:val="00AA1269"/>
    <w:rsid w:val="00AA147A"/>
    <w:rsid w:val="00AA14D1"/>
    <w:rsid w:val="00AA172C"/>
    <w:rsid w:val="00AA1853"/>
    <w:rsid w:val="00AA19B6"/>
    <w:rsid w:val="00AA1A61"/>
    <w:rsid w:val="00AA1ED9"/>
    <w:rsid w:val="00AA2526"/>
    <w:rsid w:val="00AA26D7"/>
    <w:rsid w:val="00AA2918"/>
    <w:rsid w:val="00AA2EEE"/>
    <w:rsid w:val="00AA35A2"/>
    <w:rsid w:val="00AA3915"/>
    <w:rsid w:val="00AA3AB8"/>
    <w:rsid w:val="00AA4178"/>
    <w:rsid w:val="00AA437C"/>
    <w:rsid w:val="00AA46F1"/>
    <w:rsid w:val="00AA499D"/>
    <w:rsid w:val="00AA49B5"/>
    <w:rsid w:val="00AA4BCC"/>
    <w:rsid w:val="00AA4E9B"/>
    <w:rsid w:val="00AA4F27"/>
    <w:rsid w:val="00AA53C7"/>
    <w:rsid w:val="00AA55A4"/>
    <w:rsid w:val="00AA56D0"/>
    <w:rsid w:val="00AA57B6"/>
    <w:rsid w:val="00AA57C9"/>
    <w:rsid w:val="00AA5A7D"/>
    <w:rsid w:val="00AA69B5"/>
    <w:rsid w:val="00AA6D07"/>
    <w:rsid w:val="00AA7197"/>
    <w:rsid w:val="00AA74FA"/>
    <w:rsid w:val="00AA7677"/>
    <w:rsid w:val="00AB02CF"/>
    <w:rsid w:val="00AB0539"/>
    <w:rsid w:val="00AB0653"/>
    <w:rsid w:val="00AB0907"/>
    <w:rsid w:val="00AB0A1E"/>
    <w:rsid w:val="00AB0C4F"/>
    <w:rsid w:val="00AB0FC0"/>
    <w:rsid w:val="00AB12B0"/>
    <w:rsid w:val="00AB15ED"/>
    <w:rsid w:val="00AB1B4D"/>
    <w:rsid w:val="00AB1E1B"/>
    <w:rsid w:val="00AB1E34"/>
    <w:rsid w:val="00AB2806"/>
    <w:rsid w:val="00AB2C06"/>
    <w:rsid w:val="00AB3291"/>
    <w:rsid w:val="00AB3423"/>
    <w:rsid w:val="00AB384F"/>
    <w:rsid w:val="00AB3A54"/>
    <w:rsid w:val="00AB3D6A"/>
    <w:rsid w:val="00AB44D6"/>
    <w:rsid w:val="00AB455B"/>
    <w:rsid w:val="00AB46C5"/>
    <w:rsid w:val="00AB4CA6"/>
    <w:rsid w:val="00AB4D2F"/>
    <w:rsid w:val="00AB4D73"/>
    <w:rsid w:val="00AB4DD9"/>
    <w:rsid w:val="00AB4F48"/>
    <w:rsid w:val="00AB5105"/>
    <w:rsid w:val="00AB52BC"/>
    <w:rsid w:val="00AB5A9C"/>
    <w:rsid w:val="00AB5C1C"/>
    <w:rsid w:val="00AB5F1A"/>
    <w:rsid w:val="00AB606A"/>
    <w:rsid w:val="00AB628B"/>
    <w:rsid w:val="00AB65E7"/>
    <w:rsid w:val="00AB6776"/>
    <w:rsid w:val="00AB6B17"/>
    <w:rsid w:val="00AB6B58"/>
    <w:rsid w:val="00AB6BA0"/>
    <w:rsid w:val="00AB6BCB"/>
    <w:rsid w:val="00AB7471"/>
    <w:rsid w:val="00AB7531"/>
    <w:rsid w:val="00AB7987"/>
    <w:rsid w:val="00AB7C15"/>
    <w:rsid w:val="00AB7D7F"/>
    <w:rsid w:val="00AC0193"/>
    <w:rsid w:val="00AC04A9"/>
    <w:rsid w:val="00AC06EE"/>
    <w:rsid w:val="00AC0B89"/>
    <w:rsid w:val="00AC0F29"/>
    <w:rsid w:val="00AC1192"/>
    <w:rsid w:val="00AC1A4D"/>
    <w:rsid w:val="00AC2B59"/>
    <w:rsid w:val="00AC2CAB"/>
    <w:rsid w:val="00AC2D7F"/>
    <w:rsid w:val="00AC32CB"/>
    <w:rsid w:val="00AC35FF"/>
    <w:rsid w:val="00AC3EFB"/>
    <w:rsid w:val="00AC40F3"/>
    <w:rsid w:val="00AC457F"/>
    <w:rsid w:val="00AC48D6"/>
    <w:rsid w:val="00AC49D1"/>
    <w:rsid w:val="00AC4A3E"/>
    <w:rsid w:val="00AC4B5F"/>
    <w:rsid w:val="00AC4C53"/>
    <w:rsid w:val="00AC4CD8"/>
    <w:rsid w:val="00AC4FE6"/>
    <w:rsid w:val="00AC5226"/>
    <w:rsid w:val="00AC5539"/>
    <w:rsid w:val="00AC557A"/>
    <w:rsid w:val="00AC5713"/>
    <w:rsid w:val="00AC58E7"/>
    <w:rsid w:val="00AC64C2"/>
    <w:rsid w:val="00AC6571"/>
    <w:rsid w:val="00AC6866"/>
    <w:rsid w:val="00AC68B8"/>
    <w:rsid w:val="00AC6B2F"/>
    <w:rsid w:val="00AC752F"/>
    <w:rsid w:val="00AC76AF"/>
    <w:rsid w:val="00AC7A3D"/>
    <w:rsid w:val="00AC7C2E"/>
    <w:rsid w:val="00AC7C6C"/>
    <w:rsid w:val="00AD012F"/>
    <w:rsid w:val="00AD017A"/>
    <w:rsid w:val="00AD0ADE"/>
    <w:rsid w:val="00AD185F"/>
    <w:rsid w:val="00AD197F"/>
    <w:rsid w:val="00AD1BEA"/>
    <w:rsid w:val="00AD2206"/>
    <w:rsid w:val="00AD224C"/>
    <w:rsid w:val="00AD2B3D"/>
    <w:rsid w:val="00AD2E8B"/>
    <w:rsid w:val="00AD33B3"/>
    <w:rsid w:val="00AD34EB"/>
    <w:rsid w:val="00AD3527"/>
    <w:rsid w:val="00AD35C7"/>
    <w:rsid w:val="00AD3BFE"/>
    <w:rsid w:val="00AD4140"/>
    <w:rsid w:val="00AD4225"/>
    <w:rsid w:val="00AD45C1"/>
    <w:rsid w:val="00AD4CBB"/>
    <w:rsid w:val="00AD532A"/>
    <w:rsid w:val="00AD5464"/>
    <w:rsid w:val="00AD5D6C"/>
    <w:rsid w:val="00AD5EE9"/>
    <w:rsid w:val="00AD5F9B"/>
    <w:rsid w:val="00AD5FDC"/>
    <w:rsid w:val="00AD6694"/>
    <w:rsid w:val="00AD6846"/>
    <w:rsid w:val="00AD71B2"/>
    <w:rsid w:val="00AD76D9"/>
    <w:rsid w:val="00AD784E"/>
    <w:rsid w:val="00AD7BA7"/>
    <w:rsid w:val="00AD7C4C"/>
    <w:rsid w:val="00AD7D36"/>
    <w:rsid w:val="00AD7F3F"/>
    <w:rsid w:val="00AE020A"/>
    <w:rsid w:val="00AE04FF"/>
    <w:rsid w:val="00AE0BE6"/>
    <w:rsid w:val="00AE0C06"/>
    <w:rsid w:val="00AE0F34"/>
    <w:rsid w:val="00AE1144"/>
    <w:rsid w:val="00AE1224"/>
    <w:rsid w:val="00AE13C5"/>
    <w:rsid w:val="00AE156D"/>
    <w:rsid w:val="00AE1B5D"/>
    <w:rsid w:val="00AE1CD0"/>
    <w:rsid w:val="00AE1F24"/>
    <w:rsid w:val="00AE23A6"/>
    <w:rsid w:val="00AE2DA8"/>
    <w:rsid w:val="00AE2E76"/>
    <w:rsid w:val="00AE2F69"/>
    <w:rsid w:val="00AE2FF4"/>
    <w:rsid w:val="00AE3275"/>
    <w:rsid w:val="00AE3337"/>
    <w:rsid w:val="00AE3778"/>
    <w:rsid w:val="00AE3B65"/>
    <w:rsid w:val="00AE4434"/>
    <w:rsid w:val="00AE465F"/>
    <w:rsid w:val="00AE4786"/>
    <w:rsid w:val="00AE4822"/>
    <w:rsid w:val="00AE4FFB"/>
    <w:rsid w:val="00AE520E"/>
    <w:rsid w:val="00AE53F3"/>
    <w:rsid w:val="00AE54C2"/>
    <w:rsid w:val="00AE586C"/>
    <w:rsid w:val="00AE5E4E"/>
    <w:rsid w:val="00AE641B"/>
    <w:rsid w:val="00AE65FE"/>
    <w:rsid w:val="00AE6622"/>
    <w:rsid w:val="00AE6750"/>
    <w:rsid w:val="00AE68F6"/>
    <w:rsid w:val="00AE7081"/>
    <w:rsid w:val="00AE73BF"/>
    <w:rsid w:val="00AE73CC"/>
    <w:rsid w:val="00AE7446"/>
    <w:rsid w:val="00AE755F"/>
    <w:rsid w:val="00AE75E6"/>
    <w:rsid w:val="00AE7AB0"/>
    <w:rsid w:val="00AE7B46"/>
    <w:rsid w:val="00AF1062"/>
    <w:rsid w:val="00AF1158"/>
    <w:rsid w:val="00AF1470"/>
    <w:rsid w:val="00AF172B"/>
    <w:rsid w:val="00AF1CBC"/>
    <w:rsid w:val="00AF1F48"/>
    <w:rsid w:val="00AF2145"/>
    <w:rsid w:val="00AF2275"/>
    <w:rsid w:val="00AF27FB"/>
    <w:rsid w:val="00AF2832"/>
    <w:rsid w:val="00AF3E06"/>
    <w:rsid w:val="00AF3EAB"/>
    <w:rsid w:val="00AF40C6"/>
    <w:rsid w:val="00AF417C"/>
    <w:rsid w:val="00AF439D"/>
    <w:rsid w:val="00AF479C"/>
    <w:rsid w:val="00AF4DBF"/>
    <w:rsid w:val="00AF4FCA"/>
    <w:rsid w:val="00AF532D"/>
    <w:rsid w:val="00AF5E59"/>
    <w:rsid w:val="00AF5E6B"/>
    <w:rsid w:val="00AF6011"/>
    <w:rsid w:val="00AF6064"/>
    <w:rsid w:val="00AF60E6"/>
    <w:rsid w:val="00AF66E5"/>
    <w:rsid w:val="00AF6794"/>
    <w:rsid w:val="00AF69E2"/>
    <w:rsid w:val="00AF7190"/>
    <w:rsid w:val="00AF7649"/>
    <w:rsid w:val="00AF76E5"/>
    <w:rsid w:val="00AF7AE6"/>
    <w:rsid w:val="00B00055"/>
    <w:rsid w:val="00B01174"/>
    <w:rsid w:val="00B012C2"/>
    <w:rsid w:val="00B01452"/>
    <w:rsid w:val="00B016B9"/>
    <w:rsid w:val="00B016BB"/>
    <w:rsid w:val="00B016C2"/>
    <w:rsid w:val="00B01A3F"/>
    <w:rsid w:val="00B01D60"/>
    <w:rsid w:val="00B03488"/>
    <w:rsid w:val="00B03497"/>
    <w:rsid w:val="00B034F1"/>
    <w:rsid w:val="00B03B95"/>
    <w:rsid w:val="00B03C50"/>
    <w:rsid w:val="00B03C97"/>
    <w:rsid w:val="00B0440E"/>
    <w:rsid w:val="00B04647"/>
    <w:rsid w:val="00B04866"/>
    <w:rsid w:val="00B04879"/>
    <w:rsid w:val="00B04A97"/>
    <w:rsid w:val="00B04AF2"/>
    <w:rsid w:val="00B04B7A"/>
    <w:rsid w:val="00B051FF"/>
    <w:rsid w:val="00B053B9"/>
    <w:rsid w:val="00B0579B"/>
    <w:rsid w:val="00B059A8"/>
    <w:rsid w:val="00B059D1"/>
    <w:rsid w:val="00B05C7E"/>
    <w:rsid w:val="00B06073"/>
    <w:rsid w:val="00B06308"/>
    <w:rsid w:val="00B0666F"/>
    <w:rsid w:val="00B06829"/>
    <w:rsid w:val="00B068B0"/>
    <w:rsid w:val="00B06996"/>
    <w:rsid w:val="00B06DF9"/>
    <w:rsid w:val="00B06E56"/>
    <w:rsid w:val="00B071E0"/>
    <w:rsid w:val="00B07451"/>
    <w:rsid w:val="00B07CAB"/>
    <w:rsid w:val="00B07F42"/>
    <w:rsid w:val="00B103CC"/>
    <w:rsid w:val="00B10EEA"/>
    <w:rsid w:val="00B11423"/>
    <w:rsid w:val="00B1158F"/>
    <w:rsid w:val="00B11D6A"/>
    <w:rsid w:val="00B11DFF"/>
    <w:rsid w:val="00B11F13"/>
    <w:rsid w:val="00B12119"/>
    <w:rsid w:val="00B12300"/>
    <w:rsid w:val="00B12337"/>
    <w:rsid w:val="00B124E5"/>
    <w:rsid w:val="00B1270F"/>
    <w:rsid w:val="00B12B45"/>
    <w:rsid w:val="00B12DE3"/>
    <w:rsid w:val="00B12E41"/>
    <w:rsid w:val="00B12F74"/>
    <w:rsid w:val="00B1310B"/>
    <w:rsid w:val="00B1326E"/>
    <w:rsid w:val="00B13F70"/>
    <w:rsid w:val="00B14029"/>
    <w:rsid w:val="00B14075"/>
    <w:rsid w:val="00B14093"/>
    <w:rsid w:val="00B1442D"/>
    <w:rsid w:val="00B147FB"/>
    <w:rsid w:val="00B14963"/>
    <w:rsid w:val="00B149F8"/>
    <w:rsid w:val="00B14AFC"/>
    <w:rsid w:val="00B14D73"/>
    <w:rsid w:val="00B1520F"/>
    <w:rsid w:val="00B1572E"/>
    <w:rsid w:val="00B157A6"/>
    <w:rsid w:val="00B157CF"/>
    <w:rsid w:val="00B15987"/>
    <w:rsid w:val="00B15A51"/>
    <w:rsid w:val="00B15C8D"/>
    <w:rsid w:val="00B1606B"/>
    <w:rsid w:val="00B160BB"/>
    <w:rsid w:val="00B16302"/>
    <w:rsid w:val="00B16480"/>
    <w:rsid w:val="00B1670E"/>
    <w:rsid w:val="00B16D87"/>
    <w:rsid w:val="00B17638"/>
    <w:rsid w:val="00B17714"/>
    <w:rsid w:val="00B17986"/>
    <w:rsid w:val="00B17AB5"/>
    <w:rsid w:val="00B17F46"/>
    <w:rsid w:val="00B20066"/>
    <w:rsid w:val="00B20277"/>
    <w:rsid w:val="00B20288"/>
    <w:rsid w:val="00B20428"/>
    <w:rsid w:val="00B204A7"/>
    <w:rsid w:val="00B20B21"/>
    <w:rsid w:val="00B20C17"/>
    <w:rsid w:val="00B20EE4"/>
    <w:rsid w:val="00B21762"/>
    <w:rsid w:val="00B21969"/>
    <w:rsid w:val="00B225D2"/>
    <w:rsid w:val="00B22759"/>
    <w:rsid w:val="00B22BA9"/>
    <w:rsid w:val="00B22D05"/>
    <w:rsid w:val="00B22E58"/>
    <w:rsid w:val="00B22F0D"/>
    <w:rsid w:val="00B2306E"/>
    <w:rsid w:val="00B23331"/>
    <w:rsid w:val="00B236D6"/>
    <w:rsid w:val="00B24149"/>
    <w:rsid w:val="00B246EA"/>
    <w:rsid w:val="00B2484A"/>
    <w:rsid w:val="00B2494C"/>
    <w:rsid w:val="00B25279"/>
    <w:rsid w:val="00B2550A"/>
    <w:rsid w:val="00B2571E"/>
    <w:rsid w:val="00B25855"/>
    <w:rsid w:val="00B25AE1"/>
    <w:rsid w:val="00B26283"/>
    <w:rsid w:val="00B26559"/>
    <w:rsid w:val="00B267F4"/>
    <w:rsid w:val="00B26948"/>
    <w:rsid w:val="00B270EE"/>
    <w:rsid w:val="00B276C1"/>
    <w:rsid w:val="00B2773B"/>
    <w:rsid w:val="00B278BF"/>
    <w:rsid w:val="00B27DF5"/>
    <w:rsid w:val="00B3004D"/>
    <w:rsid w:val="00B30111"/>
    <w:rsid w:val="00B304E4"/>
    <w:rsid w:val="00B30921"/>
    <w:rsid w:val="00B30E60"/>
    <w:rsid w:val="00B311FD"/>
    <w:rsid w:val="00B31B2B"/>
    <w:rsid w:val="00B31E5F"/>
    <w:rsid w:val="00B31F3D"/>
    <w:rsid w:val="00B31F8A"/>
    <w:rsid w:val="00B3234B"/>
    <w:rsid w:val="00B32582"/>
    <w:rsid w:val="00B32905"/>
    <w:rsid w:val="00B329B4"/>
    <w:rsid w:val="00B32A86"/>
    <w:rsid w:val="00B32B66"/>
    <w:rsid w:val="00B32D54"/>
    <w:rsid w:val="00B333E8"/>
    <w:rsid w:val="00B33473"/>
    <w:rsid w:val="00B3352D"/>
    <w:rsid w:val="00B33681"/>
    <w:rsid w:val="00B336EF"/>
    <w:rsid w:val="00B33C4C"/>
    <w:rsid w:val="00B34030"/>
    <w:rsid w:val="00B34074"/>
    <w:rsid w:val="00B34488"/>
    <w:rsid w:val="00B34B3D"/>
    <w:rsid w:val="00B34D1B"/>
    <w:rsid w:val="00B34E52"/>
    <w:rsid w:val="00B354A8"/>
    <w:rsid w:val="00B354B2"/>
    <w:rsid w:val="00B35682"/>
    <w:rsid w:val="00B35728"/>
    <w:rsid w:val="00B35943"/>
    <w:rsid w:val="00B359D6"/>
    <w:rsid w:val="00B35C0C"/>
    <w:rsid w:val="00B35CB1"/>
    <w:rsid w:val="00B35E13"/>
    <w:rsid w:val="00B3623B"/>
    <w:rsid w:val="00B365EE"/>
    <w:rsid w:val="00B366BA"/>
    <w:rsid w:val="00B368E8"/>
    <w:rsid w:val="00B369F9"/>
    <w:rsid w:val="00B36BF7"/>
    <w:rsid w:val="00B36CEC"/>
    <w:rsid w:val="00B36F63"/>
    <w:rsid w:val="00B371B6"/>
    <w:rsid w:val="00B37B83"/>
    <w:rsid w:val="00B40051"/>
    <w:rsid w:val="00B40333"/>
    <w:rsid w:val="00B405AD"/>
    <w:rsid w:val="00B406CF"/>
    <w:rsid w:val="00B40A63"/>
    <w:rsid w:val="00B40A9D"/>
    <w:rsid w:val="00B40F4E"/>
    <w:rsid w:val="00B41175"/>
    <w:rsid w:val="00B41A5C"/>
    <w:rsid w:val="00B41AA4"/>
    <w:rsid w:val="00B41AA6"/>
    <w:rsid w:val="00B41CE0"/>
    <w:rsid w:val="00B41DB3"/>
    <w:rsid w:val="00B41E3A"/>
    <w:rsid w:val="00B41E75"/>
    <w:rsid w:val="00B42043"/>
    <w:rsid w:val="00B4321B"/>
    <w:rsid w:val="00B432AB"/>
    <w:rsid w:val="00B43400"/>
    <w:rsid w:val="00B4341F"/>
    <w:rsid w:val="00B4348E"/>
    <w:rsid w:val="00B437D8"/>
    <w:rsid w:val="00B438F7"/>
    <w:rsid w:val="00B4399B"/>
    <w:rsid w:val="00B43F49"/>
    <w:rsid w:val="00B4437E"/>
    <w:rsid w:val="00B44433"/>
    <w:rsid w:val="00B44570"/>
    <w:rsid w:val="00B44C46"/>
    <w:rsid w:val="00B44CCE"/>
    <w:rsid w:val="00B452F7"/>
    <w:rsid w:val="00B45336"/>
    <w:rsid w:val="00B45420"/>
    <w:rsid w:val="00B45B4F"/>
    <w:rsid w:val="00B45BD1"/>
    <w:rsid w:val="00B46071"/>
    <w:rsid w:val="00B462CD"/>
    <w:rsid w:val="00B46457"/>
    <w:rsid w:val="00B4664C"/>
    <w:rsid w:val="00B46DFA"/>
    <w:rsid w:val="00B47132"/>
    <w:rsid w:val="00B47133"/>
    <w:rsid w:val="00B475A8"/>
    <w:rsid w:val="00B47B53"/>
    <w:rsid w:val="00B500CF"/>
    <w:rsid w:val="00B50384"/>
    <w:rsid w:val="00B5039A"/>
    <w:rsid w:val="00B504E2"/>
    <w:rsid w:val="00B50A0C"/>
    <w:rsid w:val="00B50BFD"/>
    <w:rsid w:val="00B50C10"/>
    <w:rsid w:val="00B51060"/>
    <w:rsid w:val="00B518CC"/>
    <w:rsid w:val="00B51D30"/>
    <w:rsid w:val="00B523B5"/>
    <w:rsid w:val="00B5278E"/>
    <w:rsid w:val="00B52949"/>
    <w:rsid w:val="00B52B1B"/>
    <w:rsid w:val="00B52FC8"/>
    <w:rsid w:val="00B534F2"/>
    <w:rsid w:val="00B53614"/>
    <w:rsid w:val="00B53AA6"/>
    <w:rsid w:val="00B53D8F"/>
    <w:rsid w:val="00B53EA2"/>
    <w:rsid w:val="00B54727"/>
    <w:rsid w:val="00B54752"/>
    <w:rsid w:val="00B54AFA"/>
    <w:rsid w:val="00B5507A"/>
    <w:rsid w:val="00B55341"/>
    <w:rsid w:val="00B5591B"/>
    <w:rsid w:val="00B5641C"/>
    <w:rsid w:val="00B56632"/>
    <w:rsid w:val="00B56646"/>
    <w:rsid w:val="00B56810"/>
    <w:rsid w:val="00B56E57"/>
    <w:rsid w:val="00B57320"/>
    <w:rsid w:val="00B5759B"/>
    <w:rsid w:val="00B57822"/>
    <w:rsid w:val="00B57B23"/>
    <w:rsid w:val="00B57F3E"/>
    <w:rsid w:val="00B57F72"/>
    <w:rsid w:val="00B603E3"/>
    <w:rsid w:val="00B609BF"/>
    <w:rsid w:val="00B61048"/>
    <w:rsid w:val="00B610CB"/>
    <w:rsid w:val="00B6132E"/>
    <w:rsid w:val="00B61724"/>
    <w:rsid w:val="00B61A2C"/>
    <w:rsid w:val="00B61DD3"/>
    <w:rsid w:val="00B622CA"/>
    <w:rsid w:val="00B62CCD"/>
    <w:rsid w:val="00B62F5A"/>
    <w:rsid w:val="00B6332E"/>
    <w:rsid w:val="00B63435"/>
    <w:rsid w:val="00B63893"/>
    <w:rsid w:val="00B639BE"/>
    <w:rsid w:val="00B639C4"/>
    <w:rsid w:val="00B63B4A"/>
    <w:rsid w:val="00B6474B"/>
    <w:rsid w:val="00B64BA9"/>
    <w:rsid w:val="00B64DF5"/>
    <w:rsid w:val="00B65029"/>
    <w:rsid w:val="00B6518D"/>
    <w:rsid w:val="00B65830"/>
    <w:rsid w:val="00B65C8D"/>
    <w:rsid w:val="00B663AC"/>
    <w:rsid w:val="00B66873"/>
    <w:rsid w:val="00B66DE6"/>
    <w:rsid w:val="00B66EC6"/>
    <w:rsid w:val="00B66EE0"/>
    <w:rsid w:val="00B67070"/>
    <w:rsid w:val="00B673EF"/>
    <w:rsid w:val="00B677E5"/>
    <w:rsid w:val="00B67C1F"/>
    <w:rsid w:val="00B702F3"/>
    <w:rsid w:val="00B7033F"/>
    <w:rsid w:val="00B707B9"/>
    <w:rsid w:val="00B70BA9"/>
    <w:rsid w:val="00B70FA2"/>
    <w:rsid w:val="00B717C4"/>
    <w:rsid w:val="00B72145"/>
    <w:rsid w:val="00B7257A"/>
    <w:rsid w:val="00B72667"/>
    <w:rsid w:val="00B7274C"/>
    <w:rsid w:val="00B727F5"/>
    <w:rsid w:val="00B72938"/>
    <w:rsid w:val="00B72BB8"/>
    <w:rsid w:val="00B72DE8"/>
    <w:rsid w:val="00B7323A"/>
    <w:rsid w:val="00B73348"/>
    <w:rsid w:val="00B7345D"/>
    <w:rsid w:val="00B7345E"/>
    <w:rsid w:val="00B738CD"/>
    <w:rsid w:val="00B73EAF"/>
    <w:rsid w:val="00B7457C"/>
    <w:rsid w:val="00B7493F"/>
    <w:rsid w:val="00B74B8E"/>
    <w:rsid w:val="00B74E50"/>
    <w:rsid w:val="00B74EA0"/>
    <w:rsid w:val="00B75275"/>
    <w:rsid w:val="00B752AB"/>
    <w:rsid w:val="00B755A3"/>
    <w:rsid w:val="00B757EA"/>
    <w:rsid w:val="00B76739"/>
    <w:rsid w:val="00B76831"/>
    <w:rsid w:val="00B76B89"/>
    <w:rsid w:val="00B77003"/>
    <w:rsid w:val="00B770B7"/>
    <w:rsid w:val="00B77101"/>
    <w:rsid w:val="00B7717F"/>
    <w:rsid w:val="00B77509"/>
    <w:rsid w:val="00B77570"/>
    <w:rsid w:val="00B77605"/>
    <w:rsid w:val="00B77698"/>
    <w:rsid w:val="00B77764"/>
    <w:rsid w:val="00B778D3"/>
    <w:rsid w:val="00B779C2"/>
    <w:rsid w:val="00B806BA"/>
    <w:rsid w:val="00B807FF"/>
    <w:rsid w:val="00B80ACB"/>
    <w:rsid w:val="00B80BA6"/>
    <w:rsid w:val="00B81295"/>
    <w:rsid w:val="00B81374"/>
    <w:rsid w:val="00B815E2"/>
    <w:rsid w:val="00B816A3"/>
    <w:rsid w:val="00B817B9"/>
    <w:rsid w:val="00B81948"/>
    <w:rsid w:val="00B81B4C"/>
    <w:rsid w:val="00B823D1"/>
    <w:rsid w:val="00B824B6"/>
    <w:rsid w:val="00B82611"/>
    <w:rsid w:val="00B827F5"/>
    <w:rsid w:val="00B82CA7"/>
    <w:rsid w:val="00B82D43"/>
    <w:rsid w:val="00B83002"/>
    <w:rsid w:val="00B832E1"/>
    <w:rsid w:val="00B835BE"/>
    <w:rsid w:val="00B8375C"/>
    <w:rsid w:val="00B83C07"/>
    <w:rsid w:val="00B83E44"/>
    <w:rsid w:val="00B8439B"/>
    <w:rsid w:val="00B8461C"/>
    <w:rsid w:val="00B84653"/>
    <w:rsid w:val="00B846FC"/>
    <w:rsid w:val="00B848C8"/>
    <w:rsid w:val="00B8498C"/>
    <w:rsid w:val="00B84B11"/>
    <w:rsid w:val="00B85070"/>
    <w:rsid w:val="00B85CDA"/>
    <w:rsid w:val="00B85F91"/>
    <w:rsid w:val="00B85FB9"/>
    <w:rsid w:val="00B861F5"/>
    <w:rsid w:val="00B86248"/>
    <w:rsid w:val="00B8634E"/>
    <w:rsid w:val="00B8667F"/>
    <w:rsid w:val="00B866A9"/>
    <w:rsid w:val="00B87166"/>
    <w:rsid w:val="00B871FD"/>
    <w:rsid w:val="00B8739F"/>
    <w:rsid w:val="00B873E2"/>
    <w:rsid w:val="00B875B9"/>
    <w:rsid w:val="00B8760A"/>
    <w:rsid w:val="00B879AF"/>
    <w:rsid w:val="00B87E13"/>
    <w:rsid w:val="00B90268"/>
    <w:rsid w:val="00B902E6"/>
    <w:rsid w:val="00B90815"/>
    <w:rsid w:val="00B90E85"/>
    <w:rsid w:val="00B90F69"/>
    <w:rsid w:val="00B91050"/>
    <w:rsid w:val="00B910A8"/>
    <w:rsid w:val="00B91116"/>
    <w:rsid w:val="00B9144B"/>
    <w:rsid w:val="00B9151A"/>
    <w:rsid w:val="00B91655"/>
    <w:rsid w:val="00B916B2"/>
    <w:rsid w:val="00B91828"/>
    <w:rsid w:val="00B91A93"/>
    <w:rsid w:val="00B91ACC"/>
    <w:rsid w:val="00B91F1A"/>
    <w:rsid w:val="00B920AB"/>
    <w:rsid w:val="00B9217C"/>
    <w:rsid w:val="00B92443"/>
    <w:rsid w:val="00B92BBA"/>
    <w:rsid w:val="00B92D16"/>
    <w:rsid w:val="00B93170"/>
    <w:rsid w:val="00B93384"/>
    <w:rsid w:val="00B934A0"/>
    <w:rsid w:val="00B93DCE"/>
    <w:rsid w:val="00B940DF"/>
    <w:rsid w:val="00B94370"/>
    <w:rsid w:val="00B94489"/>
    <w:rsid w:val="00B94A25"/>
    <w:rsid w:val="00B94ACA"/>
    <w:rsid w:val="00B94CB3"/>
    <w:rsid w:val="00B954F7"/>
    <w:rsid w:val="00B9577A"/>
    <w:rsid w:val="00B95A32"/>
    <w:rsid w:val="00B95CB6"/>
    <w:rsid w:val="00B96523"/>
    <w:rsid w:val="00B9673B"/>
    <w:rsid w:val="00B9682C"/>
    <w:rsid w:val="00B973E6"/>
    <w:rsid w:val="00B97863"/>
    <w:rsid w:val="00B97B8F"/>
    <w:rsid w:val="00B97DFC"/>
    <w:rsid w:val="00B97E69"/>
    <w:rsid w:val="00BA04A2"/>
    <w:rsid w:val="00BA0549"/>
    <w:rsid w:val="00BA07EC"/>
    <w:rsid w:val="00BA0811"/>
    <w:rsid w:val="00BA0B43"/>
    <w:rsid w:val="00BA13E9"/>
    <w:rsid w:val="00BA16C0"/>
    <w:rsid w:val="00BA1891"/>
    <w:rsid w:val="00BA1A83"/>
    <w:rsid w:val="00BA1A85"/>
    <w:rsid w:val="00BA2159"/>
    <w:rsid w:val="00BA25F3"/>
    <w:rsid w:val="00BA265A"/>
    <w:rsid w:val="00BA26F8"/>
    <w:rsid w:val="00BA2D23"/>
    <w:rsid w:val="00BA3463"/>
    <w:rsid w:val="00BA3510"/>
    <w:rsid w:val="00BA3BD0"/>
    <w:rsid w:val="00BA4343"/>
    <w:rsid w:val="00BA4856"/>
    <w:rsid w:val="00BA4D2A"/>
    <w:rsid w:val="00BA4E95"/>
    <w:rsid w:val="00BA50D9"/>
    <w:rsid w:val="00BA5226"/>
    <w:rsid w:val="00BA5C49"/>
    <w:rsid w:val="00BA6239"/>
    <w:rsid w:val="00BA62BB"/>
    <w:rsid w:val="00BA6662"/>
    <w:rsid w:val="00BA6820"/>
    <w:rsid w:val="00BA684C"/>
    <w:rsid w:val="00BA694C"/>
    <w:rsid w:val="00BA730C"/>
    <w:rsid w:val="00BA74D8"/>
    <w:rsid w:val="00BA766C"/>
    <w:rsid w:val="00BA79D7"/>
    <w:rsid w:val="00BA7BD4"/>
    <w:rsid w:val="00BA7F7B"/>
    <w:rsid w:val="00BB054E"/>
    <w:rsid w:val="00BB056B"/>
    <w:rsid w:val="00BB0625"/>
    <w:rsid w:val="00BB0978"/>
    <w:rsid w:val="00BB118A"/>
    <w:rsid w:val="00BB128F"/>
    <w:rsid w:val="00BB131E"/>
    <w:rsid w:val="00BB1793"/>
    <w:rsid w:val="00BB1A83"/>
    <w:rsid w:val="00BB1DCB"/>
    <w:rsid w:val="00BB1E46"/>
    <w:rsid w:val="00BB1F26"/>
    <w:rsid w:val="00BB2549"/>
    <w:rsid w:val="00BB25E2"/>
    <w:rsid w:val="00BB27CA"/>
    <w:rsid w:val="00BB2952"/>
    <w:rsid w:val="00BB2B56"/>
    <w:rsid w:val="00BB2C59"/>
    <w:rsid w:val="00BB2EA0"/>
    <w:rsid w:val="00BB2F99"/>
    <w:rsid w:val="00BB2FC4"/>
    <w:rsid w:val="00BB2FD0"/>
    <w:rsid w:val="00BB3A6D"/>
    <w:rsid w:val="00BB3D1F"/>
    <w:rsid w:val="00BB419F"/>
    <w:rsid w:val="00BB4307"/>
    <w:rsid w:val="00BB4316"/>
    <w:rsid w:val="00BB4698"/>
    <w:rsid w:val="00BB4C86"/>
    <w:rsid w:val="00BB4E44"/>
    <w:rsid w:val="00BB53BC"/>
    <w:rsid w:val="00BB56B3"/>
    <w:rsid w:val="00BB5B2F"/>
    <w:rsid w:val="00BB64AC"/>
    <w:rsid w:val="00BB67B6"/>
    <w:rsid w:val="00BB6E29"/>
    <w:rsid w:val="00BB76E4"/>
    <w:rsid w:val="00BB7C8D"/>
    <w:rsid w:val="00BC0185"/>
    <w:rsid w:val="00BC0243"/>
    <w:rsid w:val="00BC05CC"/>
    <w:rsid w:val="00BC0AEE"/>
    <w:rsid w:val="00BC121E"/>
    <w:rsid w:val="00BC1D76"/>
    <w:rsid w:val="00BC1E74"/>
    <w:rsid w:val="00BC234C"/>
    <w:rsid w:val="00BC2408"/>
    <w:rsid w:val="00BC2767"/>
    <w:rsid w:val="00BC2965"/>
    <w:rsid w:val="00BC2A66"/>
    <w:rsid w:val="00BC2B21"/>
    <w:rsid w:val="00BC2F98"/>
    <w:rsid w:val="00BC328D"/>
    <w:rsid w:val="00BC34DE"/>
    <w:rsid w:val="00BC3512"/>
    <w:rsid w:val="00BC3796"/>
    <w:rsid w:val="00BC3E61"/>
    <w:rsid w:val="00BC46C2"/>
    <w:rsid w:val="00BC474C"/>
    <w:rsid w:val="00BC47B8"/>
    <w:rsid w:val="00BC5177"/>
    <w:rsid w:val="00BC5273"/>
    <w:rsid w:val="00BC5997"/>
    <w:rsid w:val="00BC5AF2"/>
    <w:rsid w:val="00BC5B9B"/>
    <w:rsid w:val="00BC6D4B"/>
    <w:rsid w:val="00BC73DC"/>
    <w:rsid w:val="00BC779A"/>
    <w:rsid w:val="00BC7846"/>
    <w:rsid w:val="00BC7BD4"/>
    <w:rsid w:val="00BD00DA"/>
    <w:rsid w:val="00BD0207"/>
    <w:rsid w:val="00BD068D"/>
    <w:rsid w:val="00BD06F3"/>
    <w:rsid w:val="00BD0C5D"/>
    <w:rsid w:val="00BD0E23"/>
    <w:rsid w:val="00BD120F"/>
    <w:rsid w:val="00BD138E"/>
    <w:rsid w:val="00BD145A"/>
    <w:rsid w:val="00BD1651"/>
    <w:rsid w:val="00BD1673"/>
    <w:rsid w:val="00BD16C9"/>
    <w:rsid w:val="00BD1913"/>
    <w:rsid w:val="00BD1D8E"/>
    <w:rsid w:val="00BD1F46"/>
    <w:rsid w:val="00BD29FB"/>
    <w:rsid w:val="00BD2AE4"/>
    <w:rsid w:val="00BD2C35"/>
    <w:rsid w:val="00BD316A"/>
    <w:rsid w:val="00BD3315"/>
    <w:rsid w:val="00BD363F"/>
    <w:rsid w:val="00BD3648"/>
    <w:rsid w:val="00BD3674"/>
    <w:rsid w:val="00BD3BC3"/>
    <w:rsid w:val="00BD3FD7"/>
    <w:rsid w:val="00BD418C"/>
    <w:rsid w:val="00BD44A6"/>
    <w:rsid w:val="00BD47F9"/>
    <w:rsid w:val="00BD4B15"/>
    <w:rsid w:val="00BD4D82"/>
    <w:rsid w:val="00BD503B"/>
    <w:rsid w:val="00BD53D5"/>
    <w:rsid w:val="00BD5821"/>
    <w:rsid w:val="00BD5B45"/>
    <w:rsid w:val="00BD5C86"/>
    <w:rsid w:val="00BD5CF3"/>
    <w:rsid w:val="00BD5E73"/>
    <w:rsid w:val="00BD5FE4"/>
    <w:rsid w:val="00BD60F1"/>
    <w:rsid w:val="00BD61AE"/>
    <w:rsid w:val="00BD6554"/>
    <w:rsid w:val="00BD65DF"/>
    <w:rsid w:val="00BD69B3"/>
    <w:rsid w:val="00BD6BA7"/>
    <w:rsid w:val="00BD75A2"/>
    <w:rsid w:val="00BD7ACE"/>
    <w:rsid w:val="00BD7BB2"/>
    <w:rsid w:val="00BD7D74"/>
    <w:rsid w:val="00BE0348"/>
    <w:rsid w:val="00BE038D"/>
    <w:rsid w:val="00BE04F2"/>
    <w:rsid w:val="00BE05CC"/>
    <w:rsid w:val="00BE0636"/>
    <w:rsid w:val="00BE0651"/>
    <w:rsid w:val="00BE0701"/>
    <w:rsid w:val="00BE0A2D"/>
    <w:rsid w:val="00BE0B2B"/>
    <w:rsid w:val="00BE0BCC"/>
    <w:rsid w:val="00BE0D98"/>
    <w:rsid w:val="00BE1052"/>
    <w:rsid w:val="00BE13A7"/>
    <w:rsid w:val="00BE14DC"/>
    <w:rsid w:val="00BE1572"/>
    <w:rsid w:val="00BE1693"/>
    <w:rsid w:val="00BE1988"/>
    <w:rsid w:val="00BE1C51"/>
    <w:rsid w:val="00BE2546"/>
    <w:rsid w:val="00BE288A"/>
    <w:rsid w:val="00BE2CEF"/>
    <w:rsid w:val="00BE2E4F"/>
    <w:rsid w:val="00BE30FC"/>
    <w:rsid w:val="00BE362C"/>
    <w:rsid w:val="00BE379D"/>
    <w:rsid w:val="00BE37F3"/>
    <w:rsid w:val="00BE3865"/>
    <w:rsid w:val="00BE3B99"/>
    <w:rsid w:val="00BE3FB5"/>
    <w:rsid w:val="00BE402D"/>
    <w:rsid w:val="00BE488A"/>
    <w:rsid w:val="00BE4978"/>
    <w:rsid w:val="00BE4F6D"/>
    <w:rsid w:val="00BE5B08"/>
    <w:rsid w:val="00BE5C5B"/>
    <w:rsid w:val="00BE5E9E"/>
    <w:rsid w:val="00BE5EFB"/>
    <w:rsid w:val="00BE61C3"/>
    <w:rsid w:val="00BE635D"/>
    <w:rsid w:val="00BE6483"/>
    <w:rsid w:val="00BE6B73"/>
    <w:rsid w:val="00BE6B95"/>
    <w:rsid w:val="00BE6BED"/>
    <w:rsid w:val="00BE6C6D"/>
    <w:rsid w:val="00BE6D99"/>
    <w:rsid w:val="00BE7243"/>
    <w:rsid w:val="00BE72B4"/>
    <w:rsid w:val="00BE7328"/>
    <w:rsid w:val="00BE754D"/>
    <w:rsid w:val="00BE7845"/>
    <w:rsid w:val="00BE793A"/>
    <w:rsid w:val="00BE7A48"/>
    <w:rsid w:val="00BE7B97"/>
    <w:rsid w:val="00BE7C58"/>
    <w:rsid w:val="00BE7D31"/>
    <w:rsid w:val="00BE7E06"/>
    <w:rsid w:val="00BE7E47"/>
    <w:rsid w:val="00BE7E9A"/>
    <w:rsid w:val="00BF0009"/>
    <w:rsid w:val="00BF070E"/>
    <w:rsid w:val="00BF0AA2"/>
    <w:rsid w:val="00BF0C8B"/>
    <w:rsid w:val="00BF104E"/>
    <w:rsid w:val="00BF1111"/>
    <w:rsid w:val="00BF15E6"/>
    <w:rsid w:val="00BF17CE"/>
    <w:rsid w:val="00BF1AD8"/>
    <w:rsid w:val="00BF1B0C"/>
    <w:rsid w:val="00BF221C"/>
    <w:rsid w:val="00BF22A8"/>
    <w:rsid w:val="00BF22CC"/>
    <w:rsid w:val="00BF2492"/>
    <w:rsid w:val="00BF2921"/>
    <w:rsid w:val="00BF2A4F"/>
    <w:rsid w:val="00BF2A5B"/>
    <w:rsid w:val="00BF2AD8"/>
    <w:rsid w:val="00BF2EAD"/>
    <w:rsid w:val="00BF3006"/>
    <w:rsid w:val="00BF37E1"/>
    <w:rsid w:val="00BF3EA7"/>
    <w:rsid w:val="00BF3EE1"/>
    <w:rsid w:val="00BF41F1"/>
    <w:rsid w:val="00BF447B"/>
    <w:rsid w:val="00BF48EA"/>
    <w:rsid w:val="00BF4ADC"/>
    <w:rsid w:val="00BF4D33"/>
    <w:rsid w:val="00BF4F73"/>
    <w:rsid w:val="00BF4FC7"/>
    <w:rsid w:val="00BF53AA"/>
    <w:rsid w:val="00BF5429"/>
    <w:rsid w:val="00BF5451"/>
    <w:rsid w:val="00BF5613"/>
    <w:rsid w:val="00BF57D5"/>
    <w:rsid w:val="00BF5C69"/>
    <w:rsid w:val="00BF5F30"/>
    <w:rsid w:val="00BF618B"/>
    <w:rsid w:val="00BF61EA"/>
    <w:rsid w:val="00BF653A"/>
    <w:rsid w:val="00BF666C"/>
    <w:rsid w:val="00BF6DE3"/>
    <w:rsid w:val="00BF6E1E"/>
    <w:rsid w:val="00BF6EA5"/>
    <w:rsid w:val="00BF71D1"/>
    <w:rsid w:val="00BF7537"/>
    <w:rsid w:val="00BF77EC"/>
    <w:rsid w:val="00BF797B"/>
    <w:rsid w:val="00BF7A1A"/>
    <w:rsid w:val="00BF7A94"/>
    <w:rsid w:val="00BF7AD2"/>
    <w:rsid w:val="00BF7CF8"/>
    <w:rsid w:val="00BF7E96"/>
    <w:rsid w:val="00C0005B"/>
    <w:rsid w:val="00C0076B"/>
    <w:rsid w:val="00C00AAA"/>
    <w:rsid w:val="00C010C3"/>
    <w:rsid w:val="00C0139B"/>
    <w:rsid w:val="00C0146C"/>
    <w:rsid w:val="00C016FB"/>
    <w:rsid w:val="00C01760"/>
    <w:rsid w:val="00C01AF1"/>
    <w:rsid w:val="00C01C2B"/>
    <w:rsid w:val="00C0250E"/>
    <w:rsid w:val="00C0253C"/>
    <w:rsid w:val="00C02672"/>
    <w:rsid w:val="00C029D1"/>
    <w:rsid w:val="00C02FE3"/>
    <w:rsid w:val="00C030AE"/>
    <w:rsid w:val="00C0335B"/>
    <w:rsid w:val="00C03609"/>
    <w:rsid w:val="00C038B6"/>
    <w:rsid w:val="00C03983"/>
    <w:rsid w:val="00C03A2D"/>
    <w:rsid w:val="00C03CFA"/>
    <w:rsid w:val="00C03F4F"/>
    <w:rsid w:val="00C043AA"/>
    <w:rsid w:val="00C0474E"/>
    <w:rsid w:val="00C04ADE"/>
    <w:rsid w:val="00C053E9"/>
    <w:rsid w:val="00C054B6"/>
    <w:rsid w:val="00C05527"/>
    <w:rsid w:val="00C05D8A"/>
    <w:rsid w:val="00C05EB9"/>
    <w:rsid w:val="00C05ECB"/>
    <w:rsid w:val="00C060DC"/>
    <w:rsid w:val="00C06106"/>
    <w:rsid w:val="00C0690F"/>
    <w:rsid w:val="00C06AEC"/>
    <w:rsid w:val="00C06F03"/>
    <w:rsid w:val="00C06F40"/>
    <w:rsid w:val="00C070E7"/>
    <w:rsid w:val="00C072D1"/>
    <w:rsid w:val="00C0760D"/>
    <w:rsid w:val="00C07B5E"/>
    <w:rsid w:val="00C07BCE"/>
    <w:rsid w:val="00C07D58"/>
    <w:rsid w:val="00C100C6"/>
    <w:rsid w:val="00C10997"/>
    <w:rsid w:val="00C1112C"/>
    <w:rsid w:val="00C11511"/>
    <w:rsid w:val="00C11841"/>
    <w:rsid w:val="00C11D8E"/>
    <w:rsid w:val="00C11EDA"/>
    <w:rsid w:val="00C124CF"/>
    <w:rsid w:val="00C12530"/>
    <w:rsid w:val="00C12821"/>
    <w:rsid w:val="00C12ECF"/>
    <w:rsid w:val="00C1384B"/>
    <w:rsid w:val="00C13E6D"/>
    <w:rsid w:val="00C13F9C"/>
    <w:rsid w:val="00C141B9"/>
    <w:rsid w:val="00C14796"/>
    <w:rsid w:val="00C14ACF"/>
    <w:rsid w:val="00C14EDD"/>
    <w:rsid w:val="00C14FDF"/>
    <w:rsid w:val="00C15588"/>
    <w:rsid w:val="00C15D41"/>
    <w:rsid w:val="00C1607D"/>
    <w:rsid w:val="00C16148"/>
    <w:rsid w:val="00C16327"/>
    <w:rsid w:val="00C1634F"/>
    <w:rsid w:val="00C163B7"/>
    <w:rsid w:val="00C16798"/>
    <w:rsid w:val="00C16803"/>
    <w:rsid w:val="00C168DB"/>
    <w:rsid w:val="00C16B52"/>
    <w:rsid w:val="00C16E3D"/>
    <w:rsid w:val="00C171C9"/>
    <w:rsid w:val="00C17410"/>
    <w:rsid w:val="00C17A94"/>
    <w:rsid w:val="00C17FFB"/>
    <w:rsid w:val="00C201F0"/>
    <w:rsid w:val="00C20420"/>
    <w:rsid w:val="00C206E7"/>
    <w:rsid w:val="00C2143D"/>
    <w:rsid w:val="00C2152B"/>
    <w:rsid w:val="00C217AD"/>
    <w:rsid w:val="00C21801"/>
    <w:rsid w:val="00C21FBB"/>
    <w:rsid w:val="00C22139"/>
    <w:rsid w:val="00C22202"/>
    <w:rsid w:val="00C222D0"/>
    <w:rsid w:val="00C22463"/>
    <w:rsid w:val="00C22706"/>
    <w:rsid w:val="00C22A05"/>
    <w:rsid w:val="00C22B79"/>
    <w:rsid w:val="00C23329"/>
    <w:rsid w:val="00C237C2"/>
    <w:rsid w:val="00C23AB1"/>
    <w:rsid w:val="00C23B65"/>
    <w:rsid w:val="00C23BD7"/>
    <w:rsid w:val="00C240A7"/>
    <w:rsid w:val="00C242AE"/>
    <w:rsid w:val="00C24D2A"/>
    <w:rsid w:val="00C24EE3"/>
    <w:rsid w:val="00C25047"/>
    <w:rsid w:val="00C252E4"/>
    <w:rsid w:val="00C25408"/>
    <w:rsid w:val="00C2576E"/>
    <w:rsid w:val="00C258EF"/>
    <w:rsid w:val="00C25AD6"/>
    <w:rsid w:val="00C25DC0"/>
    <w:rsid w:val="00C26266"/>
    <w:rsid w:val="00C2636C"/>
    <w:rsid w:val="00C26575"/>
    <w:rsid w:val="00C2696F"/>
    <w:rsid w:val="00C26C32"/>
    <w:rsid w:val="00C26C82"/>
    <w:rsid w:val="00C26FD7"/>
    <w:rsid w:val="00C27307"/>
    <w:rsid w:val="00C27397"/>
    <w:rsid w:val="00C27510"/>
    <w:rsid w:val="00C27DE6"/>
    <w:rsid w:val="00C27FDF"/>
    <w:rsid w:val="00C30028"/>
    <w:rsid w:val="00C30545"/>
    <w:rsid w:val="00C3062E"/>
    <w:rsid w:val="00C307F2"/>
    <w:rsid w:val="00C31012"/>
    <w:rsid w:val="00C31164"/>
    <w:rsid w:val="00C3121B"/>
    <w:rsid w:val="00C3149E"/>
    <w:rsid w:val="00C314A9"/>
    <w:rsid w:val="00C31835"/>
    <w:rsid w:val="00C31E22"/>
    <w:rsid w:val="00C32259"/>
    <w:rsid w:val="00C322DF"/>
    <w:rsid w:val="00C32308"/>
    <w:rsid w:val="00C32443"/>
    <w:rsid w:val="00C3280D"/>
    <w:rsid w:val="00C32EF6"/>
    <w:rsid w:val="00C3300F"/>
    <w:rsid w:val="00C331DF"/>
    <w:rsid w:val="00C33556"/>
    <w:rsid w:val="00C3356C"/>
    <w:rsid w:val="00C3375A"/>
    <w:rsid w:val="00C33DC4"/>
    <w:rsid w:val="00C34025"/>
    <w:rsid w:val="00C34195"/>
    <w:rsid w:val="00C34538"/>
    <w:rsid w:val="00C34720"/>
    <w:rsid w:val="00C348D1"/>
    <w:rsid w:val="00C3491C"/>
    <w:rsid w:val="00C34A41"/>
    <w:rsid w:val="00C34B83"/>
    <w:rsid w:val="00C34BDF"/>
    <w:rsid w:val="00C34D70"/>
    <w:rsid w:val="00C34E61"/>
    <w:rsid w:val="00C35052"/>
    <w:rsid w:val="00C35311"/>
    <w:rsid w:val="00C353F7"/>
    <w:rsid w:val="00C357B0"/>
    <w:rsid w:val="00C35893"/>
    <w:rsid w:val="00C358D7"/>
    <w:rsid w:val="00C3612C"/>
    <w:rsid w:val="00C3669A"/>
    <w:rsid w:val="00C366E7"/>
    <w:rsid w:val="00C36948"/>
    <w:rsid w:val="00C36CE5"/>
    <w:rsid w:val="00C36DD2"/>
    <w:rsid w:val="00C36F3C"/>
    <w:rsid w:val="00C37F84"/>
    <w:rsid w:val="00C40558"/>
    <w:rsid w:val="00C405F7"/>
    <w:rsid w:val="00C40853"/>
    <w:rsid w:val="00C40B41"/>
    <w:rsid w:val="00C41CEA"/>
    <w:rsid w:val="00C41DA7"/>
    <w:rsid w:val="00C42246"/>
    <w:rsid w:val="00C422E8"/>
    <w:rsid w:val="00C422FD"/>
    <w:rsid w:val="00C4232C"/>
    <w:rsid w:val="00C423E1"/>
    <w:rsid w:val="00C4242B"/>
    <w:rsid w:val="00C425E5"/>
    <w:rsid w:val="00C42CA1"/>
    <w:rsid w:val="00C42DA2"/>
    <w:rsid w:val="00C4308F"/>
    <w:rsid w:val="00C4315F"/>
    <w:rsid w:val="00C43D7A"/>
    <w:rsid w:val="00C44359"/>
    <w:rsid w:val="00C44524"/>
    <w:rsid w:val="00C44823"/>
    <w:rsid w:val="00C4491C"/>
    <w:rsid w:val="00C44A4A"/>
    <w:rsid w:val="00C44B78"/>
    <w:rsid w:val="00C44F96"/>
    <w:rsid w:val="00C45159"/>
    <w:rsid w:val="00C463E7"/>
    <w:rsid w:val="00C464AB"/>
    <w:rsid w:val="00C46604"/>
    <w:rsid w:val="00C46A00"/>
    <w:rsid w:val="00C46A71"/>
    <w:rsid w:val="00C46CF5"/>
    <w:rsid w:val="00C46D0F"/>
    <w:rsid w:val="00C46D1A"/>
    <w:rsid w:val="00C46D9B"/>
    <w:rsid w:val="00C470BD"/>
    <w:rsid w:val="00C47586"/>
    <w:rsid w:val="00C478A5"/>
    <w:rsid w:val="00C47B35"/>
    <w:rsid w:val="00C47D70"/>
    <w:rsid w:val="00C47FC9"/>
    <w:rsid w:val="00C504AA"/>
    <w:rsid w:val="00C5060F"/>
    <w:rsid w:val="00C50700"/>
    <w:rsid w:val="00C51090"/>
    <w:rsid w:val="00C51716"/>
    <w:rsid w:val="00C51C7E"/>
    <w:rsid w:val="00C52AFA"/>
    <w:rsid w:val="00C52B23"/>
    <w:rsid w:val="00C5305B"/>
    <w:rsid w:val="00C534CB"/>
    <w:rsid w:val="00C53725"/>
    <w:rsid w:val="00C5382E"/>
    <w:rsid w:val="00C53862"/>
    <w:rsid w:val="00C53945"/>
    <w:rsid w:val="00C5394E"/>
    <w:rsid w:val="00C53A83"/>
    <w:rsid w:val="00C53D77"/>
    <w:rsid w:val="00C54461"/>
    <w:rsid w:val="00C554C7"/>
    <w:rsid w:val="00C55622"/>
    <w:rsid w:val="00C55661"/>
    <w:rsid w:val="00C55B61"/>
    <w:rsid w:val="00C55C83"/>
    <w:rsid w:val="00C55E7F"/>
    <w:rsid w:val="00C5640D"/>
    <w:rsid w:val="00C56961"/>
    <w:rsid w:val="00C56B4C"/>
    <w:rsid w:val="00C57044"/>
    <w:rsid w:val="00C57159"/>
    <w:rsid w:val="00C57247"/>
    <w:rsid w:val="00C57440"/>
    <w:rsid w:val="00C57EA0"/>
    <w:rsid w:val="00C601F8"/>
    <w:rsid w:val="00C60618"/>
    <w:rsid w:val="00C60A35"/>
    <w:rsid w:val="00C60BA4"/>
    <w:rsid w:val="00C60CFF"/>
    <w:rsid w:val="00C60EE7"/>
    <w:rsid w:val="00C61643"/>
    <w:rsid w:val="00C61765"/>
    <w:rsid w:val="00C618E4"/>
    <w:rsid w:val="00C61BD7"/>
    <w:rsid w:val="00C6219A"/>
    <w:rsid w:val="00C62647"/>
    <w:rsid w:val="00C62CE0"/>
    <w:rsid w:val="00C62E6F"/>
    <w:rsid w:val="00C6322C"/>
    <w:rsid w:val="00C63662"/>
    <w:rsid w:val="00C638B4"/>
    <w:rsid w:val="00C63E39"/>
    <w:rsid w:val="00C63EF4"/>
    <w:rsid w:val="00C63F1C"/>
    <w:rsid w:val="00C63F28"/>
    <w:rsid w:val="00C64184"/>
    <w:rsid w:val="00C64634"/>
    <w:rsid w:val="00C646C6"/>
    <w:rsid w:val="00C652F6"/>
    <w:rsid w:val="00C653DB"/>
    <w:rsid w:val="00C65421"/>
    <w:rsid w:val="00C65472"/>
    <w:rsid w:val="00C65ADD"/>
    <w:rsid w:val="00C65AE6"/>
    <w:rsid w:val="00C65B3D"/>
    <w:rsid w:val="00C661A4"/>
    <w:rsid w:val="00C66D26"/>
    <w:rsid w:val="00C67410"/>
    <w:rsid w:val="00C6764F"/>
    <w:rsid w:val="00C67829"/>
    <w:rsid w:val="00C67905"/>
    <w:rsid w:val="00C701DA"/>
    <w:rsid w:val="00C7060E"/>
    <w:rsid w:val="00C7066B"/>
    <w:rsid w:val="00C70C74"/>
    <w:rsid w:val="00C70D67"/>
    <w:rsid w:val="00C715B7"/>
    <w:rsid w:val="00C71968"/>
    <w:rsid w:val="00C71EB8"/>
    <w:rsid w:val="00C71EBD"/>
    <w:rsid w:val="00C720C4"/>
    <w:rsid w:val="00C72126"/>
    <w:rsid w:val="00C721AE"/>
    <w:rsid w:val="00C7264D"/>
    <w:rsid w:val="00C727D3"/>
    <w:rsid w:val="00C727F9"/>
    <w:rsid w:val="00C7289A"/>
    <w:rsid w:val="00C72A53"/>
    <w:rsid w:val="00C72F04"/>
    <w:rsid w:val="00C7357B"/>
    <w:rsid w:val="00C7364F"/>
    <w:rsid w:val="00C73879"/>
    <w:rsid w:val="00C73A37"/>
    <w:rsid w:val="00C73AA9"/>
    <w:rsid w:val="00C73B18"/>
    <w:rsid w:val="00C73D7B"/>
    <w:rsid w:val="00C73F72"/>
    <w:rsid w:val="00C745E5"/>
    <w:rsid w:val="00C74C94"/>
    <w:rsid w:val="00C74F2E"/>
    <w:rsid w:val="00C750CF"/>
    <w:rsid w:val="00C75481"/>
    <w:rsid w:val="00C75CAB"/>
    <w:rsid w:val="00C75F4D"/>
    <w:rsid w:val="00C75FA5"/>
    <w:rsid w:val="00C760D5"/>
    <w:rsid w:val="00C7625B"/>
    <w:rsid w:val="00C7639C"/>
    <w:rsid w:val="00C764DD"/>
    <w:rsid w:val="00C76502"/>
    <w:rsid w:val="00C76559"/>
    <w:rsid w:val="00C7679D"/>
    <w:rsid w:val="00C76865"/>
    <w:rsid w:val="00C76963"/>
    <w:rsid w:val="00C7704C"/>
    <w:rsid w:val="00C77063"/>
    <w:rsid w:val="00C77132"/>
    <w:rsid w:val="00C7756A"/>
    <w:rsid w:val="00C77849"/>
    <w:rsid w:val="00C77911"/>
    <w:rsid w:val="00C77CDB"/>
    <w:rsid w:val="00C77E51"/>
    <w:rsid w:val="00C8001F"/>
    <w:rsid w:val="00C8026D"/>
    <w:rsid w:val="00C80398"/>
    <w:rsid w:val="00C80690"/>
    <w:rsid w:val="00C806FE"/>
    <w:rsid w:val="00C80864"/>
    <w:rsid w:val="00C80A15"/>
    <w:rsid w:val="00C81007"/>
    <w:rsid w:val="00C813D0"/>
    <w:rsid w:val="00C8178C"/>
    <w:rsid w:val="00C81CAC"/>
    <w:rsid w:val="00C82625"/>
    <w:rsid w:val="00C82B89"/>
    <w:rsid w:val="00C82DB3"/>
    <w:rsid w:val="00C82E09"/>
    <w:rsid w:val="00C83264"/>
    <w:rsid w:val="00C838D5"/>
    <w:rsid w:val="00C838EA"/>
    <w:rsid w:val="00C841E1"/>
    <w:rsid w:val="00C84412"/>
    <w:rsid w:val="00C84621"/>
    <w:rsid w:val="00C848DE"/>
    <w:rsid w:val="00C852A9"/>
    <w:rsid w:val="00C85549"/>
    <w:rsid w:val="00C8558A"/>
    <w:rsid w:val="00C85F28"/>
    <w:rsid w:val="00C85F66"/>
    <w:rsid w:val="00C85FC9"/>
    <w:rsid w:val="00C86027"/>
    <w:rsid w:val="00C8660B"/>
    <w:rsid w:val="00C8699F"/>
    <w:rsid w:val="00C86A01"/>
    <w:rsid w:val="00C86D36"/>
    <w:rsid w:val="00C871D2"/>
    <w:rsid w:val="00C87512"/>
    <w:rsid w:val="00C878BB"/>
    <w:rsid w:val="00C90226"/>
    <w:rsid w:val="00C906CB"/>
    <w:rsid w:val="00C90741"/>
    <w:rsid w:val="00C90A45"/>
    <w:rsid w:val="00C90B2A"/>
    <w:rsid w:val="00C90D21"/>
    <w:rsid w:val="00C90D77"/>
    <w:rsid w:val="00C911DA"/>
    <w:rsid w:val="00C912D9"/>
    <w:rsid w:val="00C915F4"/>
    <w:rsid w:val="00C91B66"/>
    <w:rsid w:val="00C91CB2"/>
    <w:rsid w:val="00C91F5A"/>
    <w:rsid w:val="00C91F92"/>
    <w:rsid w:val="00C92146"/>
    <w:rsid w:val="00C928A4"/>
    <w:rsid w:val="00C92A27"/>
    <w:rsid w:val="00C92EFE"/>
    <w:rsid w:val="00C93146"/>
    <w:rsid w:val="00C936C2"/>
    <w:rsid w:val="00C9372B"/>
    <w:rsid w:val="00C93EAC"/>
    <w:rsid w:val="00C94472"/>
    <w:rsid w:val="00C94555"/>
    <w:rsid w:val="00C947E4"/>
    <w:rsid w:val="00C94E64"/>
    <w:rsid w:val="00C94E73"/>
    <w:rsid w:val="00C94FF0"/>
    <w:rsid w:val="00C95445"/>
    <w:rsid w:val="00C95469"/>
    <w:rsid w:val="00C9563A"/>
    <w:rsid w:val="00C95764"/>
    <w:rsid w:val="00C95B84"/>
    <w:rsid w:val="00C95BB2"/>
    <w:rsid w:val="00C95D4C"/>
    <w:rsid w:val="00C966F8"/>
    <w:rsid w:val="00C96CC0"/>
    <w:rsid w:val="00C97179"/>
    <w:rsid w:val="00C9757F"/>
    <w:rsid w:val="00C97682"/>
    <w:rsid w:val="00C9786C"/>
    <w:rsid w:val="00C978CF"/>
    <w:rsid w:val="00C97909"/>
    <w:rsid w:val="00C979C1"/>
    <w:rsid w:val="00C97C34"/>
    <w:rsid w:val="00C97D3D"/>
    <w:rsid w:val="00C97DA8"/>
    <w:rsid w:val="00C97F6C"/>
    <w:rsid w:val="00C97FBE"/>
    <w:rsid w:val="00CA00CD"/>
    <w:rsid w:val="00CA0203"/>
    <w:rsid w:val="00CA02B7"/>
    <w:rsid w:val="00CA06E3"/>
    <w:rsid w:val="00CA092F"/>
    <w:rsid w:val="00CA098D"/>
    <w:rsid w:val="00CA0A40"/>
    <w:rsid w:val="00CA0C59"/>
    <w:rsid w:val="00CA0D30"/>
    <w:rsid w:val="00CA1300"/>
    <w:rsid w:val="00CA1500"/>
    <w:rsid w:val="00CA1570"/>
    <w:rsid w:val="00CA17A0"/>
    <w:rsid w:val="00CA17BC"/>
    <w:rsid w:val="00CA1828"/>
    <w:rsid w:val="00CA1A08"/>
    <w:rsid w:val="00CA1BC1"/>
    <w:rsid w:val="00CA1E00"/>
    <w:rsid w:val="00CA20C7"/>
    <w:rsid w:val="00CA2355"/>
    <w:rsid w:val="00CA2383"/>
    <w:rsid w:val="00CA2548"/>
    <w:rsid w:val="00CA2640"/>
    <w:rsid w:val="00CA2D1A"/>
    <w:rsid w:val="00CA2F22"/>
    <w:rsid w:val="00CA4527"/>
    <w:rsid w:val="00CA460F"/>
    <w:rsid w:val="00CA4615"/>
    <w:rsid w:val="00CA4666"/>
    <w:rsid w:val="00CA475D"/>
    <w:rsid w:val="00CA47D2"/>
    <w:rsid w:val="00CA56DA"/>
    <w:rsid w:val="00CA57CF"/>
    <w:rsid w:val="00CA581A"/>
    <w:rsid w:val="00CA58EA"/>
    <w:rsid w:val="00CA5C74"/>
    <w:rsid w:val="00CA62A4"/>
    <w:rsid w:val="00CA6B2A"/>
    <w:rsid w:val="00CA6BAF"/>
    <w:rsid w:val="00CA6F38"/>
    <w:rsid w:val="00CA700D"/>
    <w:rsid w:val="00CA78F5"/>
    <w:rsid w:val="00CA7AAD"/>
    <w:rsid w:val="00CA7C03"/>
    <w:rsid w:val="00CA7C0E"/>
    <w:rsid w:val="00CA7CCA"/>
    <w:rsid w:val="00CB0360"/>
    <w:rsid w:val="00CB0518"/>
    <w:rsid w:val="00CB0C60"/>
    <w:rsid w:val="00CB0D0D"/>
    <w:rsid w:val="00CB149B"/>
    <w:rsid w:val="00CB189D"/>
    <w:rsid w:val="00CB1B66"/>
    <w:rsid w:val="00CB1BE2"/>
    <w:rsid w:val="00CB1CCE"/>
    <w:rsid w:val="00CB1FB9"/>
    <w:rsid w:val="00CB2542"/>
    <w:rsid w:val="00CB299D"/>
    <w:rsid w:val="00CB2C11"/>
    <w:rsid w:val="00CB2EBC"/>
    <w:rsid w:val="00CB3182"/>
    <w:rsid w:val="00CB333E"/>
    <w:rsid w:val="00CB3479"/>
    <w:rsid w:val="00CB355C"/>
    <w:rsid w:val="00CB36F8"/>
    <w:rsid w:val="00CB3716"/>
    <w:rsid w:val="00CB3AC1"/>
    <w:rsid w:val="00CB3D37"/>
    <w:rsid w:val="00CB43FC"/>
    <w:rsid w:val="00CB4412"/>
    <w:rsid w:val="00CB49FF"/>
    <w:rsid w:val="00CB4C0F"/>
    <w:rsid w:val="00CB4E78"/>
    <w:rsid w:val="00CB5079"/>
    <w:rsid w:val="00CB511A"/>
    <w:rsid w:val="00CB5544"/>
    <w:rsid w:val="00CB58D5"/>
    <w:rsid w:val="00CB59DC"/>
    <w:rsid w:val="00CB5E07"/>
    <w:rsid w:val="00CB6435"/>
    <w:rsid w:val="00CB689C"/>
    <w:rsid w:val="00CB6F3D"/>
    <w:rsid w:val="00CB7105"/>
    <w:rsid w:val="00CB74EC"/>
    <w:rsid w:val="00CB7625"/>
    <w:rsid w:val="00CB7804"/>
    <w:rsid w:val="00CB7E0A"/>
    <w:rsid w:val="00CB7EEB"/>
    <w:rsid w:val="00CC0023"/>
    <w:rsid w:val="00CC0050"/>
    <w:rsid w:val="00CC0147"/>
    <w:rsid w:val="00CC0403"/>
    <w:rsid w:val="00CC04B5"/>
    <w:rsid w:val="00CC0635"/>
    <w:rsid w:val="00CC0698"/>
    <w:rsid w:val="00CC10D3"/>
    <w:rsid w:val="00CC122E"/>
    <w:rsid w:val="00CC1267"/>
    <w:rsid w:val="00CC131E"/>
    <w:rsid w:val="00CC1507"/>
    <w:rsid w:val="00CC17D4"/>
    <w:rsid w:val="00CC17F3"/>
    <w:rsid w:val="00CC17FC"/>
    <w:rsid w:val="00CC1986"/>
    <w:rsid w:val="00CC263C"/>
    <w:rsid w:val="00CC2753"/>
    <w:rsid w:val="00CC2782"/>
    <w:rsid w:val="00CC27AE"/>
    <w:rsid w:val="00CC2998"/>
    <w:rsid w:val="00CC2F33"/>
    <w:rsid w:val="00CC3035"/>
    <w:rsid w:val="00CC3317"/>
    <w:rsid w:val="00CC3478"/>
    <w:rsid w:val="00CC36DD"/>
    <w:rsid w:val="00CC3865"/>
    <w:rsid w:val="00CC4121"/>
    <w:rsid w:val="00CC4192"/>
    <w:rsid w:val="00CC4233"/>
    <w:rsid w:val="00CC4382"/>
    <w:rsid w:val="00CC4943"/>
    <w:rsid w:val="00CC4D95"/>
    <w:rsid w:val="00CC4E69"/>
    <w:rsid w:val="00CC4E77"/>
    <w:rsid w:val="00CC570C"/>
    <w:rsid w:val="00CC59C0"/>
    <w:rsid w:val="00CC5E24"/>
    <w:rsid w:val="00CC673C"/>
    <w:rsid w:val="00CC6AFC"/>
    <w:rsid w:val="00CC6D8A"/>
    <w:rsid w:val="00CC6F4B"/>
    <w:rsid w:val="00CC73AC"/>
    <w:rsid w:val="00CC7472"/>
    <w:rsid w:val="00CC74B8"/>
    <w:rsid w:val="00CC7890"/>
    <w:rsid w:val="00CC7B01"/>
    <w:rsid w:val="00CC7BCB"/>
    <w:rsid w:val="00CD0012"/>
    <w:rsid w:val="00CD0477"/>
    <w:rsid w:val="00CD0995"/>
    <w:rsid w:val="00CD0F08"/>
    <w:rsid w:val="00CD0F27"/>
    <w:rsid w:val="00CD0F3D"/>
    <w:rsid w:val="00CD1010"/>
    <w:rsid w:val="00CD1061"/>
    <w:rsid w:val="00CD1097"/>
    <w:rsid w:val="00CD12CD"/>
    <w:rsid w:val="00CD1551"/>
    <w:rsid w:val="00CD1791"/>
    <w:rsid w:val="00CD1CCD"/>
    <w:rsid w:val="00CD2172"/>
    <w:rsid w:val="00CD22B8"/>
    <w:rsid w:val="00CD261A"/>
    <w:rsid w:val="00CD26B2"/>
    <w:rsid w:val="00CD26C5"/>
    <w:rsid w:val="00CD2B52"/>
    <w:rsid w:val="00CD2BD5"/>
    <w:rsid w:val="00CD2E10"/>
    <w:rsid w:val="00CD3004"/>
    <w:rsid w:val="00CD3191"/>
    <w:rsid w:val="00CD3A91"/>
    <w:rsid w:val="00CD3DB9"/>
    <w:rsid w:val="00CD3E13"/>
    <w:rsid w:val="00CD3FB0"/>
    <w:rsid w:val="00CD43B4"/>
    <w:rsid w:val="00CD43E2"/>
    <w:rsid w:val="00CD4576"/>
    <w:rsid w:val="00CD46CD"/>
    <w:rsid w:val="00CD4A55"/>
    <w:rsid w:val="00CD51D7"/>
    <w:rsid w:val="00CD54AF"/>
    <w:rsid w:val="00CD5A03"/>
    <w:rsid w:val="00CD5C10"/>
    <w:rsid w:val="00CD6022"/>
    <w:rsid w:val="00CD611C"/>
    <w:rsid w:val="00CD6306"/>
    <w:rsid w:val="00CD63C9"/>
    <w:rsid w:val="00CD6580"/>
    <w:rsid w:val="00CD6786"/>
    <w:rsid w:val="00CD6B7C"/>
    <w:rsid w:val="00CD715A"/>
    <w:rsid w:val="00CD76BE"/>
    <w:rsid w:val="00CD7BF9"/>
    <w:rsid w:val="00CD7FC8"/>
    <w:rsid w:val="00CE022A"/>
    <w:rsid w:val="00CE0329"/>
    <w:rsid w:val="00CE0384"/>
    <w:rsid w:val="00CE04EA"/>
    <w:rsid w:val="00CE0634"/>
    <w:rsid w:val="00CE0845"/>
    <w:rsid w:val="00CE0A55"/>
    <w:rsid w:val="00CE0B2A"/>
    <w:rsid w:val="00CE0C3E"/>
    <w:rsid w:val="00CE0C5E"/>
    <w:rsid w:val="00CE0ED5"/>
    <w:rsid w:val="00CE108D"/>
    <w:rsid w:val="00CE12BC"/>
    <w:rsid w:val="00CE1AA3"/>
    <w:rsid w:val="00CE1B0E"/>
    <w:rsid w:val="00CE1B13"/>
    <w:rsid w:val="00CE1BD2"/>
    <w:rsid w:val="00CE1DAF"/>
    <w:rsid w:val="00CE1FFA"/>
    <w:rsid w:val="00CE22F9"/>
    <w:rsid w:val="00CE23B0"/>
    <w:rsid w:val="00CE2582"/>
    <w:rsid w:val="00CE2C03"/>
    <w:rsid w:val="00CE2E8F"/>
    <w:rsid w:val="00CE3037"/>
    <w:rsid w:val="00CE39D2"/>
    <w:rsid w:val="00CE3D0C"/>
    <w:rsid w:val="00CE50DF"/>
    <w:rsid w:val="00CE5515"/>
    <w:rsid w:val="00CE5801"/>
    <w:rsid w:val="00CE5A96"/>
    <w:rsid w:val="00CE5EBC"/>
    <w:rsid w:val="00CE5FF1"/>
    <w:rsid w:val="00CE6357"/>
    <w:rsid w:val="00CE6887"/>
    <w:rsid w:val="00CE7BBE"/>
    <w:rsid w:val="00CE7EE5"/>
    <w:rsid w:val="00CE7F20"/>
    <w:rsid w:val="00CE7F9F"/>
    <w:rsid w:val="00CF001B"/>
    <w:rsid w:val="00CF0499"/>
    <w:rsid w:val="00CF0B93"/>
    <w:rsid w:val="00CF0C77"/>
    <w:rsid w:val="00CF0CB2"/>
    <w:rsid w:val="00CF0D5C"/>
    <w:rsid w:val="00CF0EBE"/>
    <w:rsid w:val="00CF11A5"/>
    <w:rsid w:val="00CF17C9"/>
    <w:rsid w:val="00CF190A"/>
    <w:rsid w:val="00CF1C0C"/>
    <w:rsid w:val="00CF1E60"/>
    <w:rsid w:val="00CF1FAA"/>
    <w:rsid w:val="00CF2106"/>
    <w:rsid w:val="00CF2CAF"/>
    <w:rsid w:val="00CF2D08"/>
    <w:rsid w:val="00CF2DD5"/>
    <w:rsid w:val="00CF2FD2"/>
    <w:rsid w:val="00CF31F0"/>
    <w:rsid w:val="00CF3BC4"/>
    <w:rsid w:val="00CF3D0E"/>
    <w:rsid w:val="00CF413D"/>
    <w:rsid w:val="00CF414A"/>
    <w:rsid w:val="00CF41B8"/>
    <w:rsid w:val="00CF4320"/>
    <w:rsid w:val="00CF45C0"/>
    <w:rsid w:val="00CF466F"/>
    <w:rsid w:val="00CF49E6"/>
    <w:rsid w:val="00CF4D2A"/>
    <w:rsid w:val="00CF4DC8"/>
    <w:rsid w:val="00CF5026"/>
    <w:rsid w:val="00CF5065"/>
    <w:rsid w:val="00CF5756"/>
    <w:rsid w:val="00CF5CE9"/>
    <w:rsid w:val="00CF5E4B"/>
    <w:rsid w:val="00CF602C"/>
    <w:rsid w:val="00CF6611"/>
    <w:rsid w:val="00CF67F6"/>
    <w:rsid w:val="00CF72C9"/>
    <w:rsid w:val="00CF7846"/>
    <w:rsid w:val="00CF7B2E"/>
    <w:rsid w:val="00D002D5"/>
    <w:rsid w:val="00D004B6"/>
    <w:rsid w:val="00D009A8"/>
    <w:rsid w:val="00D00A97"/>
    <w:rsid w:val="00D00DF9"/>
    <w:rsid w:val="00D01013"/>
    <w:rsid w:val="00D0103E"/>
    <w:rsid w:val="00D0116A"/>
    <w:rsid w:val="00D01513"/>
    <w:rsid w:val="00D018FB"/>
    <w:rsid w:val="00D019D1"/>
    <w:rsid w:val="00D01A35"/>
    <w:rsid w:val="00D01AAA"/>
    <w:rsid w:val="00D01BB8"/>
    <w:rsid w:val="00D01E7C"/>
    <w:rsid w:val="00D0201E"/>
    <w:rsid w:val="00D02339"/>
    <w:rsid w:val="00D0248C"/>
    <w:rsid w:val="00D02712"/>
    <w:rsid w:val="00D02B41"/>
    <w:rsid w:val="00D02C34"/>
    <w:rsid w:val="00D03CA3"/>
    <w:rsid w:val="00D03F61"/>
    <w:rsid w:val="00D04472"/>
    <w:rsid w:val="00D052B3"/>
    <w:rsid w:val="00D05DE5"/>
    <w:rsid w:val="00D05E09"/>
    <w:rsid w:val="00D06296"/>
    <w:rsid w:val="00D062EF"/>
    <w:rsid w:val="00D068A8"/>
    <w:rsid w:val="00D06957"/>
    <w:rsid w:val="00D06A98"/>
    <w:rsid w:val="00D06AD9"/>
    <w:rsid w:val="00D0732C"/>
    <w:rsid w:val="00D0778E"/>
    <w:rsid w:val="00D0786F"/>
    <w:rsid w:val="00D07A5A"/>
    <w:rsid w:val="00D07EF1"/>
    <w:rsid w:val="00D1045C"/>
    <w:rsid w:val="00D106C8"/>
    <w:rsid w:val="00D10727"/>
    <w:rsid w:val="00D10746"/>
    <w:rsid w:val="00D10C7E"/>
    <w:rsid w:val="00D10E1C"/>
    <w:rsid w:val="00D10E6A"/>
    <w:rsid w:val="00D11183"/>
    <w:rsid w:val="00D11286"/>
    <w:rsid w:val="00D11333"/>
    <w:rsid w:val="00D114EE"/>
    <w:rsid w:val="00D11B3E"/>
    <w:rsid w:val="00D11C18"/>
    <w:rsid w:val="00D12681"/>
    <w:rsid w:val="00D12744"/>
    <w:rsid w:val="00D12817"/>
    <w:rsid w:val="00D12950"/>
    <w:rsid w:val="00D12B52"/>
    <w:rsid w:val="00D12BB5"/>
    <w:rsid w:val="00D12D13"/>
    <w:rsid w:val="00D12E5C"/>
    <w:rsid w:val="00D141F1"/>
    <w:rsid w:val="00D14298"/>
    <w:rsid w:val="00D14A0B"/>
    <w:rsid w:val="00D14DBF"/>
    <w:rsid w:val="00D1507D"/>
    <w:rsid w:val="00D150F1"/>
    <w:rsid w:val="00D15326"/>
    <w:rsid w:val="00D15514"/>
    <w:rsid w:val="00D155A5"/>
    <w:rsid w:val="00D15A20"/>
    <w:rsid w:val="00D15B04"/>
    <w:rsid w:val="00D15BC8"/>
    <w:rsid w:val="00D16401"/>
    <w:rsid w:val="00D16712"/>
    <w:rsid w:val="00D16C19"/>
    <w:rsid w:val="00D171C1"/>
    <w:rsid w:val="00D175B3"/>
    <w:rsid w:val="00D178FB"/>
    <w:rsid w:val="00D17BE9"/>
    <w:rsid w:val="00D17E1F"/>
    <w:rsid w:val="00D17F1D"/>
    <w:rsid w:val="00D200A5"/>
    <w:rsid w:val="00D2020E"/>
    <w:rsid w:val="00D202DE"/>
    <w:rsid w:val="00D20C0D"/>
    <w:rsid w:val="00D21017"/>
    <w:rsid w:val="00D2148E"/>
    <w:rsid w:val="00D216A3"/>
    <w:rsid w:val="00D217C9"/>
    <w:rsid w:val="00D21840"/>
    <w:rsid w:val="00D22429"/>
    <w:rsid w:val="00D2249B"/>
    <w:rsid w:val="00D232A4"/>
    <w:rsid w:val="00D2372D"/>
    <w:rsid w:val="00D23A20"/>
    <w:rsid w:val="00D23E97"/>
    <w:rsid w:val="00D245B8"/>
    <w:rsid w:val="00D24D80"/>
    <w:rsid w:val="00D24E02"/>
    <w:rsid w:val="00D24F6E"/>
    <w:rsid w:val="00D2590F"/>
    <w:rsid w:val="00D25C86"/>
    <w:rsid w:val="00D25CAA"/>
    <w:rsid w:val="00D25D6A"/>
    <w:rsid w:val="00D25D9C"/>
    <w:rsid w:val="00D2623E"/>
    <w:rsid w:val="00D2627D"/>
    <w:rsid w:val="00D26459"/>
    <w:rsid w:val="00D2647C"/>
    <w:rsid w:val="00D2648E"/>
    <w:rsid w:val="00D26BE0"/>
    <w:rsid w:val="00D26F3A"/>
    <w:rsid w:val="00D2708C"/>
    <w:rsid w:val="00D2730A"/>
    <w:rsid w:val="00D27705"/>
    <w:rsid w:val="00D278A7"/>
    <w:rsid w:val="00D278F1"/>
    <w:rsid w:val="00D2793E"/>
    <w:rsid w:val="00D27F2C"/>
    <w:rsid w:val="00D27F44"/>
    <w:rsid w:val="00D3027E"/>
    <w:rsid w:val="00D30328"/>
    <w:rsid w:val="00D30578"/>
    <w:rsid w:val="00D30996"/>
    <w:rsid w:val="00D30C14"/>
    <w:rsid w:val="00D30D35"/>
    <w:rsid w:val="00D30D3C"/>
    <w:rsid w:val="00D31853"/>
    <w:rsid w:val="00D31F7F"/>
    <w:rsid w:val="00D324B4"/>
    <w:rsid w:val="00D326DF"/>
    <w:rsid w:val="00D328BD"/>
    <w:rsid w:val="00D32BC6"/>
    <w:rsid w:val="00D32CE0"/>
    <w:rsid w:val="00D32F3B"/>
    <w:rsid w:val="00D33001"/>
    <w:rsid w:val="00D332E1"/>
    <w:rsid w:val="00D335B1"/>
    <w:rsid w:val="00D33723"/>
    <w:rsid w:val="00D3373B"/>
    <w:rsid w:val="00D338CE"/>
    <w:rsid w:val="00D339EA"/>
    <w:rsid w:val="00D33C9E"/>
    <w:rsid w:val="00D3401F"/>
    <w:rsid w:val="00D34425"/>
    <w:rsid w:val="00D34613"/>
    <w:rsid w:val="00D34628"/>
    <w:rsid w:val="00D34BA4"/>
    <w:rsid w:val="00D35498"/>
    <w:rsid w:val="00D3551F"/>
    <w:rsid w:val="00D3559E"/>
    <w:rsid w:val="00D3572F"/>
    <w:rsid w:val="00D357BF"/>
    <w:rsid w:val="00D35950"/>
    <w:rsid w:val="00D35C85"/>
    <w:rsid w:val="00D35F13"/>
    <w:rsid w:val="00D365A3"/>
    <w:rsid w:val="00D36AC2"/>
    <w:rsid w:val="00D36B39"/>
    <w:rsid w:val="00D3776D"/>
    <w:rsid w:val="00D3792A"/>
    <w:rsid w:val="00D37A00"/>
    <w:rsid w:val="00D37E4E"/>
    <w:rsid w:val="00D37E9D"/>
    <w:rsid w:val="00D4014D"/>
    <w:rsid w:val="00D4050F"/>
    <w:rsid w:val="00D40D25"/>
    <w:rsid w:val="00D40DC4"/>
    <w:rsid w:val="00D40DEF"/>
    <w:rsid w:val="00D40DF7"/>
    <w:rsid w:val="00D41005"/>
    <w:rsid w:val="00D414DB"/>
    <w:rsid w:val="00D42316"/>
    <w:rsid w:val="00D42B8C"/>
    <w:rsid w:val="00D437F1"/>
    <w:rsid w:val="00D43819"/>
    <w:rsid w:val="00D4387B"/>
    <w:rsid w:val="00D438EB"/>
    <w:rsid w:val="00D43C37"/>
    <w:rsid w:val="00D448D1"/>
    <w:rsid w:val="00D44C14"/>
    <w:rsid w:val="00D44C98"/>
    <w:rsid w:val="00D450BA"/>
    <w:rsid w:val="00D4537C"/>
    <w:rsid w:val="00D454BF"/>
    <w:rsid w:val="00D45B2D"/>
    <w:rsid w:val="00D45B5A"/>
    <w:rsid w:val="00D461B8"/>
    <w:rsid w:val="00D4626F"/>
    <w:rsid w:val="00D466FB"/>
    <w:rsid w:val="00D46823"/>
    <w:rsid w:val="00D46A17"/>
    <w:rsid w:val="00D46C87"/>
    <w:rsid w:val="00D47575"/>
    <w:rsid w:val="00D47971"/>
    <w:rsid w:val="00D47AE0"/>
    <w:rsid w:val="00D47D74"/>
    <w:rsid w:val="00D50101"/>
    <w:rsid w:val="00D504D0"/>
    <w:rsid w:val="00D5060B"/>
    <w:rsid w:val="00D50838"/>
    <w:rsid w:val="00D508CC"/>
    <w:rsid w:val="00D5093D"/>
    <w:rsid w:val="00D509C8"/>
    <w:rsid w:val="00D50B55"/>
    <w:rsid w:val="00D50F7A"/>
    <w:rsid w:val="00D50FD1"/>
    <w:rsid w:val="00D5129F"/>
    <w:rsid w:val="00D51483"/>
    <w:rsid w:val="00D5165E"/>
    <w:rsid w:val="00D5173E"/>
    <w:rsid w:val="00D51A20"/>
    <w:rsid w:val="00D51F96"/>
    <w:rsid w:val="00D521AE"/>
    <w:rsid w:val="00D52536"/>
    <w:rsid w:val="00D527BA"/>
    <w:rsid w:val="00D539A7"/>
    <w:rsid w:val="00D53D8D"/>
    <w:rsid w:val="00D542D6"/>
    <w:rsid w:val="00D54382"/>
    <w:rsid w:val="00D54A3C"/>
    <w:rsid w:val="00D54F2C"/>
    <w:rsid w:val="00D55635"/>
    <w:rsid w:val="00D556B2"/>
    <w:rsid w:val="00D55914"/>
    <w:rsid w:val="00D55C55"/>
    <w:rsid w:val="00D55E48"/>
    <w:rsid w:val="00D55F49"/>
    <w:rsid w:val="00D56053"/>
    <w:rsid w:val="00D56075"/>
    <w:rsid w:val="00D562BE"/>
    <w:rsid w:val="00D562F9"/>
    <w:rsid w:val="00D56350"/>
    <w:rsid w:val="00D56392"/>
    <w:rsid w:val="00D56498"/>
    <w:rsid w:val="00D56535"/>
    <w:rsid w:val="00D567F7"/>
    <w:rsid w:val="00D56F98"/>
    <w:rsid w:val="00D5700E"/>
    <w:rsid w:val="00D57303"/>
    <w:rsid w:val="00D57351"/>
    <w:rsid w:val="00D5736C"/>
    <w:rsid w:val="00D575F1"/>
    <w:rsid w:val="00D57C81"/>
    <w:rsid w:val="00D57DD6"/>
    <w:rsid w:val="00D57FE6"/>
    <w:rsid w:val="00D6061D"/>
    <w:rsid w:val="00D6069C"/>
    <w:rsid w:val="00D607D7"/>
    <w:rsid w:val="00D60B20"/>
    <w:rsid w:val="00D610F4"/>
    <w:rsid w:val="00D6154B"/>
    <w:rsid w:val="00D615A2"/>
    <w:rsid w:val="00D61643"/>
    <w:rsid w:val="00D617EA"/>
    <w:rsid w:val="00D61953"/>
    <w:rsid w:val="00D61A1D"/>
    <w:rsid w:val="00D61F49"/>
    <w:rsid w:val="00D621DD"/>
    <w:rsid w:val="00D62206"/>
    <w:rsid w:val="00D62208"/>
    <w:rsid w:val="00D6221A"/>
    <w:rsid w:val="00D62434"/>
    <w:rsid w:val="00D627A8"/>
    <w:rsid w:val="00D627DB"/>
    <w:rsid w:val="00D628A9"/>
    <w:rsid w:val="00D62920"/>
    <w:rsid w:val="00D62A03"/>
    <w:rsid w:val="00D62B17"/>
    <w:rsid w:val="00D62BFC"/>
    <w:rsid w:val="00D62C4D"/>
    <w:rsid w:val="00D62E19"/>
    <w:rsid w:val="00D6312E"/>
    <w:rsid w:val="00D631B5"/>
    <w:rsid w:val="00D63402"/>
    <w:rsid w:val="00D635C7"/>
    <w:rsid w:val="00D63B15"/>
    <w:rsid w:val="00D63FE9"/>
    <w:rsid w:val="00D653A9"/>
    <w:rsid w:val="00D654C9"/>
    <w:rsid w:val="00D65796"/>
    <w:rsid w:val="00D657C4"/>
    <w:rsid w:val="00D65C28"/>
    <w:rsid w:val="00D66043"/>
    <w:rsid w:val="00D661EE"/>
    <w:rsid w:val="00D661F0"/>
    <w:rsid w:val="00D662E8"/>
    <w:rsid w:val="00D662F6"/>
    <w:rsid w:val="00D663E1"/>
    <w:rsid w:val="00D66605"/>
    <w:rsid w:val="00D66608"/>
    <w:rsid w:val="00D667DC"/>
    <w:rsid w:val="00D668ED"/>
    <w:rsid w:val="00D678C8"/>
    <w:rsid w:val="00D67B75"/>
    <w:rsid w:val="00D700AB"/>
    <w:rsid w:val="00D70162"/>
    <w:rsid w:val="00D7025D"/>
    <w:rsid w:val="00D7067E"/>
    <w:rsid w:val="00D7071C"/>
    <w:rsid w:val="00D7084A"/>
    <w:rsid w:val="00D708A4"/>
    <w:rsid w:val="00D70929"/>
    <w:rsid w:val="00D709AB"/>
    <w:rsid w:val="00D70AA6"/>
    <w:rsid w:val="00D7101C"/>
    <w:rsid w:val="00D7129B"/>
    <w:rsid w:val="00D715B3"/>
    <w:rsid w:val="00D7191A"/>
    <w:rsid w:val="00D7193C"/>
    <w:rsid w:val="00D721D7"/>
    <w:rsid w:val="00D7298E"/>
    <w:rsid w:val="00D72D79"/>
    <w:rsid w:val="00D72E79"/>
    <w:rsid w:val="00D72E93"/>
    <w:rsid w:val="00D7310D"/>
    <w:rsid w:val="00D73BE2"/>
    <w:rsid w:val="00D73E72"/>
    <w:rsid w:val="00D74833"/>
    <w:rsid w:val="00D74C05"/>
    <w:rsid w:val="00D74EA0"/>
    <w:rsid w:val="00D75035"/>
    <w:rsid w:val="00D75286"/>
    <w:rsid w:val="00D755C3"/>
    <w:rsid w:val="00D75754"/>
    <w:rsid w:val="00D757CB"/>
    <w:rsid w:val="00D75AF6"/>
    <w:rsid w:val="00D75FC5"/>
    <w:rsid w:val="00D760D7"/>
    <w:rsid w:val="00D76621"/>
    <w:rsid w:val="00D7672A"/>
    <w:rsid w:val="00D76774"/>
    <w:rsid w:val="00D7678C"/>
    <w:rsid w:val="00D76A44"/>
    <w:rsid w:val="00D76F89"/>
    <w:rsid w:val="00D77173"/>
    <w:rsid w:val="00D771C6"/>
    <w:rsid w:val="00D77317"/>
    <w:rsid w:val="00D77531"/>
    <w:rsid w:val="00D7773C"/>
    <w:rsid w:val="00D77918"/>
    <w:rsid w:val="00D77A35"/>
    <w:rsid w:val="00D77BBE"/>
    <w:rsid w:val="00D77D42"/>
    <w:rsid w:val="00D802F5"/>
    <w:rsid w:val="00D8031D"/>
    <w:rsid w:val="00D8044E"/>
    <w:rsid w:val="00D80612"/>
    <w:rsid w:val="00D8071D"/>
    <w:rsid w:val="00D80722"/>
    <w:rsid w:val="00D80C82"/>
    <w:rsid w:val="00D80D11"/>
    <w:rsid w:val="00D8138B"/>
    <w:rsid w:val="00D81AE3"/>
    <w:rsid w:val="00D81B69"/>
    <w:rsid w:val="00D81DD9"/>
    <w:rsid w:val="00D82165"/>
    <w:rsid w:val="00D82256"/>
    <w:rsid w:val="00D82646"/>
    <w:rsid w:val="00D82664"/>
    <w:rsid w:val="00D8286E"/>
    <w:rsid w:val="00D82A37"/>
    <w:rsid w:val="00D82A81"/>
    <w:rsid w:val="00D82B1D"/>
    <w:rsid w:val="00D82BD2"/>
    <w:rsid w:val="00D82D3F"/>
    <w:rsid w:val="00D8328D"/>
    <w:rsid w:val="00D8372D"/>
    <w:rsid w:val="00D83FF6"/>
    <w:rsid w:val="00D8445A"/>
    <w:rsid w:val="00D844C3"/>
    <w:rsid w:val="00D84537"/>
    <w:rsid w:val="00D845C0"/>
    <w:rsid w:val="00D846E8"/>
    <w:rsid w:val="00D84AE0"/>
    <w:rsid w:val="00D84DC9"/>
    <w:rsid w:val="00D84EF3"/>
    <w:rsid w:val="00D84F52"/>
    <w:rsid w:val="00D85064"/>
    <w:rsid w:val="00D8542C"/>
    <w:rsid w:val="00D85931"/>
    <w:rsid w:val="00D8630D"/>
    <w:rsid w:val="00D863D9"/>
    <w:rsid w:val="00D86A37"/>
    <w:rsid w:val="00D86C60"/>
    <w:rsid w:val="00D86D63"/>
    <w:rsid w:val="00D86D9D"/>
    <w:rsid w:val="00D86E5C"/>
    <w:rsid w:val="00D871C2"/>
    <w:rsid w:val="00D87463"/>
    <w:rsid w:val="00D8756C"/>
    <w:rsid w:val="00D87906"/>
    <w:rsid w:val="00D87AC7"/>
    <w:rsid w:val="00D87ED8"/>
    <w:rsid w:val="00D90443"/>
    <w:rsid w:val="00D906A2"/>
    <w:rsid w:val="00D9081D"/>
    <w:rsid w:val="00D909A7"/>
    <w:rsid w:val="00D90D73"/>
    <w:rsid w:val="00D9110D"/>
    <w:rsid w:val="00D91288"/>
    <w:rsid w:val="00D913A7"/>
    <w:rsid w:val="00D91548"/>
    <w:rsid w:val="00D91E0A"/>
    <w:rsid w:val="00D9219D"/>
    <w:rsid w:val="00D921B5"/>
    <w:rsid w:val="00D925AE"/>
    <w:rsid w:val="00D925DA"/>
    <w:rsid w:val="00D927D3"/>
    <w:rsid w:val="00D92A36"/>
    <w:rsid w:val="00D92A80"/>
    <w:rsid w:val="00D92A9E"/>
    <w:rsid w:val="00D92ED0"/>
    <w:rsid w:val="00D92EDB"/>
    <w:rsid w:val="00D92F6F"/>
    <w:rsid w:val="00D933B2"/>
    <w:rsid w:val="00D93530"/>
    <w:rsid w:val="00D93973"/>
    <w:rsid w:val="00D939DC"/>
    <w:rsid w:val="00D93A9C"/>
    <w:rsid w:val="00D93E48"/>
    <w:rsid w:val="00D93F21"/>
    <w:rsid w:val="00D94387"/>
    <w:rsid w:val="00D94558"/>
    <w:rsid w:val="00D94A74"/>
    <w:rsid w:val="00D94C3F"/>
    <w:rsid w:val="00D95567"/>
    <w:rsid w:val="00D95650"/>
    <w:rsid w:val="00D958C5"/>
    <w:rsid w:val="00D96626"/>
    <w:rsid w:val="00D9681B"/>
    <w:rsid w:val="00D969C2"/>
    <w:rsid w:val="00D96AB4"/>
    <w:rsid w:val="00D97194"/>
    <w:rsid w:val="00D972EC"/>
    <w:rsid w:val="00D97317"/>
    <w:rsid w:val="00D97366"/>
    <w:rsid w:val="00D97408"/>
    <w:rsid w:val="00D97594"/>
    <w:rsid w:val="00D97881"/>
    <w:rsid w:val="00D97A6D"/>
    <w:rsid w:val="00D97C3F"/>
    <w:rsid w:val="00D97C72"/>
    <w:rsid w:val="00DA0411"/>
    <w:rsid w:val="00DA04F9"/>
    <w:rsid w:val="00DA0AC8"/>
    <w:rsid w:val="00DA1126"/>
    <w:rsid w:val="00DA12FE"/>
    <w:rsid w:val="00DA1B1F"/>
    <w:rsid w:val="00DA223F"/>
    <w:rsid w:val="00DA23C3"/>
    <w:rsid w:val="00DA2448"/>
    <w:rsid w:val="00DA2659"/>
    <w:rsid w:val="00DA2674"/>
    <w:rsid w:val="00DA28F2"/>
    <w:rsid w:val="00DA292D"/>
    <w:rsid w:val="00DA29E2"/>
    <w:rsid w:val="00DA315D"/>
    <w:rsid w:val="00DA3230"/>
    <w:rsid w:val="00DA32B1"/>
    <w:rsid w:val="00DA341F"/>
    <w:rsid w:val="00DA3518"/>
    <w:rsid w:val="00DA3592"/>
    <w:rsid w:val="00DA3E3E"/>
    <w:rsid w:val="00DA3EB4"/>
    <w:rsid w:val="00DA3FAA"/>
    <w:rsid w:val="00DA405A"/>
    <w:rsid w:val="00DA47D9"/>
    <w:rsid w:val="00DA4D1E"/>
    <w:rsid w:val="00DA4F4E"/>
    <w:rsid w:val="00DA537A"/>
    <w:rsid w:val="00DA5585"/>
    <w:rsid w:val="00DA5E14"/>
    <w:rsid w:val="00DA60DA"/>
    <w:rsid w:val="00DA616E"/>
    <w:rsid w:val="00DA62D8"/>
    <w:rsid w:val="00DA6E4F"/>
    <w:rsid w:val="00DA7028"/>
    <w:rsid w:val="00DA721C"/>
    <w:rsid w:val="00DA779D"/>
    <w:rsid w:val="00DA7919"/>
    <w:rsid w:val="00DA7D01"/>
    <w:rsid w:val="00DA7D98"/>
    <w:rsid w:val="00DB00AD"/>
    <w:rsid w:val="00DB0111"/>
    <w:rsid w:val="00DB01AF"/>
    <w:rsid w:val="00DB0AC4"/>
    <w:rsid w:val="00DB0B5E"/>
    <w:rsid w:val="00DB0DEF"/>
    <w:rsid w:val="00DB12E4"/>
    <w:rsid w:val="00DB12FF"/>
    <w:rsid w:val="00DB18B9"/>
    <w:rsid w:val="00DB1C88"/>
    <w:rsid w:val="00DB1E26"/>
    <w:rsid w:val="00DB1EE9"/>
    <w:rsid w:val="00DB2961"/>
    <w:rsid w:val="00DB297F"/>
    <w:rsid w:val="00DB2CC8"/>
    <w:rsid w:val="00DB31A1"/>
    <w:rsid w:val="00DB31C5"/>
    <w:rsid w:val="00DB3656"/>
    <w:rsid w:val="00DB3D5B"/>
    <w:rsid w:val="00DB3D89"/>
    <w:rsid w:val="00DB3E37"/>
    <w:rsid w:val="00DB3FA6"/>
    <w:rsid w:val="00DB405B"/>
    <w:rsid w:val="00DB4228"/>
    <w:rsid w:val="00DB43FE"/>
    <w:rsid w:val="00DB4743"/>
    <w:rsid w:val="00DB475F"/>
    <w:rsid w:val="00DB47AF"/>
    <w:rsid w:val="00DB48CF"/>
    <w:rsid w:val="00DB4B86"/>
    <w:rsid w:val="00DB4F2F"/>
    <w:rsid w:val="00DB5087"/>
    <w:rsid w:val="00DB544C"/>
    <w:rsid w:val="00DB5623"/>
    <w:rsid w:val="00DB5921"/>
    <w:rsid w:val="00DB5B9D"/>
    <w:rsid w:val="00DB5C3E"/>
    <w:rsid w:val="00DB5D47"/>
    <w:rsid w:val="00DB5F82"/>
    <w:rsid w:val="00DB6239"/>
    <w:rsid w:val="00DB63AB"/>
    <w:rsid w:val="00DB68E5"/>
    <w:rsid w:val="00DB6D20"/>
    <w:rsid w:val="00DB7326"/>
    <w:rsid w:val="00DB7350"/>
    <w:rsid w:val="00DB7698"/>
    <w:rsid w:val="00DB76CA"/>
    <w:rsid w:val="00DB77D6"/>
    <w:rsid w:val="00DB7A77"/>
    <w:rsid w:val="00DB7AED"/>
    <w:rsid w:val="00DB7C67"/>
    <w:rsid w:val="00DC012D"/>
    <w:rsid w:val="00DC06B2"/>
    <w:rsid w:val="00DC090B"/>
    <w:rsid w:val="00DC0ACF"/>
    <w:rsid w:val="00DC0F6A"/>
    <w:rsid w:val="00DC1079"/>
    <w:rsid w:val="00DC10D3"/>
    <w:rsid w:val="00DC11FD"/>
    <w:rsid w:val="00DC1472"/>
    <w:rsid w:val="00DC1793"/>
    <w:rsid w:val="00DC17ED"/>
    <w:rsid w:val="00DC18FB"/>
    <w:rsid w:val="00DC1EA5"/>
    <w:rsid w:val="00DC225C"/>
    <w:rsid w:val="00DC2770"/>
    <w:rsid w:val="00DC31FC"/>
    <w:rsid w:val="00DC33AC"/>
    <w:rsid w:val="00DC3408"/>
    <w:rsid w:val="00DC3614"/>
    <w:rsid w:val="00DC3C56"/>
    <w:rsid w:val="00DC3D0B"/>
    <w:rsid w:val="00DC3F9D"/>
    <w:rsid w:val="00DC421D"/>
    <w:rsid w:val="00DC4784"/>
    <w:rsid w:val="00DC482B"/>
    <w:rsid w:val="00DC4872"/>
    <w:rsid w:val="00DC49F7"/>
    <w:rsid w:val="00DC4A1F"/>
    <w:rsid w:val="00DC5460"/>
    <w:rsid w:val="00DC5472"/>
    <w:rsid w:val="00DC5574"/>
    <w:rsid w:val="00DC563F"/>
    <w:rsid w:val="00DC56E8"/>
    <w:rsid w:val="00DC5AE1"/>
    <w:rsid w:val="00DC5D37"/>
    <w:rsid w:val="00DC5FD3"/>
    <w:rsid w:val="00DC66E9"/>
    <w:rsid w:val="00DC6767"/>
    <w:rsid w:val="00DC68B1"/>
    <w:rsid w:val="00DC68BF"/>
    <w:rsid w:val="00DC6C17"/>
    <w:rsid w:val="00DC6F0B"/>
    <w:rsid w:val="00DC7A3E"/>
    <w:rsid w:val="00DC7BA4"/>
    <w:rsid w:val="00DC7DCB"/>
    <w:rsid w:val="00DD00EF"/>
    <w:rsid w:val="00DD0291"/>
    <w:rsid w:val="00DD0333"/>
    <w:rsid w:val="00DD0533"/>
    <w:rsid w:val="00DD07CA"/>
    <w:rsid w:val="00DD083D"/>
    <w:rsid w:val="00DD0CFB"/>
    <w:rsid w:val="00DD0D29"/>
    <w:rsid w:val="00DD10DF"/>
    <w:rsid w:val="00DD11BD"/>
    <w:rsid w:val="00DD1237"/>
    <w:rsid w:val="00DD1ED0"/>
    <w:rsid w:val="00DD20BF"/>
    <w:rsid w:val="00DD2115"/>
    <w:rsid w:val="00DD219D"/>
    <w:rsid w:val="00DD25EE"/>
    <w:rsid w:val="00DD2AC2"/>
    <w:rsid w:val="00DD2AE0"/>
    <w:rsid w:val="00DD2CE0"/>
    <w:rsid w:val="00DD3020"/>
    <w:rsid w:val="00DD3445"/>
    <w:rsid w:val="00DD37A3"/>
    <w:rsid w:val="00DD388D"/>
    <w:rsid w:val="00DD3D70"/>
    <w:rsid w:val="00DD46EF"/>
    <w:rsid w:val="00DD4D50"/>
    <w:rsid w:val="00DD5042"/>
    <w:rsid w:val="00DD6094"/>
    <w:rsid w:val="00DD6146"/>
    <w:rsid w:val="00DD6356"/>
    <w:rsid w:val="00DD6B56"/>
    <w:rsid w:val="00DD6CFB"/>
    <w:rsid w:val="00DD70C9"/>
    <w:rsid w:val="00DD7270"/>
    <w:rsid w:val="00DD7E70"/>
    <w:rsid w:val="00DE057F"/>
    <w:rsid w:val="00DE0B55"/>
    <w:rsid w:val="00DE0E7B"/>
    <w:rsid w:val="00DE0F33"/>
    <w:rsid w:val="00DE1134"/>
    <w:rsid w:val="00DE1B57"/>
    <w:rsid w:val="00DE1BA9"/>
    <w:rsid w:val="00DE1BDB"/>
    <w:rsid w:val="00DE22A9"/>
    <w:rsid w:val="00DE27DA"/>
    <w:rsid w:val="00DE290E"/>
    <w:rsid w:val="00DE298D"/>
    <w:rsid w:val="00DE2E37"/>
    <w:rsid w:val="00DE3568"/>
    <w:rsid w:val="00DE36C7"/>
    <w:rsid w:val="00DE37F4"/>
    <w:rsid w:val="00DE3896"/>
    <w:rsid w:val="00DE3F50"/>
    <w:rsid w:val="00DE4780"/>
    <w:rsid w:val="00DE4903"/>
    <w:rsid w:val="00DE4C90"/>
    <w:rsid w:val="00DE4E4C"/>
    <w:rsid w:val="00DE5055"/>
    <w:rsid w:val="00DE531B"/>
    <w:rsid w:val="00DE543A"/>
    <w:rsid w:val="00DE57A0"/>
    <w:rsid w:val="00DE5AE6"/>
    <w:rsid w:val="00DE5C42"/>
    <w:rsid w:val="00DE6053"/>
    <w:rsid w:val="00DE63F1"/>
    <w:rsid w:val="00DE66A0"/>
    <w:rsid w:val="00DE6794"/>
    <w:rsid w:val="00DE685D"/>
    <w:rsid w:val="00DE6C4D"/>
    <w:rsid w:val="00DE70EB"/>
    <w:rsid w:val="00DE7605"/>
    <w:rsid w:val="00DE7675"/>
    <w:rsid w:val="00DE7D09"/>
    <w:rsid w:val="00DE7D8C"/>
    <w:rsid w:val="00DF00DF"/>
    <w:rsid w:val="00DF027C"/>
    <w:rsid w:val="00DF03C4"/>
    <w:rsid w:val="00DF0718"/>
    <w:rsid w:val="00DF0961"/>
    <w:rsid w:val="00DF0B31"/>
    <w:rsid w:val="00DF0CE1"/>
    <w:rsid w:val="00DF10B2"/>
    <w:rsid w:val="00DF11D5"/>
    <w:rsid w:val="00DF1370"/>
    <w:rsid w:val="00DF1BA0"/>
    <w:rsid w:val="00DF1EA9"/>
    <w:rsid w:val="00DF2A2E"/>
    <w:rsid w:val="00DF300C"/>
    <w:rsid w:val="00DF3078"/>
    <w:rsid w:val="00DF387C"/>
    <w:rsid w:val="00DF38E1"/>
    <w:rsid w:val="00DF3AF8"/>
    <w:rsid w:val="00DF4310"/>
    <w:rsid w:val="00DF433A"/>
    <w:rsid w:val="00DF4575"/>
    <w:rsid w:val="00DF4E73"/>
    <w:rsid w:val="00DF52FF"/>
    <w:rsid w:val="00DF5531"/>
    <w:rsid w:val="00DF665D"/>
    <w:rsid w:val="00DF6866"/>
    <w:rsid w:val="00DF6EF4"/>
    <w:rsid w:val="00DF74FF"/>
    <w:rsid w:val="00DF76C9"/>
    <w:rsid w:val="00DF7960"/>
    <w:rsid w:val="00DF7A4E"/>
    <w:rsid w:val="00DF7E49"/>
    <w:rsid w:val="00E0015B"/>
    <w:rsid w:val="00E00324"/>
    <w:rsid w:val="00E00578"/>
    <w:rsid w:val="00E0077D"/>
    <w:rsid w:val="00E00B42"/>
    <w:rsid w:val="00E00BCA"/>
    <w:rsid w:val="00E00C02"/>
    <w:rsid w:val="00E016F7"/>
    <w:rsid w:val="00E01751"/>
    <w:rsid w:val="00E017BB"/>
    <w:rsid w:val="00E02937"/>
    <w:rsid w:val="00E03321"/>
    <w:rsid w:val="00E03944"/>
    <w:rsid w:val="00E0399B"/>
    <w:rsid w:val="00E0402B"/>
    <w:rsid w:val="00E0404A"/>
    <w:rsid w:val="00E0447D"/>
    <w:rsid w:val="00E0448C"/>
    <w:rsid w:val="00E04A64"/>
    <w:rsid w:val="00E04E13"/>
    <w:rsid w:val="00E04E1A"/>
    <w:rsid w:val="00E04EB1"/>
    <w:rsid w:val="00E04FA1"/>
    <w:rsid w:val="00E05061"/>
    <w:rsid w:val="00E05202"/>
    <w:rsid w:val="00E059D0"/>
    <w:rsid w:val="00E05D9E"/>
    <w:rsid w:val="00E05DB0"/>
    <w:rsid w:val="00E05EB2"/>
    <w:rsid w:val="00E06189"/>
    <w:rsid w:val="00E06937"/>
    <w:rsid w:val="00E06CFB"/>
    <w:rsid w:val="00E06E58"/>
    <w:rsid w:val="00E07AB2"/>
    <w:rsid w:val="00E07B51"/>
    <w:rsid w:val="00E07E0D"/>
    <w:rsid w:val="00E07FC2"/>
    <w:rsid w:val="00E07FEC"/>
    <w:rsid w:val="00E10337"/>
    <w:rsid w:val="00E10356"/>
    <w:rsid w:val="00E10451"/>
    <w:rsid w:val="00E104B7"/>
    <w:rsid w:val="00E10612"/>
    <w:rsid w:val="00E10BF1"/>
    <w:rsid w:val="00E10CB8"/>
    <w:rsid w:val="00E11FD7"/>
    <w:rsid w:val="00E1284B"/>
    <w:rsid w:val="00E12B76"/>
    <w:rsid w:val="00E12C35"/>
    <w:rsid w:val="00E12F28"/>
    <w:rsid w:val="00E1328D"/>
    <w:rsid w:val="00E1381B"/>
    <w:rsid w:val="00E139C9"/>
    <w:rsid w:val="00E13A44"/>
    <w:rsid w:val="00E13BBC"/>
    <w:rsid w:val="00E13E2E"/>
    <w:rsid w:val="00E14A0E"/>
    <w:rsid w:val="00E150F9"/>
    <w:rsid w:val="00E151FF"/>
    <w:rsid w:val="00E15243"/>
    <w:rsid w:val="00E15875"/>
    <w:rsid w:val="00E15891"/>
    <w:rsid w:val="00E15971"/>
    <w:rsid w:val="00E162EC"/>
    <w:rsid w:val="00E1667F"/>
    <w:rsid w:val="00E16704"/>
    <w:rsid w:val="00E16A5E"/>
    <w:rsid w:val="00E16B34"/>
    <w:rsid w:val="00E16C58"/>
    <w:rsid w:val="00E16EBC"/>
    <w:rsid w:val="00E17BA1"/>
    <w:rsid w:val="00E17C0C"/>
    <w:rsid w:val="00E17FB0"/>
    <w:rsid w:val="00E2037E"/>
    <w:rsid w:val="00E206A0"/>
    <w:rsid w:val="00E20990"/>
    <w:rsid w:val="00E20F96"/>
    <w:rsid w:val="00E2114A"/>
    <w:rsid w:val="00E2153C"/>
    <w:rsid w:val="00E21609"/>
    <w:rsid w:val="00E219C4"/>
    <w:rsid w:val="00E21A07"/>
    <w:rsid w:val="00E226FD"/>
    <w:rsid w:val="00E2271F"/>
    <w:rsid w:val="00E228A8"/>
    <w:rsid w:val="00E229CE"/>
    <w:rsid w:val="00E22C58"/>
    <w:rsid w:val="00E23498"/>
    <w:rsid w:val="00E2349E"/>
    <w:rsid w:val="00E2363B"/>
    <w:rsid w:val="00E236EA"/>
    <w:rsid w:val="00E23741"/>
    <w:rsid w:val="00E239FA"/>
    <w:rsid w:val="00E240D0"/>
    <w:rsid w:val="00E241C4"/>
    <w:rsid w:val="00E24525"/>
    <w:rsid w:val="00E2487A"/>
    <w:rsid w:val="00E24AD7"/>
    <w:rsid w:val="00E24BBF"/>
    <w:rsid w:val="00E24D7C"/>
    <w:rsid w:val="00E254C0"/>
    <w:rsid w:val="00E257C7"/>
    <w:rsid w:val="00E2580F"/>
    <w:rsid w:val="00E25A92"/>
    <w:rsid w:val="00E260B9"/>
    <w:rsid w:val="00E263C0"/>
    <w:rsid w:val="00E2690C"/>
    <w:rsid w:val="00E26AEC"/>
    <w:rsid w:val="00E26B59"/>
    <w:rsid w:val="00E26DDA"/>
    <w:rsid w:val="00E26E0A"/>
    <w:rsid w:val="00E27A6B"/>
    <w:rsid w:val="00E30121"/>
    <w:rsid w:val="00E30326"/>
    <w:rsid w:val="00E304A5"/>
    <w:rsid w:val="00E307F1"/>
    <w:rsid w:val="00E30958"/>
    <w:rsid w:val="00E30E6E"/>
    <w:rsid w:val="00E30FAB"/>
    <w:rsid w:val="00E316F8"/>
    <w:rsid w:val="00E319EC"/>
    <w:rsid w:val="00E319F0"/>
    <w:rsid w:val="00E31DC8"/>
    <w:rsid w:val="00E31E80"/>
    <w:rsid w:val="00E31ED8"/>
    <w:rsid w:val="00E32154"/>
    <w:rsid w:val="00E3217B"/>
    <w:rsid w:val="00E3218D"/>
    <w:rsid w:val="00E324EE"/>
    <w:rsid w:val="00E32659"/>
    <w:rsid w:val="00E326BF"/>
    <w:rsid w:val="00E32C89"/>
    <w:rsid w:val="00E334A5"/>
    <w:rsid w:val="00E338B6"/>
    <w:rsid w:val="00E338DB"/>
    <w:rsid w:val="00E33A5F"/>
    <w:rsid w:val="00E340A6"/>
    <w:rsid w:val="00E340D3"/>
    <w:rsid w:val="00E344D1"/>
    <w:rsid w:val="00E349EA"/>
    <w:rsid w:val="00E35118"/>
    <w:rsid w:val="00E355D3"/>
    <w:rsid w:val="00E3573D"/>
    <w:rsid w:val="00E35C24"/>
    <w:rsid w:val="00E35E3D"/>
    <w:rsid w:val="00E35F4F"/>
    <w:rsid w:val="00E36910"/>
    <w:rsid w:val="00E36C88"/>
    <w:rsid w:val="00E36DA2"/>
    <w:rsid w:val="00E36E2C"/>
    <w:rsid w:val="00E36EFB"/>
    <w:rsid w:val="00E37683"/>
    <w:rsid w:val="00E37844"/>
    <w:rsid w:val="00E37AA6"/>
    <w:rsid w:val="00E401E0"/>
    <w:rsid w:val="00E4044F"/>
    <w:rsid w:val="00E404BB"/>
    <w:rsid w:val="00E40813"/>
    <w:rsid w:val="00E40BA9"/>
    <w:rsid w:val="00E410D6"/>
    <w:rsid w:val="00E41152"/>
    <w:rsid w:val="00E41BBE"/>
    <w:rsid w:val="00E41D7E"/>
    <w:rsid w:val="00E42057"/>
    <w:rsid w:val="00E42165"/>
    <w:rsid w:val="00E426FF"/>
    <w:rsid w:val="00E42A6C"/>
    <w:rsid w:val="00E430A8"/>
    <w:rsid w:val="00E43624"/>
    <w:rsid w:val="00E437A2"/>
    <w:rsid w:val="00E43999"/>
    <w:rsid w:val="00E439CF"/>
    <w:rsid w:val="00E439EA"/>
    <w:rsid w:val="00E43B9D"/>
    <w:rsid w:val="00E43CA1"/>
    <w:rsid w:val="00E44192"/>
    <w:rsid w:val="00E4437E"/>
    <w:rsid w:val="00E443EE"/>
    <w:rsid w:val="00E444CF"/>
    <w:rsid w:val="00E4469C"/>
    <w:rsid w:val="00E44737"/>
    <w:rsid w:val="00E44C14"/>
    <w:rsid w:val="00E45235"/>
    <w:rsid w:val="00E4524A"/>
    <w:rsid w:val="00E45555"/>
    <w:rsid w:val="00E456F1"/>
    <w:rsid w:val="00E45FD3"/>
    <w:rsid w:val="00E4629F"/>
    <w:rsid w:val="00E4645E"/>
    <w:rsid w:val="00E4672C"/>
    <w:rsid w:val="00E46800"/>
    <w:rsid w:val="00E46C80"/>
    <w:rsid w:val="00E46D31"/>
    <w:rsid w:val="00E46DD6"/>
    <w:rsid w:val="00E46E1C"/>
    <w:rsid w:val="00E4793A"/>
    <w:rsid w:val="00E50364"/>
    <w:rsid w:val="00E506AD"/>
    <w:rsid w:val="00E50AB2"/>
    <w:rsid w:val="00E50AEE"/>
    <w:rsid w:val="00E510DB"/>
    <w:rsid w:val="00E519E8"/>
    <w:rsid w:val="00E51AA2"/>
    <w:rsid w:val="00E5236B"/>
    <w:rsid w:val="00E52604"/>
    <w:rsid w:val="00E5298C"/>
    <w:rsid w:val="00E52C28"/>
    <w:rsid w:val="00E5317B"/>
    <w:rsid w:val="00E5324E"/>
    <w:rsid w:val="00E532B3"/>
    <w:rsid w:val="00E532F2"/>
    <w:rsid w:val="00E538C9"/>
    <w:rsid w:val="00E53AAA"/>
    <w:rsid w:val="00E54134"/>
    <w:rsid w:val="00E5418F"/>
    <w:rsid w:val="00E54278"/>
    <w:rsid w:val="00E542C4"/>
    <w:rsid w:val="00E54363"/>
    <w:rsid w:val="00E543E5"/>
    <w:rsid w:val="00E5494D"/>
    <w:rsid w:val="00E54C8A"/>
    <w:rsid w:val="00E54DCB"/>
    <w:rsid w:val="00E54F65"/>
    <w:rsid w:val="00E55207"/>
    <w:rsid w:val="00E5525C"/>
    <w:rsid w:val="00E553E0"/>
    <w:rsid w:val="00E55A1F"/>
    <w:rsid w:val="00E55BB9"/>
    <w:rsid w:val="00E55FB9"/>
    <w:rsid w:val="00E56B25"/>
    <w:rsid w:val="00E56BFD"/>
    <w:rsid w:val="00E56CAD"/>
    <w:rsid w:val="00E56E90"/>
    <w:rsid w:val="00E57CFC"/>
    <w:rsid w:val="00E57D59"/>
    <w:rsid w:val="00E57E93"/>
    <w:rsid w:val="00E601BA"/>
    <w:rsid w:val="00E60662"/>
    <w:rsid w:val="00E607AD"/>
    <w:rsid w:val="00E60B46"/>
    <w:rsid w:val="00E60D40"/>
    <w:rsid w:val="00E60DCB"/>
    <w:rsid w:val="00E612EE"/>
    <w:rsid w:val="00E614DE"/>
    <w:rsid w:val="00E61BF6"/>
    <w:rsid w:val="00E62487"/>
    <w:rsid w:val="00E6259C"/>
    <w:rsid w:val="00E62616"/>
    <w:rsid w:val="00E6263F"/>
    <w:rsid w:val="00E62780"/>
    <w:rsid w:val="00E62B54"/>
    <w:rsid w:val="00E62CCD"/>
    <w:rsid w:val="00E63343"/>
    <w:rsid w:val="00E63A31"/>
    <w:rsid w:val="00E63D5F"/>
    <w:rsid w:val="00E63D8B"/>
    <w:rsid w:val="00E64107"/>
    <w:rsid w:val="00E6426F"/>
    <w:rsid w:val="00E6447C"/>
    <w:rsid w:val="00E648AD"/>
    <w:rsid w:val="00E648C2"/>
    <w:rsid w:val="00E64997"/>
    <w:rsid w:val="00E64CC0"/>
    <w:rsid w:val="00E6504C"/>
    <w:rsid w:val="00E65820"/>
    <w:rsid w:val="00E65A9D"/>
    <w:rsid w:val="00E65B6E"/>
    <w:rsid w:val="00E65B76"/>
    <w:rsid w:val="00E65EC5"/>
    <w:rsid w:val="00E65FCA"/>
    <w:rsid w:val="00E662E4"/>
    <w:rsid w:val="00E66797"/>
    <w:rsid w:val="00E668CB"/>
    <w:rsid w:val="00E668DD"/>
    <w:rsid w:val="00E66AB2"/>
    <w:rsid w:val="00E6717A"/>
    <w:rsid w:val="00E673F8"/>
    <w:rsid w:val="00E675BA"/>
    <w:rsid w:val="00E67765"/>
    <w:rsid w:val="00E67872"/>
    <w:rsid w:val="00E67A6F"/>
    <w:rsid w:val="00E67C5D"/>
    <w:rsid w:val="00E700CB"/>
    <w:rsid w:val="00E707E6"/>
    <w:rsid w:val="00E70B3B"/>
    <w:rsid w:val="00E710E9"/>
    <w:rsid w:val="00E7137F"/>
    <w:rsid w:val="00E71475"/>
    <w:rsid w:val="00E71777"/>
    <w:rsid w:val="00E720A5"/>
    <w:rsid w:val="00E72B47"/>
    <w:rsid w:val="00E730DD"/>
    <w:rsid w:val="00E7334E"/>
    <w:rsid w:val="00E734B1"/>
    <w:rsid w:val="00E7367B"/>
    <w:rsid w:val="00E736A2"/>
    <w:rsid w:val="00E737BD"/>
    <w:rsid w:val="00E7396A"/>
    <w:rsid w:val="00E73A95"/>
    <w:rsid w:val="00E73BB2"/>
    <w:rsid w:val="00E7436C"/>
    <w:rsid w:val="00E74D3D"/>
    <w:rsid w:val="00E7500A"/>
    <w:rsid w:val="00E750C4"/>
    <w:rsid w:val="00E75643"/>
    <w:rsid w:val="00E75921"/>
    <w:rsid w:val="00E75960"/>
    <w:rsid w:val="00E75A81"/>
    <w:rsid w:val="00E75C7C"/>
    <w:rsid w:val="00E7612E"/>
    <w:rsid w:val="00E76368"/>
    <w:rsid w:val="00E76538"/>
    <w:rsid w:val="00E76BF2"/>
    <w:rsid w:val="00E76F3F"/>
    <w:rsid w:val="00E7722C"/>
    <w:rsid w:val="00E77356"/>
    <w:rsid w:val="00E77832"/>
    <w:rsid w:val="00E77BFA"/>
    <w:rsid w:val="00E77F9A"/>
    <w:rsid w:val="00E77FE2"/>
    <w:rsid w:val="00E8008A"/>
    <w:rsid w:val="00E80847"/>
    <w:rsid w:val="00E809A4"/>
    <w:rsid w:val="00E80A97"/>
    <w:rsid w:val="00E818D1"/>
    <w:rsid w:val="00E81BA2"/>
    <w:rsid w:val="00E81CB1"/>
    <w:rsid w:val="00E81F9D"/>
    <w:rsid w:val="00E82143"/>
    <w:rsid w:val="00E821FA"/>
    <w:rsid w:val="00E8230E"/>
    <w:rsid w:val="00E823FE"/>
    <w:rsid w:val="00E824C2"/>
    <w:rsid w:val="00E82AE7"/>
    <w:rsid w:val="00E82C98"/>
    <w:rsid w:val="00E82D15"/>
    <w:rsid w:val="00E82DC7"/>
    <w:rsid w:val="00E82FE7"/>
    <w:rsid w:val="00E83EE6"/>
    <w:rsid w:val="00E83FEB"/>
    <w:rsid w:val="00E840DE"/>
    <w:rsid w:val="00E841A0"/>
    <w:rsid w:val="00E84443"/>
    <w:rsid w:val="00E84EE5"/>
    <w:rsid w:val="00E850E0"/>
    <w:rsid w:val="00E857A2"/>
    <w:rsid w:val="00E85D7A"/>
    <w:rsid w:val="00E85DB4"/>
    <w:rsid w:val="00E862EE"/>
    <w:rsid w:val="00E8670E"/>
    <w:rsid w:val="00E86B9E"/>
    <w:rsid w:val="00E871E8"/>
    <w:rsid w:val="00E8725E"/>
    <w:rsid w:val="00E900DE"/>
    <w:rsid w:val="00E90304"/>
    <w:rsid w:val="00E9041A"/>
    <w:rsid w:val="00E9072B"/>
    <w:rsid w:val="00E90B1F"/>
    <w:rsid w:val="00E912C8"/>
    <w:rsid w:val="00E91403"/>
    <w:rsid w:val="00E914C7"/>
    <w:rsid w:val="00E91555"/>
    <w:rsid w:val="00E92319"/>
    <w:rsid w:val="00E92419"/>
    <w:rsid w:val="00E92518"/>
    <w:rsid w:val="00E9261F"/>
    <w:rsid w:val="00E92EEE"/>
    <w:rsid w:val="00E932F7"/>
    <w:rsid w:val="00E932FD"/>
    <w:rsid w:val="00E93377"/>
    <w:rsid w:val="00E9388C"/>
    <w:rsid w:val="00E938E5"/>
    <w:rsid w:val="00E93914"/>
    <w:rsid w:val="00E940B0"/>
    <w:rsid w:val="00E9474C"/>
    <w:rsid w:val="00E9497E"/>
    <w:rsid w:val="00E94988"/>
    <w:rsid w:val="00E94C19"/>
    <w:rsid w:val="00E94E57"/>
    <w:rsid w:val="00E956BD"/>
    <w:rsid w:val="00E95893"/>
    <w:rsid w:val="00E958AF"/>
    <w:rsid w:val="00E95E72"/>
    <w:rsid w:val="00E96318"/>
    <w:rsid w:val="00E968D0"/>
    <w:rsid w:val="00E96C2F"/>
    <w:rsid w:val="00E96C76"/>
    <w:rsid w:val="00E96C86"/>
    <w:rsid w:val="00E96F8D"/>
    <w:rsid w:val="00E96FBF"/>
    <w:rsid w:val="00E970B6"/>
    <w:rsid w:val="00E97CE2"/>
    <w:rsid w:val="00E97EE5"/>
    <w:rsid w:val="00E97F63"/>
    <w:rsid w:val="00EA0BD3"/>
    <w:rsid w:val="00EA0DC1"/>
    <w:rsid w:val="00EA11CB"/>
    <w:rsid w:val="00EA17DF"/>
    <w:rsid w:val="00EA181B"/>
    <w:rsid w:val="00EA220A"/>
    <w:rsid w:val="00EA2277"/>
    <w:rsid w:val="00EA234A"/>
    <w:rsid w:val="00EA25E2"/>
    <w:rsid w:val="00EA25F4"/>
    <w:rsid w:val="00EA2935"/>
    <w:rsid w:val="00EA294A"/>
    <w:rsid w:val="00EA3656"/>
    <w:rsid w:val="00EA39B6"/>
    <w:rsid w:val="00EA3B93"/>
    <w:rsid w:val="00EA41E8"/>
    <w:rsid w:val="00EA423D"/>
    <w:rsid w:val="00EA4330"/>
    <w:rsid w:val="00EA46EF"/>
    <w:rsid w:val="00EA4C5F"/>
    <w:rsid w:val="00EA4EF9"/>
    <w:rsid w:val="00EA5023"/>
    <w:rsid w:val="00EA517B"/>
    <w:rsid w:val="00EA5A19"/>
    <w:rsid w:val="00EA5AD5"/>
    <w:rsid w:val="00EA5E8A"/>
    <w:rsid w:val="00EA60E3"/>
    <w:rsid w:val="00EA60EB"/>
    <w:rsid w:val="00EA63FC"/>
    <w:rsid w:val="00EA70CB"/>
    <w:rsid w:val="00EA7184"/>
    <w:rsid w:val="00EA724F"/>
    <w:rsid w:val="00EA762C"/>
    <w:rsid w:val="00EA76DD"/>
    <w:rsid w:val="00EA77BE"/>
    <w:rsid w:val="00EA797E"/>
    <w:rsid w:val="00EA7FC6"/>
    <w:rsid w:val="00EB08FB"/>
    <w:rsid w:val="00EB0A8E"/>
    <w:rsid w:val="00EB0AB5"/>
    <w:rsid w:val="00EB0C9E"/>
    <w:rsid w:val="00EB1357"/>
    <w:rsid w:val="00EB1778"/>
    <w:rsid w:val="00EB18C9"/>
    <w:rsid w:val="00EB1B5D"/>
    <w:rsid w:val="00EB212B"/>
    <w:rsid w:val="00EB21FA"/>
    <w:rsid w:val="00EB2243"/>
    <w:rsid w:val="00EB2311"/>
    <w:rsid w:val="00EB2386"/>
    <w:rsid w:val="00EB3099"/>
    <w:rsid w:val="00EB317F"/>
    <w:rsid w:val="00EB3381"/>
    <w:rsid w:val="00EB3800"/>
    <w:rsid w:val="00EB38A4"/>
    <w:rsid w:val="00EB3DBF"/>
    <w:rsid w:val="00EB3EDA"/>
    <w:rsid w:val="00EB4138"/>
    <w:rsid w:val="00EB4304"/>
    <w:rsid w:val="00EB4508"/>
    <w:rsid w:val="00EB450C"/>
    <w:rsid w:val="00EB46BF"/>
    <w:rsid w:val="00EB4929"/>
    <w:rsid w:val="00EB4C32"/>
    <w:rsid w:val="00EB4C65"/>
    <w:rsid w:val="00EB4D58"/>
    <w:rsid w:val="00EB5087"/>
    <w:rsid w:val="00EB50DF"/>
    <w:rsid w:val="00EB557C"/>
    <w:rsid w:val="00EB5679"/>
    <w:rsid w:val="00EB58F8"/>
    <w:rsid w:val="00EB59C9"/>
    <w:rsid w:val="00EB64CB"/>
    <w:rsid w:val="00EB6914"/>
    <w:rsid w:val="00EB6B26"/>
    <w:rsid w:val="00EB7249"/>
    <w:rsid w:val="00EB742B"/>
    <w:rsid w:val="00EB770D"/>
    <w:rsid w:val="00EB784B"/>
    <w:rsid w:val="00EB7855"/>
    <w:rsid w:val="00EB7BE2"/>
    <w:rsid w:val="00EB7BF5"/>
    <w:rsid w:val="00EB7C53"/>
    <w:rsid w:val="00EB7DC6"/>
    <w:rsid w:val="00EC0796"/>
    <w:rsid w:val="00EC0997"/>
    <w:rsid w:val="00EC0CCB"/>
    <w:rsid w:val="00EC0D54"/>
    <w:rsid w:val="00EC0D9D"/>
    <w:rsid w:val="00EC10CD"/>
    <w:rsid w:val="00EC16C6"/>
    <w:rsid w:val="00EC186C"/>
    <w:rsid w:val="00EC1CDA"/>
    <w:rsid w:val="00EC2B43"/>
    <w:rsid w:val="00EC351B"/>
    <w:rsid w:val="00EC37F8"/>
    <w:rsid w:val="00EC3A36"/>
    <w:rsid w:val="00EC3BCC"/>
    <w:rsid w:val="00EC3ED9"/>
    <w:rsid w:val="00EC3F87"/>
    <w:rsid w:val="00EC43D3"/>
    <w:rsid w:val="00EC4464"/>
    <w:rsid w:val="00EC4A25"/>
    <w:rsid w:val="00EC4A7C"/>
    <w:rsid w:val="00EC4D00"/>
    <w:rsid w:val="00EC5215"/>
    <w:rsid w:val="00EC5666"/>
    <w:rsid w:val="00EC5CA0"/>
    <w:rsid w:val="00EC5CE1"/>
    <w:rsid w:val="00EC60A2"/>
    <w:rsid w:val="00EC635D"/>
    <w:rsid w:val="00EC6598"/>
    <w:rsid w:val="00EC666F"/>
    <w:rsid w:val="00EC689F"/>
    <w:rsid w:val="00EC6A44"/>
    <w:rsid w:val="00EC6BD0"/>
    <w:rsid w:val="00EC6BEF"/>
    <w:rsid w:val="00EC728E"/>
    <w:rsid w:val="00EC72FB"/>
    <w:rsid w:val="00EC7557"/>
    <w:rsid w:val="00EC78E3"/>
    <w:rsid w:val="00EC7C0A"/>
    <w:rsid w:val="00ED012E"/>
    <w:rsid w:val="00ED056B"/>
    <w:rsid w:val="00ED073C"/>
    <w:rsid w:val="00ED081B"/>
    <w:rsid w:val="00ED08D9"/>
    <w:rsid w:val="00ED0C39"/>
    <w:rsid w:val="00ED0CE2"/>
    <w:rsid w:val="00ED0FF5"/>
    <w:rsid w:val="00ED157E"/>
    <w:rsid w:val="00ED15D6"/>
    <w:rsid w:val="00ED193C"/>
    <w:rsid w:val="00ED2127"/>
    <w:rsid w:val="00ED25B0"/>
    <w:rsid w:val="00ED2834"/>
    <w:rsid w:val="00ED2A6D"/>
    <w:rsid w:val="00ED2FC9"/>
    <w:rsid w:val="00ED314E"/>
    <w:rsid w:val="00ED3263"/>
    <w:rsid w:val="00ED3518"/>
    <w:rsid w:val="00ED3562"/>
    <w:rsid w:val="00ED369F"/>
    <w:rsid w:val="00ED37EC"/>
    <w:rsid w:val="00ED3860"/>
    <w:rsid w:val="00ED392B"/>
    <w:rsid w:val="00ED3981"/>
    <w:rsid w:val="00ED3BFD"/>
    <w:rsid w:val="00ED3C98"/>
    <w:rsid w:val="00ED4081"/>
    <w:rsid w:val="00ED4132"/>
    <w:rsid w:val="00ED44B4"/>
    <w:rsid w:val="00ED4676"/>
    <w:rsid w:val="00ED4807"/>
    <w:rsid w:val="00ED4888"/>
    <w:rsid w:val="00ED4F11"/>
    <w:rsid w:val="00ED4FE1"/>
    <w:rsid w:val="00ED504D"/>
    <w:rsid w:val="00ED50BC"/>
    <w:rsid w:val="00ED55D5"/>
    <w:rsid w:val="00ED569E"/>
    <w:rsid w:val="00ED59DA"/>
    <w:rsid w:val="00ED63D9"/>
    <w:rsid w:val="00ED6A2E"/>
    <w:rsid w:val="00ED6CC5"/>
    <w:rsid w:val="00ED6E96"/>
    <w:rsid w:val="00ED7159"/>
    <w:rsid w:val="00ED72CA"/>
    <w:rsid w:val="00ED75A4"/>
    <w:rsid w:val="00EE0438"/>
    <w:rsid w:val="00EE04A1"/>
    <w:rsid w:val="00EE0776"/>
    <w:rsid w:val="00EE0971"/>
    <w:rsid w:val="00EE09FD"/>
    <w:rsid w:val="00EE0A92"/>
    <w:rsid w:val="00EE1274"/>
    <w:rsid w:val="00EE1ACB"/>
    <w:rsid w:val="00EE1C52"/>
    <w:rsid w:val="00EE1CD3"/>
    <w:rsid w:val="00EE1E31"/>
    <w:rsid w:val="00EE2388"/>
    <w:rsid w:val="00EE27DF"/>
    <w:rsid w:val="00EE2898"/>
    <w:rsid w:val="00EE289A"/>
    <w:rsid w:val="00EE2D00"/>
    <w:rsid w:val="00EE3214"/>
    <w:rsid w:val="00EE33A7"/>
    <w:rsid w:val="00EE346F"/>
    <w:rsid w:val="00EE35CB"/>
    <w:rsid w:val="00EE370D"/>
    <w:rsid w:val="00EE394B"/>
    <w:rsid w:val="00EE456E"/>
    <w:rsid w:val="00EE46FA"/>
    <w:rsid w:val="00EE4E6A"/>
    <w:rsid w:val="00EE4F6D"/>
    <w:rsid w:val="00EE5049"/>
    <w:rsid w:val="00EE50CB"/>
    <w:rsid w:val="00EE519E"/>
    <w:rsid w:val="00EE51AC"/>
    <w:rsid w:val="00EE5409"/>
    <w:rsid w:val="00EE590C"/>
    <w:rsid w:val="00EE5C6C"/>
    <w:rsid w:val="00EE5D5F"/>
    <w:rsid w:val="00EE6084"/>
    <w:rsid w:val="00EE65A3"/>
    <w:rsid w:val="00EE6D4D"/>
    <w:rsid w:val="00EE75CC"/>
    <w:rsid w:val="00EE7A94"/>
    <w:rsid w:val="00EE7FB4"/>
    <w:rsid w:val="00EE7FFC"/>
    <w:rsid w:val="00EF00A2"/>
    <w:rsid w:val="00EF019B"/>
    <w:rsid w:val="00EF02BE"/>
    <w:rsid w:val="00EF0664"/>
    <w:rsid w:val="00EF087F"/>
    <w:rsid w:val="00EF0B54"/>
    <w:rsid w:val="00EF0DBB"/>
    <w:rsid w:val="00EF1C22"/>
    <w:rsid w:val="00EF1C75"/>
    <w:rsid w:val="00EF1D91"/>
    <w:rsid w:val="00EF20EC"/>
    <w:rsid w:val="00EF26FF"/>
    <w:rsid w:val="00EF2A84"/>
    <w:rsid w:val="00EF2BEA"/>
    <w:rsid w:val="00EF2C14"/>
    <w:rsid w:val="00EF30DA"/>
    <w:rsid w:val="00EF3105"/>
    <w:rsid w:val="00EF3424"/>
    <w:rsid w:val="00EF3ADD"/>
    <w:rsid w:val="00EF3D4A"/>
    <w:rsid w:val="00EF40DB"/>
    <w:rsid w:val="00EF427A"/>
    <w:rsid w:val="00EF460E"/>
    <w:rsid w:val="00EF46F6"/>
    <w:rsid w:val="00EF4883"/>
    <w:rsid w:val="00EF4C47"/>
    <w:rsid w:val="00EF4D24"/>
    <w:rsid w:val="00EF5240"/>
    <w:rsid w:val="00EF5370"/>
    <w:rsid w:val="00EF57FB"/>
    <w:rsid w:val="00EF5E83"/>
    <w:rsid w:val="00EF6B30"/>
    <w:rsid w:val="00EF6C6B"/>
    <w:rsid w:val="00EF7031"/>
    <w:rsid w:val="00EF70F1"/>
    <w:rsid w:val="00EF74AE"/>
    <w:rsid w:val="00EF7B0C"/>
    <w:rsid w:val="00EF7BDD"/>
    <w:rsid w:val="00EF7CF0"/>
    <w:rsid w:val="00EF7D12"/>
    <w:rsid w:val="00F0001F"/>
    <w:rsid w:val="00F00154"/>
    <w:rsid w:val="00F00603"/>
    <w:rsid w:val="00F00AEB"/>
    <w:rsid w:val="00F010B7"/>
    <w:rsid w:val="00F012D0"/>
    <w:rsid w:val="00F01567"/>
    <w:rsid w:val="00F017B5"/>
    <w:rsid w:val="00F01CF4"/>
    <w:rsid w:val="00F02252"/>
    <w:rsid w:val="00F02EA8"/>
    <w:rsid w:val="00F02F8F"/>
    <w:rsid w:val="00F02FFC"/>
    <w:rsid w:val="00F031B4"/>
    <w:rsid w:val="00F03617"/>
    <w:rsid w:val="00F0448F"/>
    <w:rsid w:val="00F046DD"/>
    <w:rsid w:val="00F04948"/>
    <w:rsid w:val="00F04A1C"/>
    <w:rsid w:val="00F055C5"/>
    <w:rsid w:val="00F0580A"/>
    <w:rsid w:val="00F0591C"/>
    <w:rsid w:val="00F05D27"/>
    <w:rsid w:val="00F0619B"/>
    <w:rsid w:val="00F06610"/>
    <w:rsid w:val="00F06811"/>
    <w:rsid w:val="00F07131"/>
    <w:rsid w:val="00F074DB"/>
    <w:rsid w:val="00F07515"/>
    <w:rsid w:val="00F07626"/>
    <w:rsid w:val="00F07976"/>
    <w:rsid w:val="00F07988"/>
    <w:rsid w:val="00F07E9C"/>
    <w:rsid w:val="00F10051"/>
    <w:rsid w:val="00F10206"/>
    <w:rsid w:val="00F10A44"/>
    <w:rsid w:val="00F10C00"/>
    <w:rsid w:val="00F10D17"/>
    <w:rsid w:val="00F10FD6"/>
    <w:rsid w:val="00F113CA"/>
    <w:rsid w:val="00F11529"/>
    <w:rsid w:val="00F11895"/>
    <w:rsid w:val="00F1189B"/>
    <w:rsid w:val="00F11B16"/>
    <w:rsid w:val="00F11D3F"/>
    <w:rsid w:val="00F1290E"/>
    <w:rsid w:val="00F12A1C"/>
    <w:rsid w:val="00F12BC9"/>
    <w:rsid w:val="00F12E3C"/>
    <w:rsid w:val="00F1305E"/>
    <w:rsid w:val="00F1320B"/>
    <w:rsid w:val="00F133EB"/>
    <w:rsid w:val="00F1345E"/>
    <w:rsid w:val="00F1367A"/>
    <w:rsid w:val="00F13722"/>
    <w:rsid w:val="00F13B0E"/>
    <w:rsid w:val="00F13CCD"/>
    <w:rsid w:val="00F148D6"/>
    <w:rsid w:val="00F14AF6"/>
    <w:rsid w:val="00F14E1E"/>
    <w:rsid w:val="00F1509C"/>
    <w:rsid w:val="00F15199"/>
    <w:rsid w:val="00F152EE"/>
    <w:rsid w:val="00F154FE"/>
    <w:rsid w:val="00F15943"/>
    <w:rsid w:val="00F167C5"/>
    <w:rsid w:val="00F16A6D"/>
    <w:rsid w:val="00F16D27"/>
    <w:rsid w:val="00F16EC2"/>
    <w:rsid w:val="00F17299"/>
    <w:rsid w:val="00F17341"/>
    <w:rsid w:val="00F17405"/>
    <w:rsid w:val="00F17966"/>
    <w:rsid w:val="00F17988"/>
    <w:rsid w:val="00F17E99"/>
    <w:rsid w:val="00F17EA6"/>
    <w:rsid w:val="00F17EBC"/>
    <w:rsid w:val="00F2002E"/>
    <w:rsid w:val="00F200BF"/>
    <w:rsid w:val="00F20492"/>
    <w:rsid w:val="00F20832"/>
    <w:rsid w:val="00F21186"/>
    <w:rsid w:val="00F21DB1"/>
    <w:rsid w:val="00F22672"/>
    <w:rsid w:val="00F2293A"/>
    <w:rsid w:val="00F22A92"/>
    <w:rsid w:val="00F23215"/>
    <w:rsid w:val="00F2342C"/>
    <w:rsid w:val="00F235B2"/>
    <w:rsid w:val="00F23BA8"/>
    <w:rsid w:val="00F24059"/>
    <w:rsid w:val="00F24193"/>
    <w:rsid w:val="00F2427D"/>
    <w:rsid w:val="00F2486A"/>
    <w:rsid w:val="00F2570A"/>
    <w:rsid w:val="00F258F5"/>
    <w:rsid w:val="00F259D6"/>
    <w:rsid w:val="00F259EF"/>
    <w:rsid w:val="00F25DB3"/>
    <w:rsid w:val="00F25E11"/>
    <w:rsid w:val="00F25E51"/>
    <w:rsid w:val="00F262C3"/>
    <w:rsid w:val="00F26474"/>
    <w:rsid w:val="00F2698C"/>
    <w:rsid w:val="00F26B4B"/>
    <w:rsid w:val="00F27280"/>
    <w:rsid w:val="00F273E8"/>
    <w:rsid w:val="00F27636"/>
    <w:rsid w:val="00F30152"/>
    <w:rsid w:val="00F307C6"/>
    <w:rsid w:val="00F307D1"/>
    <w:rsid w:val="00F30894"/>
    <w:rsid w:val="00F30DE5"/>
    <w:rsid w:val="00F30F2C"/>
    <w:rsid w:val="00F30F32"/>
    <w:rsid w:val="00F30F78"/>
    <w:rsid w:val="00F31148"/>
    <w:rsid w:val="00F312A6"/>
    <w:rsid w:val="00F316EE"/>
    <w:rsid w:val="00F3172C"/>
    <w:rsid w:val="00F31AE8"/>
    <w:rsid w:val="00F31CF7"/>
    <w:rsid w:val="00F31DE6"/>
    <w:rsid w:val="00F31DEE"/>
    <w:rsid w:val="00F31E6F"/>
    <w:rsid w:val="00F31FD6"/>
    <w:rsid w:val="00F31FFD"/>
    <w:rsid w:val="00F3204F"/>
    <w:rsid w:val="00F32274"/>
    <w:rsid w:val="00F32B0B"/>
    <w:rsid w:val="00F32B39"/>
    <w:rsid w:val="00F32BCF"/>
    <w:rsid w:val="00F32EB3"/>
    <w:rsid w:val="00F32FBE"/>
    <w:rsid w:val="00F332C1"/>
    <w:rsid w:val="00F33AD9"/>
    <w:rsid w:val="00F33B88"/>
    <w:rsid w:val="00F33BBF"/>
    <w:rsid w:val="00F342DC"/>
    <w:rsid w:val="00F3471B"/>
    <w:rsid w:val="00F34C5C"/>
    <w:rsid w:val="00F35035"/>
    <w:rsid w:val="00F3503B"/>
    <w:rsid w:val="00F35A51"/>
    <w:rsid w:val="00F3610B"/>
    <w:rsid w:val="00F36824"/>
    <w:rsid w:val="00F3686A"/>
    <w:rsid w:val="00F36A55"/>
    <w:rsid w:val="00F3761A"/>
    <w:rsid w:val="00F378C7"/>
    <w:rsid w:val="00F37AC3"/>
    <w:rsid w:val="00F37AF6"/>
    <w:rsid w:val="00F37DB1"/>
    <w:rsid w:val="00F37DE6"/>
    <w:rsid w:val="00F401BA"/>
    <w:rsid w:val="00F40249"/>
    <w:rsid w:val="00F405F4"/>
    <w:rsid w:val="00F40BCB"/>
    <w:rsid w:val="00F40CC5"/>
    <w:rsid w:val="00F410B7"/>
    <w:rsid w:val="00F41156"/>
    <w:rsid w:val="00F41237"/>
    <w:rsid w:val="00F41509"/>
    <w:rsid w:val="00F416E9"/>
    <w:rsid w:val="00F418D0"/>
    <w:rsid w:val="00F419E6"/>
    <w:rsid w:val="00F41BD2"/>
    <w:rsid w:val="00F41BE6"/>
    <w:rsid w:val="00F41C2E"/>
    <w:rsid w:val="00F41F91"/>
    <w:rsid w:val="00F4246C"/>
    <w:rsid w:val="00F42A4C"/>
    <w:rsid w:val="00F42B43"/>
    <w:rsid w:val="00F42BB7"/>
    <w:rsid w:val="00F42BC3"/>
    <w:rsid w:val="00F42D3C"/>
    <w:rsid w:val="00F42D82"/>
    <w:rsid w:val="00F42F0C"/>
    <w:rsid w:val="00F43093"/>
    <w:rsid w:val="00F430BD"/>
    <w:rsid w:val="00F430D6"/>
    <w:rsid w:val="00F43B35"/>
    <w:rsid w:val="00F43C87"/>
    <w:rsid w:val="00F440F9"/>
    <w:rsid w:val="00F44ADC"/>
    <w:rsid w:val="00F44B0C"/>
    <w:rsid w:val="00F44BD1"/>
    <w:rsid w:val="00F44DA8"/>
    <w:rsid w:val="00F4519C"/>
    <w:rsid w:val="00F45216"/>
    <w:rsid w:val="00F45A14"/>
    <w:rsid w:val="00F45ED7"/>
    <w:rsid w:val="00F45FCC"/>
    <w:rsid w:val="00F462E4"/>
    <w:rsid w:val="00F46489"/>
    <w:rsid w:val="00F46647"/>
    <w:rsid w:val="00F46CBF"/>
    <w:rsid w:val="00F47016"/>
    <w:rsid w:val="00F472B2"/>
    <w:rsid w:val="00F47337"/>
    <w:rsid w:val="00F47412"/>
    <w:rsid w:val="00F474F7"/>
    <w:rsid w:val="00F476B6"/>
    <w:rsid w:val="00F47B7A"/>
    <w:rsid w:val="00F47BF1"/>
    <w:rsid w:val="00F5007F"/>
    <w:rsid w:val="00F501CD"/>
    <w:rsid w:val="00F501EF"/>
    <w:rsid w:val="00F503C8"/>
    <w:rsid w:val="00F5061B"/>
    <w:rsid w:val="00F50662"/>
    <w:rsid w:val="00F513F2"/>
    <w:rsid w:val="00F51977"/>
    <w:rsid w:val="00F519EE"/>
    <w:rsid w:val="00F51D72"/>
    <w:rsid w:val="00F51DAA"/>
    <w:rsid w:val="00F51EA7"/>
    <w:rsid w:val="00F51F33"/>
    <w:rsid w:val="00F52DCD"/>
    <w:rsid w:val="00F52DE9"/>
    <w:rsid w:val="00F52EFA"/>
    <w:rsid w:val="00F53021"/>
    <w:rsid w:val="00F53441"/>
    <w:rsid w:val="00F5352B"/>
    <w:rsid w:val="00F53917"/>
    <w:rsid w:val="00F53B60"/>
    <w:rsid w:val="00F53BC1"/>
    <w:rsid w:val="00F53C9B"/>
    <w:rsid w:val="00F53D6E"/>
    <w:rsid w:val="00F53F25"/>
    <w:rsid w:val="00F540C5"/>
    <w:rsid w:val="00F543E6"/>
    <w:rsid w:val="00F54655"/>
    <w:rsid w:val="00F54921"/>
    <w:rsid w:val="00F5492F"/>
    <w:rsid w:val="00F54C7F"/>
    <w:rsid w:val="00F550CF"/>
    <w:rsid w:val="00F55155"/>
    <w:rsid w:val="00F5523A"/>
    <w:rsid w:val="00F5565D"/>
    <w:rsid w:val="00F55830"/>
    <w:rsid w:val="00F559CA"/>
    <w:rsid w:val="00F55A85"/>
    <w:rsid w:val="00F55B5A"/>
    <w:rsid w:val="00F55BB8"/>
    <w:rsid w:val="00F55D12"/>
    <w:rsid w:val="00F56396"/>
    <w:rsid w:val="00F566C4"/>
    <w:rsid w:val="00F56A8D"/>
    <w:rsid w:val="00F56B41"/>
    <w:rsid w:val="00F56BF0"/>
    <w:rsid w:val="00F56CC0"/>
    <w:rsid w:val="00F56FAA"/>
    <w:rsid w:val="00F57A2E"/>
    <w:rsid w:val="00F57FF8"/>
    <w:rsid w:val="00F60069"/>
    <w:rsid w:val="00F600C4"/>
    <w:rsid w:val="00F6011E"/>
    <w:rsid w:val="00F606B0"/>
    <w:rsid w:val="00F60C9F"/>
    <w:rsid w:val="00F60D3D"/>
    <w:rsid w:val="00F61CAC"/>
    <w:rsid w:val="00F61CE8"/>
    <w:rsid w:val="00F61DBE"/>
    <w:rsid w:val="00F62258"/>
    <w:rsid w:val="00F623AF"/>
    <w:rsid w:val="00F62C19"/>
    <w:rsid w:val="00F62F71"/>
    <w:rsid w:val="00F633B1"/>
    <w:rsid w:val="00F63D8A"/>
    <w:rsid w:val="00F63DCB"/>
    <w:rsid w:val="00F6410E"/>
    <w:rsid w:val="00F641AF"/>
    <w:rsid w:val="00F6449D"/>
    <w:rsid w:val="00F6469F"/>
    <w:rsid w:val="00F646FE"/>
    <w:rsid w:val="00F64901"/>
    <w:rsid w:val="00F64E70"/>
    <w:rsid w:val="00F656F5"/>
    <w:rsid w:val="00F65B19"/>
    <w:rsid w:val="00F66153"/>
    <w:rsid w:val="00F6624A"/>
    <w:rsid w:val="00F6639D"/>
    <w:rsid w:val="00F663A8"/>
    <w:rsid w:val="00F66682"/>
    <w:rsid w:val="00F66691"/>
    <w:rsid w:val="00F668E1"/>
    <w:rsid w:val="00F670B5"/>
    <w:rsid w:val="00F670DD"/>
    <w:rsid w:val="00F6717A"/>
    <w:rsid w:val="00F679EC"/>
    <w:rsid w:val="00F707AA"/>
    <w:rsid w:val="00F70937"/>
    <w:rsid w:val="00F70E6D"/>
    <w:rsid w:val="00F711ED"/>
    <w:rsid w:val="00F71572"/>
    <w:rsid w:val="00F715D1"/>
    <w:rsid w:val="00F72726"/>
    <w:rsid w:val="00F72883"/>
    <w:rsid w:val="00F728AD"/>
    <w:rsid w:val="00F72D76"/>
    <w:rsid w:val="00F72EE8"/>
    <w:rsid w:val="00F72FEA"/>
    <w:rsid w:val="00F730DB"/>
    <w:rsid w:val="00F73530"/>
    <w:rsid w:val="00F737D7"/>
    <w:rsid w:val="00F739CF"/>
    <w:rsid w:val="00F742BE"/>
    <w:rsid w:val="00F749A8"/>
    <w:rsid w:val="00F74DA3"/>
    <w:rsid w:val="00F75010"/>
    <w:rsid w:val="00F750B4"/>
    <w:rsid w:val="00F75638"/>
    <w:rsid w:val="00F7580F"/>
    <w:rsid w:val="00F76936"/>
    <w:rsid w:val="00F76A9E"/>
    <w:rsid w:val="00F76F04"/>
    <w:rsid w:val="00F7777F"/>
    <w:rsid w:val="00F77933"/>
    <w:rsid w:val="00F77E9D"/>
    <w:rsid w:val="00F77ED2"/>
    <w:rsid w:val="00F77FF0"/>
    <w:rsid w:val="00F801BE"/>
    <w:rsid w:val="00F806F8"/>
    <w:rsid w:val="00F80953"/>
    <w:rsid w:val="00F809AC"/>
    <w:rsid w:val="00F80DAD"/>
    <w:rsid w:val="00F80DC0"/>
    <w:rsid w:val="00F80DC1"/>
    <w:rsid w:val="00F8102E"/>
    <w:rsid w:val="00F81108"/>
    <w:rsid w:val="00F81136"/>
    <w:rsid w:val="00F81222"/>
    <w:rsid w:val="00F8130E"/>
    <w:rsid w:val="00F81A57"/>
    <w:rsid w:val="00F81B44"/>
    <w:rsid w:val="00F81D17"/>
    <w:rsid w:val="00F81EE3"/>
    <w:rsid w:val="00F824D4"/>
    <w:rsid w:val="00F824DA"/>
    <w:rsid w:val="00F824EE"/>
    <w:rsid w:val="00F8266E"/>
    <w:rsid w:val="00F82C56"/>
    <w:rsid w:val="00F82C71"/>
    <w:rsid w:val="00F82ECC"/>
    <w:rsid w:val="00F82F5E"/>
    <w:rsid w:val="00F83552"/>
    <w:rsid w:val="00F83568"/>
    <w:rsid w:val="00F83D98"/>
    <w:rsid w:val="00F843CC"/>
    <w:rsid w:val="00F8450F"/>
    <w:rsid w:val="00F84794"/>
    <w:rsid w:val="00F84AD2"/>
    <w:rsid w:val="00F84B06"/>
    <w:rsid w:val="00F84B6E"/>
    <w:rsid w:val="00F85213"/>
    <w:rsid w:val="00F8567A"/>
    <w:rsid w:val="00F859D6"/>
    <w:rsid w:val="00F85ACF"/>
    <w:rsid w:val="00F85EF2"/>
    <w:rsid w:val="00F85FAB"/>
    <w:rsid w:val="00F860D6"/>
    <w:rsid w:val="00F860ED"/>
    <w:rsid w:val="00F86361"/>
    <w:rsid w:val="00F86A28"/>
    <w:rsid w:val="00F86D1D"/>
    <w:rsid w:val="00F87139"/>
    <w:rsid w:val="00F875EE"/>
    <w:rsid w:val="00F87939"/>
    <w:rsid w:val="00F87AC8"/>
    <w:rsid w:val="00F902DF"/>
    <w:rsid w:val="00F903EA"/>
    <w:rsid w:val="00F90859"/>
    <w:rsid w:val="00F9108C"/>
    <w:rsid w:val="00F9109D"/>
    <w:rsid w:val="00F9119F"/>
    <w:rsid w:val="00F91267"/>
    <w:rsid w:val="00F91C2C"/>
    <w:rsid w:val="00F91F35"/>
    <w:rsid w:val="00F9239B"/>
    <w:rsid w:val="00F9278D"/>
    <w:rsid w:val="00F92867"/>
    <w:rsid w:val="00F92B21"/>
    <w:rsid w:val="00F92D4F"/>
    <w:rsid w:val="00F93A0A"/>
    <w:rsid w:val="00F9414A"/>
    <w:rsid w:val="00F945CD"/>
    <w:rsid w:val="00F94CFB"/>
    <w:rsid w:val="00F94E7F"/>
    <w:rsid w:val="00F94EF2"/>
    <w:rsid w:val="00F94FC5"/>
    <w:rsid w:val="00F95629"/>
    <w:rsid w:val="00F95AD9"/>
    <w:rsid w:val="00F95BE1"/>
    <w:rsid w:val="00F96534"/>
    <w:rsid w:val="00F96971"/>
    <w:rsid w:val="00F9773D"/>
    <w:rsid w:val="00F977E1"/>
    <w:rsid w:val="00F977FA"/>
    <w:rsid w:val="00F97F00"/>
    <w:rsid w:val="00F97F8E"/>
    <w:rsid w:val="00FA014B"/>
    <w:rsid w:val="00FA029D"/>
    <w:rsid w:val="00FA067F"/>
    <w:rsid w:val="00FA12D1"/>
    <w:rsid w:val="00FA12F0"/>
    <w:rsid w:val="00FA16AA"/>
    <w:rsid w:val="00FA178B"/>
    <w:rsid w:val="00FA1B3D"/>
    <w:rsid w:val="00FA1FEB"/>
    <w:rsid w:val="00FA27DB"/>
    <w:rsid w:val="00FA28B0"/>
    <w:rsid w:val="00FA2925"/>
    <w:rsid w:val="00FA2F5F"/>
    <w:rsid w:val="00FA32CD"/>
    <w:rsid w:val="00FA3334"/>
    <w:rsid w:val="00FA3708"/>
    <w:rsid w:val="00FA3737"/>
    <w:rsid w:val="00FA3755"/>
    <w:rsid w:val="00FA375B"/>
    <w:rsid w:val="00FA3899"/>
    <w:rsid w:val="00FA391D"/>
    <w:rsid w:val="00FA3AB2"/>
    <w:rsid w:val="00FA3BBA"/>
    <w:rsid w:val="00FA3D5A"/>
    <w:rsid w:val="00FA3FF9"/>
    <w:rsid w:val="00FA401C"/>
    <w:rsid w:val="00FA4210"/>
    <w:rsid w:val="00FA449E"/>
    <w:rsid w:val="00FA4517"/>
    <w:rsid w:val="00FA4684"/>
    <w:rsid w:val="00FA46DA"/>
    <w:rsid w:val="00FA4942"/>
    <w:rsid w:val="00FA5265"/>
    <w:rsid w:val="00FA5636"/>
    <w:rsid w:val="00FA5889"/>
    <w:rsid w:val="00FA5910"/>
    <w:rsid w:val="00FA5A62"/>
    <w:rsid w:val="00FA60C0"/>
    <w:rsid w:val="00FA6219"/>
    <w:rsid w:val="00FA66EB"/>
    <w:rsid w:val="00FA6E4A"/>
    <w:rsid w:val="00FA703A"/>
    <w:rsid w:val="00FA70B1"/>
    <w:rsid w:val="00FA72B2"/>
    <w:rsid w:val="00FA73B7"/>
    <w:rsid w:val="00FA7AA1"/>
    <w:rsid w:val="00FA7B8E"/>
    <w:rsid w:val="00FA7C9B"/>
    <w:rsid w:val="00FB01BF"/>
    <w:rsid w:val="00FB03C6"/>
    <w:rsid w:val="00FB06A7"/>
    <w:rsid w:val="00FB06BB"/>
    <w:rsid w:val="00FB0808"/>
    <w:rsid w:val="00FB0E8C"/>
    <w:rsid w:val="00FB106B"/>
    <w:rsid w:val="00FB1358"/>
    <w:rsid w:val="00FB1B62"/>
    <w:rsid w:val="00FB1D79"/>
    <w:rsid w:val="00FB206B"/>
    <w:rsid w:val="00FB2940"/>
    <w:rsid w:val="00FB32C7"/>
    <w:rsid w:val="00FB3A90"/>
    <w:rsid w:val="00FB3EC2"/>
    <w:rsid w:val="00FB430B"/>
    <w:rsid w:val="00FB4480"/>
    <w:rsid w:val="00FB4826"/>
    <w:rsid w:val="00FB4E35"/>
    <w:rsid w:val="00FB5405"/>
    <w:rsid w:val="00FB5590"/>
    <w:rsid w:val="00FB55ED"/>
    <w:rsid w:val="00FB5700"/>
    <w:rsid w:val="00FB57CF"/>
    <w:rsid w:val="00FB58E8"/>
    <w:rsid w:val="00FB5C6A"/>
    <w:rsid w:val="00FB6322"/>
    <w:rsid w:val="00FB6640"/>
    <w:rsid w:val="00FB6ED7"/>
    <w:rsid w:val="00FB718D"/>
    <w:rsid w:val="00FB77FA"/>
    <w:rsid w:val="00FB7DC4"/>
    <w:rsid w:val="00FC07C7"/>
    <w:rsid w:val="00FC0DA0"/>
    <w:rsid w:val="00FC15A2"/>
    <w:rsid w:val="00FC17A9"/>
    <w:rsid w:val="00FC1A34"/>
    <w:rsid w:val="00FC1A68"/>
    <w:rsid w:val="00FC1F7D"/>
    <w:rsid w:val="00FC22CD"/>
    <w:rsid w:val="00FC22ED"/>
    <w:rsid w:val="00FC23FB"/>
    <w:rsid w:val="00FC2A58"/>
    <w:rsid w:val="00FC2E21"/>
    <w:rsid w:val="00FC2EAB"/>
    <w:rsid w:val="00FC2F16"/>
    <w:rsid w:val="00FC36AA"/>
    <w:rsid w:val="00FC3746"/>
    <w:rsid w:val="00FC3B22"/>
    <w:rsid w:val="00FC3B44"/>
    <w:rsid w:val="00FC3E96"/>
    <w:rsid w:val="00FC4251"/>
    <w:rsid w:val="00FC4261"/>
    <w:rsid w:val="00FC43F5"/>
    <w:rsid w:val="00FC45AE"/>
    <w:rsid w:val="00FC45B0"/>
    <w:rsid w:val="00FC464D"/>
    <w:rsid w:val="00FC4698"/>
    <w:rsid w:val="00FC4767"/>
    <w:rsid w:val="00FC479A"/>
    <w:rsid w:val="00FC4A1C"/>
    <w:rsid w:val="00FC4A64"/>
    <w:rsid w:val="00FC4AD8"/>
    <w:rsid w:val="00FC50D9"/>
    <w:rsid w:val="00FC552C"/>
    <w:rsid w:val="00FC573F"/>
    <w:rsid w:val="00FC5767"/>
    <w:rsid w:val="00FC5964"/>
    <w:rsid w:val="00FC5C84"/>
    <w:rsid w:val="00FC61E0"/>
    <w:rsid w:val="00FC6473"/>
    <w:rsid w:val="00FC649C"/>
    <w:rsid w:val="00FC6806"/>
    <w:rsid w:val="00FC6947"/>
    <w:rsid w:val="00FC6AA5"/>
    <w:rsid w:val="00FC6E4A"/>
    <w:rsid w:val="00FC7829"/>
    <w:rsid w:val="00FC7B81"/>
    <w:rsid w:val="00FC7CF2"/>
    <w:rsid w:val="00FD08B1"/>
    <w:rsid w:val="00FD0B64"/>
    <w:rsid w:val="00FD0FF0"/>
    <w:rsid w:val="00FD1158"/>
    <w:rsid w:val="00FD16E1"/>
    <w:rsid w:val="00FD18A4"/>
    <w:rsid w:val="00FD19FB"/>
    <w:rsid w:val="00FD1C67"/>
    <w:rsid w:val="00FD223A"/>
    <w:rsid w:val="00FD22E1"/>
    <w:rsid w:val="00FD2462"/>
    <w:rsid w:val="00FD2EE6"/>
    <w:rsid w:val="00FD3338"/>
    <w:rsid w:val="00FD33CB"/>
    <w:rsid w:val="00FD3662"/>
    <w:rsid w:val="00FD37D5"/>
    <w:rsid w:val="00FD3B29"/>
    <w:rsid w:val="00FD3BBF"/>
    <w:rsid w:val="00FD3FD0"/>
    <w:rsid w:val="00FD40F4"/>
    <w:rsid w:val="00FD4846"/>
    <w:rsid w:val="00FD4BB5"/>
    <w:rsid w:val="00FD4C72"/>
    <w:rsid w:val="00FD4EF7"/>
    <w:rsid w:val="00FD4FEB"/>
    <w:rsid w:val="00FD54E5"/>
    <w:rsid w:val="00FD58DF"/>
    <w:rsid w:val="00FD5ADB"/>
    <w:rsid w:val="00FD6084"/>
    <w:rsid w:val="00FD6637"/>
    <w:rsid w:val="00FD695E"/>
    <w:rsid w:val="00FD69CD"/>
    <w:rsid w:val="00FD771A"/>
    <w:rsid w:val="00FD7987"/>
    <w:rsid w:val="00FD7990"/>
    <w:rsid w:val="00FD7E2A"/>
    <w:rsid w:val="00FE017A"/>
    <w:rsid w:val="00FE05B0"/>
    <w:rsid w:val="00FE086E"/>
    <w:rsid w:val="00FE08A5"/>
    <w:rsid w:val="00FE0C76"/>
    <w:rsid w:val="00FE0D3B"/>
    <w:rsid w:val="00FE0D4A"/>
    <w:rsid w:val="00FE0E76"/>
    <w:rsid w:val="00FE11B0"/>
    <w:rsid w:val="00FE14AF"/>
    <w:rsid w:val="00FE19E4"/>
    <w:rsid w:val="00FE1D4F"/>
    <w:rsid w:val="00FE20EE"/>
    <w:rsid w:val="00FE21E3"/>
    <w:rsid w:val="00FE21F3"/>
    <w:rsid w:val="00FE24B6"/>
    <w:rsid w:val="00FE2985"/>
    <w:rsid w:val="00FE2D18"/>
    <w:rsid w:val="00FE3019"/>
    <w:rsid w:val="00FE3470"/>
    <w:rsid w:val="00FE3FB1"/>
    <w:rsid w:val="00FE4238"/>
    <w:rsid w:val="00FE4787"/>
    <w:rsid w:val="00FE4B64"/>
    <w:rsid w:val="00FE4FE5"/>
    <w:rsid w:val="00FE52D2"/>
    <w:rsid w:val="00FE5550"/>
    <w:rsid w:val="00FE5A39"/>
    <w:rsid w:val="00FE5B88"/>
    <w:rsid w:val="00FE5D7B"/>
    <w:rsid w:val="00FE5D88"/>
    <w:rsid w:val="00FE6FCF"/>
    <w:rsid w:val="00FE70B3"/>
    <w:rsid w:val="00FE72BD"/>
    <w:rsid w:val="00FE758F"/>
    <w:rsid w:val="00FE768B"/>
    <w:rsid w:val="00FE76DC"/>
    <w:rsid w:val="00FE77FB"/>
    <w:rsid w:val="00FE7A1A"/>
    <w:rsid w:val="00FE7C89"/>
    <w:rsid w:val="00FF058C"/>
    <w:rsid w:val="00FF09ED"/>
    <w:rsid w:val="00FF0AF2"/>
    <w:rsid w:val="00FF0CA8"/>
    <w:rsid w:val="00FF1B80"/>
    <w:rsid w:val="00FF1B89"/>
    <w:rsid w:val="00FF1BC9"/>
    <w:rsid w:val="00FF237F"/>
    <w:rsid w:val="00FF23DB"/>
    <w:rsid w:val="00FF26E8"/>
    <w:rsid w:val="00FF2AE2"/>
    <w:rsid w:val="00FF2BD2"/>
    <w:rsid w:val="00FF2D05"/>
    <w:rsid w:val="00FF3200"/>
    <w:rsid w:val="00FF33D5"/>
    <w:rsid w:val="00FF351C"/>
    <w:rsid w:val="00FF35B9"/>
    <w:rsid w:val="00FF360A"/>
    <w:rsid w:val="00FF3868"/>
    <w:rsid w:val="00FF3884"/>
    <w:rsid w:val="00FF3C4E"/>
    <w:rsid w:val="00FF45F9"/>
    <w:rsid w:val="00FF4876"/>
    <w:rsid w:val="00FF4ACC"/>
    <w:rsid w:val="00FF4F82"/>
    <w:rsid w:val="00FF50F3"/>
    <w:rsid w:val="00FF5206"/>
    <w:rsid w:val="00FF5685"/>
    <w:rsid w:val="00FF5AB7"/>
    <w:rsid w:val="00FF5FAE"/>
    <w:rsid w:val="00FF648D"/>
    <w:rsid w:val="00FF653F"/>
    <w:rsid w:val="00FF65F9"/>
    <w:rsid w:val="00FF6703"/>
    <w:rsid w:val="00FF6EAA"/>
    <w:rsid w:val="00FF77F7"/>
    <w:rsid w:val="00FF7FB5"/>
    <w:rsid w:val="01300F70"/>
    <w:rsid w:val="01DA7EA4"/>
    <w:rsid w:val="022F659C"/>
    <w:rsid w:val="025B5989"/>
    <w:rsid w:val="02F545A1"/>
    <w:rsid w:val="03BC7EA3"/>
    <w:rsid w:val="03D45E7B"/>
    <w:rsid w:val="04612395"/>
    <w:rsid w:val="04696B19"/>
    <w:rsid w:val="04C212F0"/>
    <w:rsid w:val="04E70571"/>
    <w:rsid w:val="056E7EF4"/>
    <w:rsid w:val="063D63E0"/>
    <w:rsid w:val="067A440F"/>
    <w:rsid w:val="068F3D24"/>
    <w:rsid w:val="06966EDB"/>
    <w:rsid w:val="06F4012C"/>
    <w:rsid w:val="076C1854"/>
    <w:rsid w:val="07964554"/>
    <w:rsid w:val="07A63568"/>
    <w:rsid w:val="084B4BF9"/>
    <w:rsid w:val="08E67204"/>
    <w:rsid w:val="093009C3"/>
    <w:rsid w:val="09592CED"/>
    <w:rsid w:val="09A955E9"/>
    <w:rsid w:val="09AE04DA"/>
    <w:rsid w:val="0AD64C54"/>
    <w:rsid w:val="0B7443B2"/>
    <w:rsid w:val="0BC40D2C"/>
    <w:rsid w:val="0BC6670E"/>
    <w:rsid w:val="0C091D5D"/>
    <w:rsid w:val="0CDD64CC"/>
    <w:rsid w:val="0DF22EC3"/>
    <w:rsid w:val="0E00529A"/>
    <w:rsid w:val="0E6637B0"/>
    <w:rsid w:val="0E7150D7"/>
    <w:rsid w:val="10167A38"/>
    <w:rsid w:val="101D24F8"/>
    <w:rsid w:val="102061AD"/>
    <w:rsid w:val="102B714A"/>
    <w:rsid w:val="105679D8"/>
    <w:rsid w:val="10FB389E"/>
    <w:rsid w:val="111B4876"/>
    <w:rsid w:val="1298297B"/>
    <w:rsid w:val="12DE2AC6"/>
    <w:rsid w:val="133063EC"/>
    <w:rsid w:val="1438381E"/>
    <w:rsid w:val="14430487"/>
    <w:rsid w:val="14567DC7"/>
    <w:rsid w:val="14752250"/>
    <w:rsid w:val="14AB2513"/>
    <w:rsid w:val="14C70A26"/>
    <w:rsid w:val="150052B5"/>
    <w:rsid w:val="15446A20"/>
    <w:rsid w:val="15CC05C2"/>
    <w:rsid w:val="165E50A6"/>
    <w:rsid w:val="16910970"/>
    <w:rsid w:val="169A75FC"/>
    <w:rsid w:val="172C7CBB"/>
    <w:rsid w:val="176603BB"/>
    <w:rsid w:val="17A9549C"/>
    <w:rsid w:val="17BB0034"/>
    <w:rsid w:val="17C71B10"/>
    <w:rsid w:val="17D628C1"/>
    <w:rsid w:val="17E540CA"/>
    <w:rsid w:val="181C55E7"/>
    <w:rsid w:val="184A69BF"/>
    <w:rsid w:val="188B12AF"/>
    <w:rsid w:val="19711053"/>
    <w:rsid w:val="1AC61788"/>
    <w:rsid w:val="1AF325FC"/>
    <w:rsid w:val="1BD64527"/>
    <w:rsid w:val="1C017D87"/>
    <w:rsid w:val="1C0803F7"/>
    <w:rsid w:val="1D3531A8"/>
    <w:rsid w:val="1DD86405"/>
    <w:rsid w:val="1E1F648F"/>
    <w:rsid w:val="1E7F063E"/>
    <w:rsid w:val="1EA63529"/>
    <w:rsid w:val="1F0A3D27"/>
    <w:rsid w:val="20F26936"/>
    <w:rsid w:val="21125A80"/>
    <w:rsid w:val="21517D80"/>
    <w:rsid w:val="2168089B"/>
    <w:rsid w:val="217607C0"/>
    <w:rsid w:val="21904A8B"/>
    <w:rsid w:val="22475A5B"/>
    <w:rsid w:val="227971B0"/>
    <w:rsid w:val="228946C3"/>
    <w:rsid w:val="22D90DBD"/>
    <w:rsid w:val="231014DB"/>
    <w:rsid w:val="233F4587"/>
    <w:rsid w:val="23B12AC4"/>
    <w:rsid w:val="240E23CA"/>
    <w:rsid w:val="24572166"/>
    <w:rsid w:val="25053B6B"/>
    <w:rsid w:val="251267E3"/>
    <w:rsid w:val="25576ECD"/>
    <w:rsid w:val="25E92527"/>
    <w:rsid w:val="25F1048E"/>
    <w:rsid w:val="26217F51"/>
    <w:rsid w:val="268B57C6"/>
    <w:rsid w:val="269D3558"/>
    <w:rsid w:val="26B54669"/>
    <w:rsid w:val="28104943"/>
    <w:rsid w:val="28A534E4"/>
    <w:rsid w:val="28B6604D"/>
    <w:rsid w:val="292054C3"/>
    <w:rsid w:val="29D64BCF"/>
    <w:rsid w:val="29EA5CFD"/>
    <w:rsid w:val="29F84869"/>
    <w:rsid w:val="2A0813CD"/>
    <w:rsid w:val="2ADD2E18"/>
    <w:rsid w:val="2AF41128"/>
    <w:rsid w:val="2B7812DA"/>
    <w:rsid w:val="2B7C1FB0"/>
    <w:rsid w:val="2B7F62F2"/>
    <w:rsid w:val="2C3F4F2E"/>
    <w:rsid w:val="2CAA3C3A"/>
    <w:rsid w:val="2D0D4210"/>
    <w:rsid w:val="2D9A3368"/>
    <w:rsid w:val="2DCC3CDB"/>
    <w:rsid w:val="2E246739"/>
    <w:rsid w:val="2EF83D55"/>
    <w:rsid w:val="2F737005"/>
    <w:rsid w:val="2FB40776"/>
    <w:rsid w:val="2FCF2C4C"/>
    <w:rsid w:val="301A4E8D"/>
    <w:rsid w:val="302810D9"/>
    <w:rsid w:val="302D5B58"/>
    <w:rsid w:val="30CA348B"/>
    <w:rsid w:val="30CE538D"/>
    <w:rsid w:val="30E70988"/>
    <w:rsid w:val="31544371"/>
    <w:rsid w:val="32042C0F"/>
    <w:rsid w:val="32C92FAA"/>
    <w:rsid w:val="32ED35FB"/>
    <w:rsid w:val="341F3E6D"/>
    <w:rsid w:val="349F7EBF"/>
    <w:rsid w:val="34BA68F6"/>
    <w:rsid w:val="35C02791"/>
    <w:rsid w:val="36E64DD3"/>
    <w:rsid w:val="37243DB3"/>
    <w:rsid w:val="372624EF"/>
    <w:rsid w:val="37407120"/>
    <w:rsid w:val="375D3D07"/>
    <w:rsid w:val="37A538A6"/>
    <w:rsid w:val="37AE0D1A"/>
    <w:rsid w:val="37C37ABE"/>
    <w:rsid w:val="37DE53AB"/>
    <w:rsid w:val="38DD0F85"/>
    <w:rsid w:val="38DF1CFB"/>
    <w:rsid w:val="38E07EB8"/>
    <w:rsid w:val="38F16AAB"/>
    <w:rsid w:val="3AB824D1"/>
    <w:rsid w:val="3B1D45BC"/>
    <w:rsid w:val="3B645D57"/>
    <w:rsid w:val="3C8120B9"/>
    <w:rsid w:val="3D3B0015"/>
    <w:rsid w:val="3DE56BBC"/>
    <w:rsid w:val="3EF06BEB"/>
    <w:rsid w:val="3FA911BC"/>
    <w:rsid w:val="402D1243"/>
    <w:rsid w:val="405040B6"/>
    <w:rsid w:val="40F46E2C"/>
    <w:rsid w:val="41415E5D"/>
    <w:rsid w:val="4159192F"/>
    <w:rsid w:val="4181074B"/>
    <w:rsid w:val="41C132FE"/>
    <w:rsid w:val="4207780A"/>
    <w:rsid w:val="42396986"/>
    <w:rsid w:val="42C83279"/>
    <w:rsid w:val="439E340E"/>
    <w:rsid w:val="44640509"/>
    <w:rsid w:val="457E0415"/>
    <w:rsid w:val="45AA2FE2"/>
    <w:rsid w:val="45DA3FF0"/>
    <w:rsid w:val="465A586E"/>
    <w:rsid w:val="467F5AB4"/>
    <w:rsid w:val="468456C4"/>
    <w:rsid w:val="47445F59"/>
    <w:rsid w:val="474828F9"/>
    <w:rsid w:val="4799793E"/>
    <w:rsid w:val="47D94F00"/>
    <w:rsid w:val="482469DE"/>
    <w:rsid w:val="482D235B"/>
    <w:rsid w:val="488F1067"/>
    <w:rsid w:val="495835EB"/>
    <w:rsid w:val="49603C32"/>
    <w:rsid w:val="49BD40F7"/>
    <w:rsid w:val="4AA42E58"/>
    <w:rsid w:val="4B194FC1"/>
    <w:rsid w:val="4C684A7C"/>
    <w:rsid w:val="4C686BD9"/>
    <w:rsid w:val="4CE529EE"/>
    <w:rsid w:val="4CFD5C72"/>
    <w:rsid w:val="4D062D68"/>
    <w:rsid w:val="4DF7368F"/>
    <w:rsid w:val="4E57008C"/>
    <w:rsid w:val="4E85080B"/>
    <w:rsid w:val="4EA434C7"/>
    <w:rsid w:val="4EFA7E4C"/>
    <w:rsid w:val="50406D3B"/>
    <w:rsid w:val="504E29B3"/>
    <w:rsid w:val="50A35C1B"/>
    <w:rsid w:val="513941D1"/>
    <w:rsid w:val="514B55A7"/>
    <w:rsid w:val="516D6845"/>
    <w:rsid w:val="51E05055"/>
    <w:rsid w:val="53364789"/>
    <w:rsid w:val="53386412"/>
    <w:rsid w:val="535F366A"/>
    <w:rsid w:val="53DD74CD"/>
    <w:rsid w:val="53E27730"/>
    <w:rsid w:val="53F62183"/>
    <w:rsid w:val="542E3A41"/>
    <w:rsid w:val="54495D2E"/>
    <w:rsid w:val="551144E6"/>
    <w:rsid w:val="5567357F"/>
    <w:rsid w:val="557A6A5A"/>
    <w:rsid w:val="55910567"/>
    <w:rsid w:val="55C27DD7"/>
    <w:rsid w:val="56C04D42"/>
    <w:rsid w:val="56FC3B8E"/>
    <w:rsid w:val="572B271D"/>
    <w:rsid w:val="57524553"/>
    <w:rsid w:val="584834E4"/>
    <w:rsid w:val="58A6728A"/>
    <w:rsid w:val="58AE62FA"/>
    <w:rsid w:val="59197189"/>
    <w:rsid w:val="5A4D5875"/>
    <w:rsid w:val="5AC55335"/>
    <w:rsid w:val="5BB46212"/>
    <w:rsid w:val="5BED4D06"/>
    <w:rsid w:val="5BEE02AA"/>
    <w:rsid w:val="5C686382"/>
    <w:rsid w:val="5C9F7B7E"/>
    <w:rsid w:val="5CED6DBE"/>
    <w:rsid w:val="5D1C5BE1"/>
    <w:rsid w:val="5D254CF5"/>
    <w:rsid w:val="5DDB6CCC"/>
    <w:rsid w:val="5E106B95"/>
    <w:rsid w:val="5EAA7526"/>
    <w:rsid w:val="5ED2753D"/>
    <w:rsid w:val="5EF42F82"/>
    <w:rsid w:val="5F3470BD"/>
    <w:rsid w:val="5F420191"/>
    <w:rsid w:val="5F502770"/>
    <w:rsid w:val="5FCA6575"/>
    <w:rsid w:val="5FDD1B00"/>
    <w:rsid w:val="5FE9072F"/>
    <w:rsid w:val="60781D30"/>
    <w:rsid w:val="607E6FA4"/>
    <w:rsid w:val="61264768"/>
    <w:rsid w:val="615C0BC3"/>
    <w:rsid w:val="62063CD0"/>
    <w:rsid w:val="6239189F"/>
    <w:rsid w:val="636F1DF4"/>
    <w:rsid w:val="63B97D34"/>
    <w:rsid w:val="64691AC7"/>
    <w:rsid w:val="649B321E"/>
    <w:rsid w:val="64DB709B"/>
    <w:rsid w:val="65583599"/>
    <w:rsid w:val="66663E69"/>
    <w:rsid w:val="666A2637"/>
    <w:rsid w:val="66D36B36"/>
    <w:rsid w:val="67227A2B"/>
    <w:rsid w:val="676F7B43"/>
    <w:rsid w:val="678E36E0"/>
    <w:rsid w:val="68DF75B5"/>
    <w:rsid w:val="6A414A59"/>
    <w:rsid w:val="6A5752B5"/>
    <w:rsid w:val="6AAB7CDF"/>
    <w:rsid w:val="6AC17BD9"/>
    <w:rsid w:val="6AD02F72"/>
    <w:rsid w:val="6AE627C8"/>
    <w:rsid w:val="6B144EC5"/>
    <w:rsid w:val="6B2B3A22"/>
    <w:rsid w:val="6B5A447D"/>
    <w:rsid w:val="6BB103FA"/>
    <w:rsid w:val="6BFD2120"/>
    <w:rsid w:val="6BFF0E4D"/>
    <w:rsid w:val="6DE0507F"/>
    <w:rsid w:val="6DE35B02"/>
    <w:rsid w:val="6DF80812"/>
    <w:rsid w:val="6E0D52CA"/>
    <w:rsid w:val="6E5F641D"/>
    <w:rsid w:val="6F1E1FC0"/>
    <w:rsid w:val="6F255FEF"/>
    <w:rsid w:val="6F4B4853"/>
    <w:rsid w:val="706662DB"/>
    <w:rsid w:val="711D2D0D"/>
    <w:rsid w:val="718D4433"/>
    <w:rsid w:val="71CC159E"/>
    <w:rsid w:val="722621F6"/>
    <w:rsid w:val="72307F71"/>
    <w:rsid w:val="72BE7288"/>
    <w:rsid w:val="72D33E22"/>
    <w:rsid w:val="73F6203D"/>
    <w:rsid w:val="7414226E"/>
    <w:rsid w:val="747E217B"/>
    <w:rsid w:val="747F5FF5"/>
    <w:rsid w:val="74A82C6E"/>
    <w:rsid w:val="75585437"/>
    <w:rsid w:val="75981B83"/>
    <w:rsid w:val="75B8158B"/>
    <w:rsid w:val="75C52E83"/>
    <w:rsid w:val="75F85934"/>
    <w:rsid w:val="76555465"/>
    <w:rsid w:val="76742FC2"/>
    <w:rsid w:val="76A924A2"/>
    <w:rsid w:val="778A6D59"/>
    <w:rsid w:val="779E1BA7"/>
    <w:rsid w:val="77C36348"/>
    <w:rsid w:val="77DD0392"/>
    <w:rsid w:val="78373514"/>
    <w:rsid w:val="78CD1095"/>
    <w:rsid w:val="79123144"/>
    <w:rsid w:val="7941665F"/>
    <w:rsid w:val="794579BA"/>
    <w:rsid w:val="79F04DA7"/>
    <w:rsid w:val="7ABF25EE"/>
    <w:rsid w:val="7AC81D7A"/>
    <w:rsid w:val="7BB14F06"/>
    <w:rsid w:val="7BC47A61"/>
    <w:rsid w:val="7C1F5329"/>
    <w:rsid w:val="7C5F360D"/>
    <w:rsid w:val="7C757DB4"/>
    <w:rsid w:val="7C830E77"/>
    <w:rsid w:val="7CBA6230"/>
    <w:rsid w:val="7CE153A8"/>
    <w:rsid w:val="7D4A5808"/>
    <w:rsid w:val="7D8B30C2"/>
    <w:rsid w:val="7DC35276"/>
    <w:rsid w:val="7E001986"/>
    <w:rsid w:val="7E457F7F"/>
    <w:rsid w:val="7E5B2AC6"/>
    <w:rsid w:val="7EB875EF"/>
    <w:rsid w:val="7EDF071F"/>
    <w:rsid w:val="7F36225F"/>
    <w:rsid w:val="7F423D86"/>
    <w:rsid w:val="7F526179"/>
    <w:rsid w:val="7F773D6D"/>
    <w:rsid w:val="7FB017D1"/>
    <w:rsid w:val="7FC01378"/>
    <w:rsid w:val="7FD2227B"/>
    <w:rsid w:val="7FE43A52"/>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99"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99"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qFormat="1"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99"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qFormat="1" w:unhideWhenUsed="0" w:uiPriority="0" w:semiHidden="0" w:name="Body Text Indent 2"/>
    <w:lsdException w:qFormat="1"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qFormat="1"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qFormat="1"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link w:val="188"/>
    <w:qFormat/>
    <w:uiPriority w:val="0"/>
    <w:pPr>
      <w:keepNext/>
      <w:keepLines/>
      <w:numPr>
        <w:ilvl w:val="0"/>
        <w:numId w:val="1"/>
      </w:numPr>
      <w:autoSpaceDE w:val="0"/>
      <w:autoSpaceDN w:val="0"/>
      <w:adjustRightInd w:val="0"/>
      <w:snapToGrid w:val="0"/>
      <w:spacing w:before="312" w:beforeLines="100" w:line="480" w:lineRule="auto"/>
      <w:jc w:val="center"/>
      <w:textAlignment w:val="baseline"/>
      <w:outlineLvl w:val="0"/>
    </w:pPr>
    <w:rPr>
      <w:rFonts w:ascii="黑体" w:eastAsia="黑体"/>
      <w:bCs/>
      <w:kern w:val="44"/>
      <w:sz w:val="24"/>
      <w:szCs w:val="20"/>
    </w:rPr>
  </w:style>
  <w:style w:type="paragraph" w:styleId="3">
    <w:name w:val="heading 2"/>
    <w:basedOn w:val="1"/>
    <w:next w:val="1"/>
    <w:link w:val="175"/>
    <w:qFormat/>
    <w:uiPriority w:val="0"/>
    <w:pPr>
      <w:keepNext/>
      <w:keepLines/>
      <w:widowControl/>
      <w:numPr>
        <w:ilvl w:val="1"/>
        <w:numId w:val="1"/>
      </w:numPr>
      <w:autoSpaceDE w:val="0"/>
      <w:autoSpaceDN w:val="0"/>
      <w:adjustRightInd w:val="0"/>
      <w:snapToGrid w:val="0"/>
      <w:spacing w:before="260" w:after="260"/>
      <w:jc w:val="center"/>
      <w:textAlignment w:val="baseline"/>
      <w:outlineLvl w:val="1"/>
    </w:pPr>
    <w:rPr>
      <w:rFonts w:ascii="黑体" w:hAnsi="宋体" w:eastAsia="黑体"/>
      <w:bCs/>
      <w:kern w:val="44"/>
      <w:szCs w:val="20"/>
    </w:rPr>
  </w:style>
  <w:style w:type="paragraph" w:styleId="4">
    <w:name w:val="heading 3"/>
    <w:basedOn w:val="1"/>
    <w:next w:val="5"/>
    <w:link w:val="183"/>
    <w:qFormat/>
    <w:uiPriority w:val="99"/>
    <w:pPr>
      <w:keepNext/>
      <w:keepLines/>
      <w:widowControl/>
      <w:numPr>
        <w:ilvl w:val="2"/>
        <w:numId w:val="1"/>
      </w:numPr>
      <w:tabs>
        <w:tab w:val="left" w:pos="753"/>
      </w:tabs>
      <w:autoSpaceDE w:val="0"/>
      <w:autoSpaceDN w:val="0"/>
      <w:adjustRightInd w:val="0"/>
      <w:snapToGrid w:val="0"/>
      <w:spacing w:before="260" w:after="260" w:line="360" w:lineRule="auto"/>
      <w:textAlignment w:val="baseline"/>
      <w:outlineLvl w:val="2"/>
    </w:pPr>
    <w:rPr>
      <w:rFonts w:ascii="黑体" w:eastAsia="黑体"/>
      <w:bCs/>
      <w:color w:val="000000"/>
      <w:kern w:val="0"/>
      <w:szCs w:val="20"/>
    </w:rPr>
  </w:style>
  <w:style w:type="paragraph" w:styleId="6">
    <w:name w:val="heading 4"/>
    <w:basedOn w:val="1"/>
    <w:next w:val="5"/>
    <w:qFormat/>
    <w:uiPriority w:val="0"/>
    <w:pPr>
      <w:keepNext/>
      <w:keepLines/>
      <w:spacing w:before="280" w:after="290" w:line="376" w:lineRule="auto"/>
      <w:outlineLvl w:val="3"/>
    </w:pPr>
    <w:rPr>
      <w:rFonts w:ascii="Arial" w:hAnsi="Arial" w:eastAsia="黑体"/>
      <w:b/>
      <w:sz w:val="28"/>
      <w:szCs w:val="20"/>
    </w:rPr>
  </w:style>
  <w:style w:type="paragraph" w:styleId="7">
    <w:name w:val="heading 5"/>
    <w:basedOn w:val="1"/>
    <w:next w:val="5"/>
    <w:qFormat/>
    <w:uiPriority w:val="0"/>
    <w:pPr>
      <w:keepNext/>
      <w:keepLines/>
      <w:spacing w:before="280" w:after="290" w:line="376" w:lineRule="auto"/>
      <w:outlineLvl w:val="4"/>
    </w:pPr>
    <w:rPr>
      <w:b/>
      <w:sz w:val="28"/>
      <w:szCs w:val="20"/>
    </w:rPr>
  </w:style>
  <w:style w:type="paragraph" w:styleId="8">
    <w:name w:val="heading 6"/>
    <w:basedOn w:val="1"/>
    <w:next w:val="5"/>
    <w:qFormat/>
    <w:uiPriority w:val="0"/>
    <w:pPr>
      <w:keepNext/>
      <w:keepLines/>
      <w:spacing w:before="240" w:after="64" w:line="320" w:lineRule="auto"/>
      <w:outlineLvl w:val="5"/>
    </w:pPr>
    <w:rPr>
      <w:rFonts w:ascii="Arial" w:hAnsi="Arial" w:eastAsia="黑体"/>
      <w:b/>
      <w:sz w:val="24"/>
      <w:szCs w:val="20"/>
    </w:rPr>
  </w:style>
  <w:style w:type="paragraph" w:styleId="9">
    <w:name w:val="heading 7"/>
    <w:basedOn w:val="1"/>
    <w:next w:val="5"/>
    <w:qFormat/>
    <w:uiPriority w:val="0"/>
    <w:pPr>
      <w:keepNext/>
      <w:keepLines/>
      <w:spacing w:before="240" w:after="64" w:line="320" w:lineRule="auto"/>
      <w:outlineLvl w:val="6"/>
    </w:pPr>
    <w:rPr>
      <w:b/>
      <w:sz w:val="24"/>
      <w:szCs w:val="20"/>
    </w:rPr>
  </w:style>
  <w:style w:type="paragraph" w:styleId="10">
    <w:name w:val="heading 8"/>
    <w:basedOn w:val="1"/>
    <w:next w:val="5"/>
    <w:qFormat/>
    <w:uiPriority w:val="0"/>
    <w:pPr>
      <w:keepNext/>
      <w:keepLines/>
      <w:spacing w:before="240" w:after="64" w:line="320" w:lineRule="auto"/>
      <w:outlineLvl w:val="7"/>
    </w:pPr>
    <w:rPr>
      <w:rFonts w:ascii="Arial" w:hAnsi="Arial" w:eastAsia="黑体"/>
      <w:sz w:val="24"/>
      <w:szCs w:val="20"/>
    </w:rPr>
  </w:style>
  <w:style w:type="paragraph" w:styleId="11">
    <w:name w:val="heading 9"/>
    <w:basedOn w:val="1"/>
    <w:next w:val="5"/>
    <w:qFormat/>
    <w:uiPriority w:val="0"/>
    <w:pPr>
      <w:keepNext/>
      <w:keepLines/>
      <w:spacing w:before="240" w:after="64" w:line="320" w:lineRule="auto"/>
      <w:outlineLvl w:val="8"/>
    </w:pPr>
    <w:rPr>
      <w:rFonts w:ascii="Arial" w:hAnsi="Arial" w:eastAsia="黑体"/>
      <w:szCs w:val="20"/>
    </w:rPr>
  </w:style>
  <w:style w:type="character" w:default="1" w:styleId="46">
    <w:name w:val="Default Paragraph Font"/>
    <w:semiHidden/>
    <w:qFormat/>
    <w:uiPriority w:val="0"/>
  </w:style>
  <w:style w:type="table" w:default="1" w:styleId="42">
    <w:name w:val="Normal Table"/>
    <w:semiHidden/>
    <w:qFormat/>
    <w:uiPriority w:val="0"/>
    <w:tblPr>
      <w:tblCellMar>
        <w:top w:w="0" w:type="dxa"/>
        <w:left w:w="108" w:type="dxa"/>
        <w:bottom w:w="0" w:type="dxa"/>
        <w:right w:w="108" w:type="dxa"/>
      </w:tblCellMar>
    </w:tblPr>
    <w:tcPr>
      <w:textDirection w:val="tbLrV"/>
    </w:tcPr>
  </w:style>
  <w:style w:type="paragraph" w:styleId="5">
    <w:name w:val="Normal Indent"/>
    <w:basedOn w:val="1"/>
    <w:link w:val="161"/>
    <w:qFormat/>
    <w:uiPriority w:val="99"/>
    <w:pPr>
      <w:autoSpaceDE w:val="0"/>
      <w:autoSpaceDN w:val="0"/>
      <w:adjustRightInd w:val="0"/>
      <w:ind w:firstLine="420"/>
      <w:jc w:val="left"/>
      <w:textAlignment w:val="baseline"/>
    </w:pPr>
    <w:rPr>
      <w:rFonts w:ascii="宋体"/>
      <w:kern w:val="0"/>
      <w:sz w:val="34"/>
      <w:szCs w:val="20"/>
    </w:rPr>
  </w:style>
  <w:style w:type="paragraph" w:styleId="12">
    <w:name w:val="toc 7"/>
    <w:basedOn w:val="1"/>
    <w:next w:val="1"/>
    <w:qFormat/>
    <w:uiPriority w:val="39"/>
    <w:pPr>
      <w:ind w:left="1200" w:leftChars="1200"/>
    </w:pPr>
    <w:rPr>
      <w:rFonts w:ascii="Calibri" w:hAnsi="Calibri"/>
      <w:szCs w:val="22"/>
    </w:rPr>
  </w:style>
  <w:style w:type="paragraph" w:styleId="13">
    <w:name w:val="caption"/>
    <w:basedOn w:val="1"/>
    <w:next w:val="1"/>
    <w:qFormat/>
    <w:uiPriority w:val="0"/>
    <w:pPr>
      <w:spacing w:line="360" w:lineRule="auto"/>
    </w:pPr>
    <w:rPr>
      <w:rFonts w:ascii="Arial" w:hAnsi="Arial" w:eastAsia="黑体" w:cs="Arial"/>
      <w:sz w:val="20"/>
      <w:szCs w:val="20"/>
    </w:rPr>
  </w:style>
  <w:style w:type="paragraph" w:styleId="14">
    <w:name w:val="List Bullet"/>
    <w:basedOn w:val="1"/>
    <w:qFormat/>
    <w:uiPriority w:val="0"/>
    <w:pPr>
      <w:tabs>
        <w:tab w:val="left" w:pos="360"/>
        <w:tab w:val="left" w:pos="1320"/>
      </w:tabs>
      <w:spacing w:line="360" w:lineRule="auto"/>
      <w:ind w:left="1320" w:hanging="420"/>
    </w:pPr>
    <w:rPr>
      <w:sz w:val="24"/>
    </w:rPr>
  </w:style>
  <w:style w:type="paragraph" w:styleId="15">
    <w:name w:val="Document Map"/>
    <w:basedOn w:val="1"/>
    <w:qFormat/>
    <w:uiPriority w:val="0"/>
    <w:pPr>
      <w:shd w:val="clear" w:color="auto" w:fill="000080"/>
    </w:pPr>
  </w:style>
  <w:style w:type="paragraph" w:styleId="16">
    <w:name w:val="annotation text"/>
    <w:basedOn w:val="1"/>
    <w:link w:val="165"/>
    <w:qFormat/>
    <w:uiPriority w:val="0"/>
    <w:pPr>
      <w:spacing w:line="360" w:lineRule="auto"/>
      <w:jc w:val="left"/>
    </w:pPr>
    <w:rPr>
      <w:sz w:val="24"/>
    </w:rPr>
  </w:style>
  <w:style w:type="paragraph" w:styleId="17">
    <w:name w:val="Body Text"/>
    <w:basedOn w:val="1"/>
    <w:next w:val="1"/>
    <w:link w:val="143"/>
    <w:qFormat/>
    <w:uiPriority w:val="0"/>
    <w:pPr>
      <w:spacing w:after="120"/>
    </w:pPr>
  </w:style>
  <w:style w:type="paragraph" w:styleId="18">
    <w:name w:val="Body Text Indent"/>
    <w:basedOn w:val="1"/>
    <w:link w:val="147"/>
    <w:qFormat/>
    <w:uiPriority w:val="0"/>
    <w:pPr>
      <w:autoSpaceDE w:val="0"/>
      <w:autoSpaceDN w:val="0"/>
      <w:adjustRightInd w:val="0"/>
      <w:spacing w:line="480" w:lineRule="exact"/>
      <w:ind w:left="850" w:hanging="249"/>
      <w:textAlignment w:val="baseline"/>
    </w:pPr>
    <w:rPr>
      <w:rFonts w:ascii="仿宋_GB2312" w:eastAsia="仿宋_GB2312"/>
      <w:kern w:val="0"/>
      <w:sz w:val="28"/>
      <w:szCs w:val="20"/>
    </w:rPr>
  </w:style>
  <w:style w:type="paragraph" w:styleId="19">
    <w:name w:val="List Bullet 2"/>
    <w:basedOn w:val="1"/>
    <w:qFormat/>
    <w:uiPriority w:val="0"/>
    <w:pPr>
      <w:numPr>
        <w:ilvl w:val="0"/>
        <w:numId w:val="2"/>
      </w:numPr>
    </w:pPr>
  </w:style>
  <w:style w:type="paragraph" w:styleId="20">
    <w:name w:val="HTML Address"/>
    <w:basedOn w:val="1"/>
    <w:link w:val="148"/>
    <w:qFormat/>
    <w:uiPriority w:val="0"/>
    <w:pPr>
      <w:numPr>
        <w:ilvl w:val="0"/>
        <w:numId w:val="3"/>
      </w:numPr>
      <w:tabs>
        <w:tab w:val="clear" w:pos="432"/>
      </w:tabs>
      <w:ind w:left="0" w:firstLine="0"/>
    </w:pPr>
    <w:rPr>
      <w:i/>
      <w:szCs w:val="20"/>
    </w:rPr>
  </w:style>
  <w:style w:type="paragraph" w:styleId="21">
    <w:name w:val="toc 5"/>
    <w:basedOn w:val="1"/>
    <w:next w:val="1"/>
    <w:qFormat/>
    <w:uiPriority w:val="39"/>
    <w:pPr>
      <w:ind w:left="800" w:leftChars="800"/>
    </w:pPr>
    <w:rPr>
      <w:rFonts w:ascii="Calibri" w:hAnsi="Calibri"/>
      <w:szCs w:val="22"/>
    </w:rPr>
  </w:style>
  <w:style w:type="paragraph" w:styleId="22">
    <w:name w:val="toc 3"/>
    <w:basedOn w:val="1"/>
    <w:next w:val="1"/>
    <w:qFormat/>
    <w:uiPriority w:val="39"/>
    <w:pPr>
      <w:tabs>
        <w:tab w:val="left" w:pos="840"/>
        <w:tab w:val="left" w:pos="1004"/>
        <w:tab w:val="right" w:leader="dot" w:pos="8948"/>
      </w:tabs>
      <w:ind w:right="-122" w:rightChars="-58"/>
      <w:jc w:val="left"/>
    </w:pPr>
    <w:rPr>
      <w:rFonts w:ascii="宋体" w:hAnsi="宋体"/>
      <w:szCs w:val="32"/>
    </w:rPr>
  </w:style>
  <w:style w:type="paragraph" w:styleId="23">
    <w:name w:val="Plain Text"/>
    <w:basedOn w:val="1"/>
    <w:link w:val="169"/>
    <w:qFormat/>
    <w:uiPriority w:val="0"/>
    <w:rPr>
      <w:rFonts w:ascii="宋体" w:hAnsi="Courier New"/>
      <w:szCs w:val="20"/>
    </w:rPr>
  </w:style>
  <w:style w:type="paragraph" w:styleId="24">
    <w:name w:val="toc 8"/>
    <w:basedOn w:val="1"/>
    <w:next w:val="1"/>
    <w:qFormat/>
    <w:uiPriority w:val="39"/>
    <w:pPr>
      <w:ind w:left="1400" w:leftChars="1400"/>
    </w:pPr>
    <w:rPr>
      <w:rFonts w:ascii="Calibri" w:hAnsi="Calibri"/>
      <w:szCs w:val="22"/>
    </w:rPr>
  </w:style>
  <w:style w:type="paragraph" w:styleId="25">
    <w:name w:val="Body Text Indent 2"/>
    <w:basedOn w:val="1"/>
    <w:link w:val="187"/>
    <w:qFormat/>
    <w:uiPriority w:val="0"/>
    <w:pPr>
      <w:spacing w:line="480" w:lineRule="exact"/>
      <w:ind w:left="810" w:firstLine="675"/>
    </w:pPr>
    <w:rPr>
      <w:rFonts w:eastAsia="仿宋_GB2312"/>
      <w:sz w:val="30"/>
      <w:szCs w:val="20"/>
    </w:rPr>
  </w:style>
  <w:style w:type="paragraph" w:styleId="26">
    <w:name w:val="Balloon Text"/>
    <w:basedOn w:val="1"/>
    <w:qFormat/>
    <w:uiPriority w:val="0"/>
    <w:rPr>
      <w:sz w:val="18"/>
      <w:szCs w:val="18"/>
    </w:rPr>
  </w:style>
  <w:style w:type="paragraph" w:styleId="27">
    <w:name w:val="footer"/>
    <w:basedOn w:val="1"/>
    <w:link w:val="172"/>
    <w:qFormat/>
    <w:uiPriority w:val="99"/>
    <w:pPr>
      <w:tabs>
        <w:tab w:val="center" w:pos="4153"/>
        <w:tab w:val="right" w:pos="8306"/>
      </w:tabs>
      <w:snapToGrid w:val="0"/>
      <w:jc w:val="left"/>
    </w:pPr>
    <w:rPr>
      <w:sz w:val="18"/>
      <w:szCs w:val="20"/>
    </w:rPr>
  </w:style>
  <w:style w:type="paragraph" w:styleId="28">
    <w:name w:val="header"/>
    <w:basedOn w:val="1"/>
    <w:link w:val="184"/>
    <w:qFormat/>
    <w:uiPriority w:val="99"/>
    <w:pPr>
      <w:pBdr>
        <w:bottom w:val="single" w:color="auto" w:sz="6" w:space="1"/>
      </w:pBdr>
      <w:tabs>
        <w:tab w:val="center" w:pos="4153"/>
        <w:tab w:val="right" w:pos="8306"/>
      </w:tabs>
      <w:snapToGrid w:val="0"/>
      <w:jc w:val="center"/>
    </w:pPr>
    <w:rPr>
      <w:sz w:val="18"/>
      <w:szCs w:val="20"/>
    </w:rPr>
  </w:style>
  <w:style w:type="paragraph" w:styleId="29">
    <w:name w:val="toc 1"/>
    <w:basedOn w:val="1"/>
    <w:next w:val="1"/>
    <w:qFormat/>
    <w:uiPriority w:val="39"/>
    <w:pPr>
      <w:tabs>
        <w:tab w:val="right" w:leader="dot" w:pos="8949"/>
      </w:tabs>
      <w:spacing w:before="120" w:after="120"/>
      <w:jc w:val="left"/>
    </w:pPr>
    <w:rPr>
      <w:b/>
      <w:bCs/>
      <w:caps/>
      <w:szCs w:val="21"/>
    </w:rPr>
  </w:style>
  <w:style w:type="paragraph" w:styleId="30">
    <w:name w:val="toc 4"/>
    <w:basedOn w:val="1"/>
    <w:next w:val="1"/>
    <w:qFormat/>
    <w:uiPriority w:val="39"/>
    <w:pPr>
      <w:ind w:left="600" w:leftChars="600"/>
    </w:pPr>
    <w:rPr>
      <w:rFonts w:ascii="Calibri" w:hAnsi="Calibri"/>
      <w:szCs w:val="22"/>
    </w:rPr>
  </w:style>
  <w:style w:type="paragraph" w:styleId="31">
    <w:name w:val="List"/>
    <w:basedOn w:val="1"/>
    <w:qFormat/>
    <w:uiPriority w:val="0"/>
    <w:pPr>
      <w:ind w:left="200" w:hanging="200" w:hangingChars="200"/>
    </w:pPr>
  </w:style>
  <w:style w:type="paragraph" w:styleId="32">
    <w:name w:val="toc 6"/>
    <w:basedOn w:val="1"/>
    <w:next w:val="1"/>
    <w:qFormat/>
    <w:uiPriority w:val="39"/>
    <w:pPr>
      <w:ind w:left="1000" w:leftChars="1000"/>
    </w:pPr>
    <w:rPr>
      <w:rFonts w:ascii="Calibri" w:hAnsi="Calibri"/>
      <w:szCs w:val="22"/>
    </w:rPr>
  </w:style>
  <w:style w:type="paragraph" w:styleId="33">
    <w:name w:val="Body Text Indent 3"/>
    <w:basedOn w:val="1"/>
    <w:link w:val="174"/>
    <w:qFormat/>
    <w:uiPriority w:val="0"/>
    <w:pPr>
      <w:widowControl/>
      <w:tabs>
        <w:tab w:val="left" w:pos="502"/>
      </w:tabs>
      <w:adjustRightInd w:val="0"/>
      <w:snapToGrid w:val="0"/>
      <w:spacing w:line="360" w:lineRule="auto"/>
      <w:ind w:left="540" w:leftChars="257"/>
    </w:pPr>
    <w:rPr>
      <w:rFonts w:ascii="宋体" w:hAnsi="宋体"/>
    </w:rPr>
  </w:style>
  <w:style w:type="paragraph" w:styleId="34">
    <w:name w:val="toc 2"/>
    <w:basedOn w:val="1"/>
    <w:next w:val="1"/>
    <w:qFormat/>
    <w:uiPriority w:val="39"/>
    <w:pPr>
      <w:tabs>
        <w:tab w:val="right" w:leader="dot" w:pos="8948"/>
      </w:tabs>
      <w:adjustRightInd w:val="0"/>
      <w:snapToGrid w:val="0"/>
      <w:ind w:left="278"/>
      <w:jc w:val="left"/>
    </w:pPr>
    <w:rPr>
      <w:rFonts w:ascii="宋体" w:hAnsi="宋体"/>
      <w:smallCaps/>
      <w:szCs w:val="21"/>
    </w:rPr>
  </w:style>
  <w:style w:type="paragraph" w:styleId="35">
    <w:name w:val="toc 9"/>
    <w:basedOn w:val="1"/>
    <w:next w:val="1"/>
    <w:qFormat/>
    <w:uiPriority w:val="39"/>
    <w:pPr>
      <w:ind w:left="1600" w:leftChars="1600"/>
    </w:pPr>
    <w:rPr>
      <w:rFonts w:ascii="Calibri" w:hAnsi="Calibri"/>
      <w:szCs w:val="22"/>
    </w:rPr>
  </w:style>
  <w:style w:type="paragraph" w:styleId="36">
    <w:name w:val="Body Text 2"/>
    <w:basedOn w:val="1"/>
    <w:link w:val="166"/>
    <w:qFormat/>
    <w:uiPriority w:val="0"/>
    <w:pPr>
      <w:spacing w:line="360" w:lineRule="auto"/>
    </w:pPr>
    <w:rPr>
      <w:rFonts w:hint="eastAsia" w:ascii="仿宋_GB2312" w:eastAsia="仿宋_GB2312"/>
      <w:sz w:val="32"/>
    </w:rPr>
  </w:style>
  <w:style w:type="paragraph" w:styleId="37">
    <w:name w:val="Normal (Web)"/>
    <w:basedOn w:val="1"/>
    <w:unhideWhenUsed/>
    <w:qFormat/>
    <w:uiPriority w:val="0"/>
    <w:pPr>
      <w:widowControl/>
      <w:spacing w:before="100" w:beforeAutospacing="1" w:after="100" w:afterAutospacing="1"/>
      <w:jc w:val="left"/>
    </w:pPr>
    <w:rPr>
      <w:rFonts w:ascii="宋体" w:hAnsi="宋体" w:cs="宋体"/>
      <w:kern w:val="0"/>
      <w:sz w:val="24"/>
    </w:rPr>
  </w:style>
  <w:style w:type="paragraph" w:styleId="38">
    <w:name w:val="index 1"/>
    <w:basedOn w:val="1"/>
    <w:next w:val="1"/>
    <w:semiHidden/>
    <w:qFormat/>
    <w:uiPriority w:val="0"/>
  </w:style>
  <w:style w:type="paragraph" w:styleId="39">
    <w:name w:val="Title"/>
    <w:basedOn w:val="1"/>
    <w:next w:val="1"/>
    <w:link w:val="141"/>
    <w:qFormat/>
    <w:uiPriority w:val="99"/>
    <w:pPr>
      <w:spacing w:before="240" w:after="60"/>
      <w:jc w:val="center"/>
      <w:outlineLvl w:val="0"/>
    </w:pPr>
    <w:rPr>
      <w:rFonts w:ascii="Cambria" w:hAnsi="Cambria"/>
      <w:b/>
      <w:bCs/>
      <w:sz w:val="32"/>
      <w:szCs w:val="32"/>
    </w:rPr>
  </w:style>
  <w:style w:type="paragraph" w:styleId="40">
    <w:name w:val="Body Text First Indent"/>
    <w:basedOn w:val="17"/>
    <w:link w:val="185"/>
    <w:qFormat/>
    <w:uiPriority w:val="0"/>
    <w:pPr>
      <w:ind w:firstLine="100" w:firstLineChars="100"/>
    </w:pPr>
    <w:rPr>
      <w:rFonts w:ascii="Calibri" w:hAnsi="Calibri"/>
      <w:szCs w:val="22"/>
    </w:rPr>
  </w:style>
  <w:style w:type="paragraph" w:styleId="41">
    <w:name w:val="Body Text First Indent 2"/>
    <w:basedOn w:val="18"/>
    <w:link w:val="146"/>
    <w:qFormat/>
    <w:uiPriority w:val="0"/>
    <w:pPr>
      <w:autoSpaceDE/>
      <w:autoSpaceDN/>
      <w:adjustRightInd/>
      <w:spacing w:after="120" w:line="240" w:lineRule="auto"/>
      <w:ind w:left="200" w:leftChars="200" w:firstLine="200" w:firstLineChars="200"/>
      <w:textAlignment w:val="auto"/>
    </w:pPr>
    <w:rPr>
      <w:rFonts w:ascii="Calibri" w:hAnsi="Calibri" w:eastAsia="宋体"/>
      <w:kern w:val="2"/>
      <w:sz w:val="21"/>
      <w:szCs w:val="22"/>
    </w:rPr>
  </w:style>
  <w:style w:type="table" w:styleId="43">
    <w:name w:val="Table Grid"/>
    <w:basedOn w:val="4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4">
    <w:name w:val="Table Elegant"/>
    <w:basedOn w:val="42"/>
    <w:qFormat/>
    <w:uiPriority w:val="0"/>
    <w:pPr>
      <w:widowControl w:val="0"/>
      <w:jc w:val="both"/>
    </w:p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45">
    <w:name w:val="Table Web 2"/>
    <w:basedOn w:val="42"/>
    <w:qFormat/>
    <w:uiPriority w:val="0"/>
    <w:pPr>
      <w:widowControl w:val="0"/>
      <w:jc w:val="both"/>
    </w:p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character" w:styleId="47">
    <w:name w:val="Strong"/>
    <w:basedOn w:val="46"/>
    <w:qFormat/>
    <w:uiPriority w:val="0"/>
    <w:rPr>
      <w:b/>
      <w:bCs/>
    </w:rPr>
  </w:style>
  <w:style w:type="character" w:styleId="48">
    <w:name w:val="page number"/>
    <w:basedOn w:val="46"/>
    <w:qFormat/>
    <w:uiPriority w:val="0"/>
  </w:style>
  <w:style w:type="character" w:styleId="49">
    <w:name w:val="FollowedHyperlink"/>
    <w:basedOn w:val="46"/>
    <w:qFormat/>
    <w:uiPriority w:val="0"/>
    <w:rPr>
      <w:color w:val="800080"/>
      <w:u w:val="single"/>
    </w:rPr>
  </w:style>
  <w:style w:type="character" w:styleId="50">
    <w:name w:val="Hyperlink"/>
    <w:basedOn w:val="46"/>
    <w:qFormat/>
    <w:uiPriority w:val="99"/>
    <w:rPr>
      <w:color w:val="0000FF"/>
      <w:u w:val="single"/>
    </w:rPr>
  </w:style>
  <w:style w:type="character" w:styleId="51">
    <w:name w:val="annotation reference"/>
    <w:qFormat/>
    <w:uiPriority w:val="0"/>
    <w:rPr>
      <w:sz w:val="21"/>
      <w:szCs w:val="21"/>
    </w:rPr>
  </w:style>
  <w:style w:type="paragraph" w:customStyle="1" w:styleId="52">
    <w:name w:val="MM Topic 3"/>
    <w:basedOn w:val="4"/>
    <w:qFormat/>
    <w:uiPriority w:val="0"/>
    <w:pPr>
      <w:widowControl w:val="0"/>
      <w:numPr>
        <w:ilvl w:val="2"/>
        <w:numId w:val="4"/>
      </w:numPr>
      <w:tabs>
        <w:tab w:val="left" w:pos="425"/>
        <w:tab w:val="clear" w:pos="1418"/>
        <w:tab w:val="clear" w:pos="753"/>
      </w:tabs>
      <w:autoSpaceDE/>
      <w:autoSpaceDN/>
      <w:adjustRightInd/>
      <w:snapToGrid/>
      <w:spacing w:line="415" w:lineRule="auto"/>
      <w:textAlignment w:val="auto"/>
    </w:pPr>
    <w:rPr>
      <w:rFonts w:ascii="Times New Roman" w:eastAsia="宋体"/>
      <w:b/>
      <w:color w:val="auto"/>
      <w:kern w:val="2"/>
      <w:sz w:val="32"/>
      <w:szCs w:val="32"/>
    </w:rPr>
  </w:style>
  <w:style w:type="paragraph" w:customStyle="1" w:styleId="53">
    <w:name w:val="书籍标题1"/>
    <w:basedOn w:val="1"/>
    <w:next w:val="1"/>
    <w:qFormat/>
    <w:uiPriority w:val="0"/>
    <w:pPr>
      <w:pageBreakBefore/>
      <w:widowControl/>
      <w:numPr>
        <w:ilvl w:val="0"/>
        <w:numId w:val="5"/>
      </w:numPr>
      <w:spacing w:beforeLines="200" w:afterLines="200"/>
      <w:jc w:val="center"/>
      <w:outlineLvl w:val="0"/>
    </w:pPr>
    <w:rPr>
      <w:rFonts w:eastAsia="黑体" w:cs="宋体"/>
      <w:b/>
      <w:bCs/>
      <w:spacing w:val="20"/>
      <w:kern w:val="44"/>
      <w:sz w:val="44"/>
      <w:szCs w:val="20"/>
    </w:rPr>
  </w:style>
  <w:style w:type="paragraph" w:customStyle="1" w:styleId="54">
    <w:name w:val="List Paragraph1"/>
    <w:basedOn w:val="1"/>
    <w:qFormat/>
    <w:uiPriority w:val="0"/>
    <w:pPr>
      <w:ind w:firstLine="420" w:firstLineChars="200"/>
    </w:pPr>
  </w:style>
  <w:style w:type="paragraph" w:customStyle="1" w:styleId="55">
    <w:name w:val="Char1"/>
    <w:basedOn w:val="1"/>
    <w:qFormat/>
    <w:uiPriority w:val="0"/>
    <w:pPr>
      <w:widowControl/>
      <w:spacing w:line="400" w:lineRule="exact"/>
      <w:jc w:val="center"/>
    </w:pPr>
    <w:rPr>
      <w:rFonts w:ascii="Verdana" w:hAnsi="Verdana"/>
      <w:kern w:val="0"/>
      <w:szCs w:val="20"/>
      <w:lang w:eastAsia="en-US"/>
    </w:rPr>
  </w:style>
  <w:style w:type="paragraph" w:customStyle="1" w:styleId="56">
    <w:name w:val="Char"/>
    <w:basedOn w:val="1"/>
    <w:qFormat/>
    <w:uiPriority w:val="0"/>
    <w:pPr>
      <w:tabs>
        <w:tab w:val="left" w:pos="425"/>
      </w:tabs>
      <w:ind w:left="425" w:hanging="425"/>
    </w:pPr>
    <w:rPr>
      <w:sz w:val="24"/>
    </w:rPr>
  </w:style>
  <w:style w:type="paragraph" w:customStyle="1" w:styleId="57">
    <w:name w:val="infoblue"/>
    <w:basedOn w:val="1"/>
    <w:qFormat/>
    <w:uiPriority w:val="0"/>
    <w:pPr>
      <w:widowControl/>
      <w:spacing w:after="120" w:line="240" w:lineRule="atLeast"/>
      <w:ind w:left="450"/>
      <w:jc w:val="left"/>
    </w:pPr>
    <w:rPr>
      <w:i/>
      <w:iCs/>
      <w:color w:val="0000FF"/>
      <w:kern w:val="0"/>
      <w:sz w:val="20"/>
      <w:szCs w:val="20"/>
    </w:rPr>
  </w:style>
  <w:style w:type="paragraph" w:customStyle="1" w:styleId="58">
    <w:name w:val="默认段落字体 Para Char"/>
    <w:basedOn w:val="1"/>
    <w:qFormat/>
    <w:uiPriority w:val="0"/>
    <w:rPr>
      <w:rFonts w:ascii="Tahoma" w:hAnsi="Tahoma"/>
      <w:sz w:val="24"/>
      <w:szCs w:val="20"/>
    </w:rPr>
  </w:style>
  <w:style w:type="paragraph" w:customStyle="1" w:styleId="59">
    <w:name w:val="_Style 58"/>
    <w:basedOn w:val="2"/>
    <w:next w:val="1"/>
    <w:qFormat/>
    <w:uiPriority w:val="0"/>
    <w:pPr>
      <w:widowControl/>
      <w:numPr>
        <w:ilvl w:val="0"/>
        <w:numId w:val="0"/>
      </w:numPr>
      <w:autoSpaceDE/>
      <w:autoSpaceDN/>
      <w:adjustRightInd/>
      <w:snapToGrid/>
      <w:spacing w:before="480" w:beforeLines="0" w:line="276" w:lineRule="auto"/>
      <w:jc w:val="left"/>
      <w:textAlignment w:val="auto"/>
      <w:outlineLvl w:val="9"/>
    </w:pPr>
    <w:rPr>
      <w:rFonts w:ascii="Cambria" w:hAnsi="Cambria" w:eastAsia="宋体"/>
      <w:b/>
      <w:color w:val="365F91"/>
      <w:kern w:val="0"/>
      <w:sz w:val="28"/>
      <w:szCs w:val="28"/>
    </w:rPr>
  </w:style>
  <w:style w:type="paragraph" w:customStyle="1" w:styleId="60">
    <w:name w:val="正文（缩进）"/>
    <w:basedOn w:val="1"/>
    <w:link w:val="173"/>
    <w:qFormat/>
    <w:uiPriority w:val="0"/>
    <w:pPr>
      <w:spacing w:before="156" w:beforeLines="50" w:after="156" w:afterLines="50" w:line="360" w:lineRule="auto"/>
      <w:ind w:firstLine="480" w:firstLineChars="200"/>
    </w:pPr>
    <w:rPr>
      <w:sz w:val="24"/>
    </w:rPr>
  </w:style>
  <w:style w:type="paragraph" w:customStyle="1" w:styleId="61">
    <w:name w:val="样式5"/>
    <w:basedOn w:val="1"/>
    <w:link w:val="181"/>
    <w:qFormat/>
    <w:uiPriority w:val="0"/>
    <w:pPr>
      <w:spacing w:line="400" w:lineRule="exact"/>
      <w:ind w:left="482"/>
    </w:pPr>
    <w:rPr>
      <w:rFonts w:ascii="宋体" w:hAnsi="宋体" w:cs="Arial"/>
      <w:b/>
      <w:sz w:val="24"/>
    </w:rPr>
  </w:style>
  <w:style w:type="paragraph" w:customStyle="1" w:styleId="62">
    <w:name w:val="列出段落1"/>
    <w:basedOn w:val="1"/>
    <w:qFormat/>
    <w:uiPriority w:val="0"/>
    <w:pPr>
      <w:ind w:firstLine="200" w:firstLineChars="200"/>
    </w:pPr>
    <w:rPr>
      <w:rFonts w:ascii="Calibri" w:hAnsi="Calibri"/>
      <w:szCs w:val="22"/>
    </w:rPr>
  </w:style>
  <w:style w:type="paragraph" w:customStyle="1" w:styleId="63">
    <w:name w:val="Bullet"/>
    <w:qFormat/>
    <w:uiPriority w:val="0"/>
    <w:pPr>
      <w:widowControl w:val="0"/>
      <w:tabs>
        <w:tab w:val="left" w:pos="360"/>
      </w:tabs>
      <w:autoSpaceDE w:val="0"/>
      <w:autoSpaceDN w:val="0"/>
      <w:ind w:left="288" w:hanging="288"/>
    </w:pPr>
    <w:rPr>
      <w:rFonts w:asciiTheme="minorHAnsi" w:hAnsiTheme="minorHAnsi" w:eastAsiaTheme="minorEastAsia" w:cstheme="minorBidi"/>
      <w:color w:val="000000"/>
      <w:sz w:val="24"/>
      <w:lang w:val="en-US" w:eastAsia="zh-CN" w:bidi="ar-SA"/>
    </w:rPr>
  </w:style>
  <w:style w:type="paragraph" w:customStyle="1" w:styleId="64">
    <w:name w:val="加点标题"/>
    <w:basedOn w:val="1"/>
    <w:qFormat/>
    <w:uiPriority w:val="0"/>
    <w:pPr>
      <w:numPr>
        <w:ilvl w:val="0"/>
        <w:numId w:val="6"/>
      </w:numPr>
      <w:spacing w:line="360" w:lineRule="auto"/>
    </w:pPr>
    <w:rPr>
      <w:sz w:val="24"/>
    </w:rPr>
  </w:style>
  <w:style w:type="paragraph" w:customStyle="1" w:styleId="65">
    <w:name w:val="缺省文本"/>
    <w:basedOn w:val="1"/>
    <w:qFormat/>
    <w:uiPriority w:val="0"/>
    <w:pPr>
      <w:autoSpaceDE w:val="0"/>
      <w:autoSpaceDN w:val="0"/>
      <w:adjustRightInd w:val="0"/>
      <w:jc w:val="left"/>
    </w:pPr>
    <w:rPr>
      <w:kern w:val="0"/>
      <w:sz w:val="24"/>
    </w:rPr>
  </w:style>
  <w:style w:type="paragraph" w:customStyle="1" w:styleId="66">
    <w:name w:val="样式 首行缩进:  0.85 厘米"/>
    <w:basedOn w:val="1"/>
    <w:qFormat/>
    <w:uiPriority w:val="0"/>
    <w:pPr>
      <w:spacing w:line="360" w:lineRule="auto"/>
      <w:ind w:firstLine="200" w:firstLineChars="200"/>
    </w:pPr>
    <w:rPr>
      <w:rFonts w:cs="宋体"/>
      <w:sz w:val="24"/>
      <w:szCs w:val="20"/>
    </w:rPr>
  </w:style>
  <w:style w:type="paragraph" w:customStyle="1" w:styleId="67">
    <w:name w:val="MM Topic 6"/>
    <w:basedOn w:val="8"/>
    <w:qFormat/>
    <w:uiPriority w:val="0"/>
    <w:pPr>
      <w:numPr>
        <w:ilvl w:val="5"/>
        <w:numId w:val="4"/>
      </w:numPr>
      <w:tabs>
        <w:tab w:val="left" w:pos="425"/>
        <w:tab w:val="clear" w:pos="3260"/>
      </w:tabs>
      <w:spacing w:line="319" w:lineRule="auto"/>
    </w:pPr>
    <w:rPr>
      <w:bCs/>
      <w:szCs w:val="24"/>
    </w:rPr>
  </w:style>
  <w:style w:type="paragraph" w:customStyle="1" w:styleId="68">
    <w:name w:val="Pa17"/>
    <w:basedOn w:val="1"/>
    <w:next w:val="1"/>
    <w:qFormat/>
    <w:uiPriority w:val="0"/>
    <w:pPr>
      <w:autoSpaceDE w:val="0"/>
      <w:autoSpaceDN w:val="0"/>
      <w:adjustRightInd w:val="0"/>
      <w:spacing w:line="141" w:lineRule="atLeast"/>
      <w:jc w:val="left"/>
    </w:pPr>
    <w:rPr>
      <w:rFonts w:ascii="OMBFXO+Univers-Light" w:eastAsia="OMBFXO+Univers-Light"/>
      <w:kern w:val="0"/>
      <w:sz w:val="24"/>
    </w:rPr>
  </w:style>
  <w:style w:type="paragraph" w:customStyle="1" w:styleId="69">
    <w:name w:val="正文 New New New New New New New New New New New"/>
    <w:qFormat/>
    <w:uiPriority w:val="0"/>
    <w:pPr>
      <w:widowControl w:val="0"/>
      <w:jc w:val="both"/>
    </w:pPr>
    <w:rPr>
      <w:rFonts w:asciiTheme="minorHAnsi" w:hAnsiTheme="minorHAnsi" w:eastAsiaTheme="minorEastAsia" w:cstheme="minorBidi"/>
      <w:kern w:val="2"/>
      <w:sz w:val="21"/>
      <w:lang w:val="en-US" w:eastAsia="zh-CN" w:bidi="ar-SA"/>
    </w:rPr>
  </w:style>
  <w:style w:type="paragraph" w:customStyle="1" w:styleId="70">
    <w:name w:val="书籍标题3"/>
    <w:basedOn w:val="71"/>
    <w:qFormat/>
    <w:uiPriority w:val="0"/>
    <w:pPr>
      <w:numPr>
        <w:ilvl w:val="2"/>
        <w:numId w:val="5"/>
      </w:numPr>
      <w:tabs>
        <w:tab w:val="left" w:pos="840"/>
      </w:tabs>
      <w:outlineLvl w:val="2"/>
    </w:pPr>
    <w:rPr>
      <w:rFonts w:cs="Times New Roman"/>
      <w:sz w:val="28"/>
      <w:szCs w:val="28"/>
    </w:rPr>
  </w:style>
  <w:style w:type="paragraph" w:customStyle="1" w:styleId="71">
    <w:name w:val="书籍标题2"/>
    <w:basedOn w:val="1"/>
    <w:qFormat/>
    <w:uiPriority w:val="0"/>
    <w:pPr>
      <w:numPr>
        <w:ilvl w:val="1"/>
        <w:numId w:val="5"/>
      </w:numPr>
      <w:spacing w:beforeLines="100" w:afterLines="100"/>
      <w:jc w:val="left"/>
      <w:outlineLvl w:val="1"/>
    </w:pPr>
    <w:rPr>
      <w:rFonts w:cs="宋体"/>
      <w:b/>
      <w:bCs/>
      <w:spacing w:val="20"/>
      <w:sz w:val="32"/>
      <w:szCs w:val="20"/>
    </w:rPr>
  </w:style>
  <w:style w:type="paragraph" w:styleId="72">
    <w:name w:val="No Spacing"/>
    <w:qFormat/>
    <w:uiPriority w:val="0"/>
    <w:pPr>
      <w:widowControl w:val="0"/>
      <w:jc w:val="both"/>
    </w:pPr>
    <w:rPr>
      <w:rFonts w:asciiTheme="minorHAnsi" w:hAnsiTheme="minorHAnsi" w:eastAsiaTheme="minorEastAsia" w:cstheme="minorBidi"/>
      <w:kern w:val="2"/>
      <w:sz w:val="21"/>
      <w:lang w:val="en-US" w:eastAsia="zh-CN" w:bidi="ar-SA"/>
    </w:rPr>
  </w:style>
  <w:style w:type="paragraph" w:customStyle="1" w:styleId="73">
    <w:name w:val="Char Char Char Char Char Char"/>
    <w:basedOn w:val="1"/>
    <w:qFormat/>
    <w:uiPriority w:val="0"/>
    <w:pPr>
      <w:widowControl/>
      <w:spacing w:after="160" w:line="240" w:lineRule="exact"/>
      <w:jc w:val="left"/>
    </w:pPr>
    <w:rPr>
      <w:sz w:val="32"/>
      <w:szCs w:val="20"/>
    </w:rPr>
  </w:style>
  <w:style w:type="paragraph" w:customStyle="1" w:styleId="74">
    <w:name w:val="pa-14"/>
    <w:basedOn w:val="1"/>
    <w:qFormat/>
    <w:uiPriority w:val="0"/>
    <w:pPr>
      <w:widowControl/>
      <w:spacing w:before="150" w:after="150"/>
      <w:jc w:val="left"/>
    </w:pPr>
    <w:rPr>
      <w:rFonts w:ascii="宋体" w:hAnsi="宋体" w:cs="宋体"/>
      <w:kern w:val="0"/>
      <w:sz w:val="24"/>
    </w:rPr>
  </w:style>
  <w:style w:type="paragraph" w:customStyle="1" w:styleId="75">
    <w:name w:val="Char Char Char Char"/>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76">
    <w:name w:val="Item List in Table"/>
    <w:basedOn w:val="1"/>
    <w:qFormat/>
    <w:uiPriority w:val="0"/>
    <w:pPr>
      <w:numPr>
        <w:ilvl w:val="0"/>
        <w:numId w:val="7"/>
      </w:numPr>
      <w:jc w:val="left"/>
    </w:pPr>
  </w:style>
  <w:style w:type="paragraph" w:customStyle="1" w:styleId="77">
    <w:name w:val="Table Text"/>
    <w:qFormat/>
    <w:uiPriority w:val="0"/>
    <w:pPr>
      <w:overflowPunct w:val="0"/>
      <w:autoSpaceDE w:val="0"/>
      <w:autoSpaceDN w:val="0"/>
      <w:adjustRightInd w:val="0"/>
      <w:textAlignment w:val="baseline"/>
    </w:pPr>
    <w:rPr>
      <w:rFonts w:ascii="Calibri" w:hAnsi="Calibri" w:eastAsiaTheme="minorEastAsia" w:cstheme="minorBidi"/>
      <w:color w:val="000000"/>
      <w:kern w:val="2"/>
      <w:sz w:val="24"/>
      <w:szCs w:val="22"/>
      <w:lang w:val="en-US" w:eastAsia="zh-CN" w:bidi="ar-SA"/>
    </w:rPr>
  </w:style>
  <w:style w:type="paragraph" w:customStyle="1" w:styleId="78">
    <w:name w:val="正文_0"/>
    <w:qFormat/>
    <w:uiPriority w:val="0"/>
    <w:pPr>
      <w:widowControl w:val="0"/>
      <w:jc w:val="both"/>
    </w:pPr>
    <w:rPr>
      <w:rFonts w:ascii="Calibri" w:hAnsi="Calibri" w:eastAsiaTheme="minorEastAsia" w:cstheme="minorBidi"/>
      <w:kern w:val="2"/>
      <w:sz w:val="21"/>
      <w:szCs w:val="22"/>
      <w:lang w:val="en-US" w:eastAsia="zh-CN" w:bidi="ar-SA"/>
    </w:rPr>
  </w:style>
  <w:style w:type="paragraph" w:customStyle="1" w:styleId="79">
    <w:name w:val="xl27"/>
    <w:basedOn w:val="1"/>
    <w:qFormat/>
    <w:uiPriority w:val="0"/>
    <w:pPr>
      <w:widowControl/>
      <w:pBdr>
        <w:left w:val="single" w:color="auto" w:sz="8" w:space="0"/>
        <w:bottom w:val="single" w:color="auto" w:sz="4" w:space="0"/>
        <w:right w:val="single" w:color="auto" w:sz="4" w:space="0"/>
      </w:pBdr>
      <w:spacing w:before="100" w:beforeAutospacing="1" w:after="100" w:afterAutospacing="1"/>
      <w:jc w:val="center"/>
      <w:textAlignment w:val="center"/>
    </w:pPr>
    <w:rPr>
      <w:rFonts w:ascii="宋体" w:hAnsi="宋体"/>
      <w:kern w:val="0"/>
      <w:szCs w:val="21"/>
    </w:rPr>
  </w:style>
  <w:style w:type="paragraph" w:customStyle="1" w:styleId="80">
    <w:name w:val="样式 宋体 小四 行距: 1.5 倍行距"/>
    <w:basedOn w:val="1"/>
    <w:qFormat/>
    <w:uiPriority w:val="0"/>
    <w:pPr>
      <w:spacing w:before="100" w:beforeAutospacing="1" w:after="100" w:afterAutospacing="1" w:line="360" w:lineRule="auto"/>
      <w:ind w:firstLine="200" w:firstLineChars="200"/>
    </w:pPr>
    <w:rPr>
      <w:rFonts w:ascii="宋体" w:hAnsi="Calibri" w:cs="宋体"/>
      <w:sz w:val="24"/>
      <w:szCs w:val="20"/>
    </w:rPr>
  </w:style>
  <w:style w:type="paragraph" w:customStyle="1" w:styleId="81">
    <w:name w:val="pa-15"/>
    <w:basedOn w:val="1"/>
    <w:qFormat/>
    <w:uiPriority w:val="0"/>
    <w:pPr>
      <w:widowControl/>
      <w:spacing w:before="150" w:after="150"/>
      <w:jc w:val="left"/>
    </w:pPr>
    <w:rPr>
      <w:rFonts w:ascii="宋体" w:hAnsi="宋体" w:cs="宋体"/>
      <w:kern w:val="0"/>
      <w:sz w:val="24"/>
    </w:rPr>
  </w:style>
  <w:style w:type="paragraph" w:customStyle="1" w:styleId="82">
    <w:name w:val="Normal_5"/>
    <w:qFormat/>
    <w:uiPriority w:val="0"/>
    <w:pPr>
      <w:spacing w:before="120" w:after="240"/>
      <w:jc w:val="both"/>
    </w:pPr>
    <w:rPr>
      <w:rFonts w:ascii="Calibri" w:hAnsi="Calibri" w:eastAsia="Calibri" w:cstheme="minorBidi"/>
      <w:sz w:val="22"/>
      <w:szCs w:val="22"/>
      <w:lang w:val="en-US" w:eastAsia="en-US" w:bidi="ar-SA"/>
    </w:rPr>
  </w:style>
  <w:style w:type="paragraph" w:customStyle="1" w:styleId="83">
    <w:name w:val=" Char Char Char Char Char Char Char Char Char"/>
    <w:basedOn w:val="1"/>
    <w:qFormat/>
    <w:uiPriority w:val="0"/>
    <w:pPr>
      <w:widowControl/>
      <w:spacing w:after="160" w:line="240" w:lineRule="exact"/>
      <w:jc w:val="left"/>
    </w:pPr>
  </w:style>
  <w:style w:type="paragraph" w:customStyle="1" w:styleId="84">
    <w:name w:val="Char1 Char Char Char"/>
    <w:basedOn w:val="1"/>
    <w:qFormat/>
    <w:uiPriority w:val="0"/>
    <w:pPr>
      <w:tabs>
        <w:tab w:val="left" w:pos="425"/>
      </w:tabs>
      <w:ind w:left="425" w:hanging="425"/>
    </w:pPr>
    <w:rPr>
      <w:sz w:val="24"/>
    </w:rPr>
  </w:style>
  <w:style w:type="paragraph" w:customStyle="1" w:styleId="85">
    <w:name w:val="方案正文"/>
    <w:basedOn w:val="1"/>
    <w:qFormat/>
    <w:uiPriority w:val="0"/>
    <w:pPr>
      <w:spacing w:line="400" w:lineRule="exact"/>
      <w:jc w:val="left"/>
    </w:pPr>
    <w:rPr>
      <w:sz w:val="24"/>
    </w:rPr>
  </w:style>
  <w:style w:type="paragraph" w:customStyle="1" w:styleId="86">
    <w:name w:val="正文1"/>
    <w:basedOn w:val="1"/>
    <w:qFormat/>
    <w:uiPriority w:val="0"/>
    <w:pPr>
      <w:spacing w:line="360" w:lineRule="auto"/>
    </w:pPr>
    <w:rPr>
      <w:rFonts w:ascii="宋体" w:hAnsi="宋体"/>
      <w:sz w:val="24"/>
    </w:rPr>
  </w:style>
  <w:style w:type="paragraph" w:customStyle="1" w:styleId="87">
    <w:name w:val="Normal New New"/>
    <w:qFormat/>
    <w:uiPriority w:val="0"/>
    <w:pPr>
      <w:jc w:val="both"/>
    </w:pPr>
    <w:rPr>
      <w:rFonts w:asciiTheme="minorHAnsi" w:hAnsiTheme="minorHAnsi" w:eastAsiaTheme="minorEastAsia" w:cstheme="minorBidi"/>
      <w:kern w:val="2"/>
      <w:sz w:val="21"/>
      <w:lang w:val="en-US" w:eastAsia="zh-CN" w:bidi="ar-SA"/>
    </w:rPr>
  </w:style>
  <w:style w:type="paragraph" w:customStyle="1" w:styleId="88">
    <w:name w:val="正文序号 4"/>
    <w:basedOn w:val="1"/>
    <w:qFormat/>
    <w:uiPriority w:val="0"/>
    <w:pPr>
      <w:numPr>
        <w:ilvl w:val="3"/>
        <w:numId w:val="8"/>
      </w:numPr>
      <w:spacing w:before="60"/>
    </w:pPr>
  </w:style>
  <w:style w:type="paragraph" w:customStyle="1" w:styleId="89">
    <w:name w:val="font14"/>
    <w:basedOn w:val="1"/>
    <w:qFormat/>
    <w:uiPriority w:val="0"/>
    <w:pPr>
      <w:widowControl/>
      <w:spacing w:before="100" w:beforeAutospacing="1" w:after="100" w:afterAutospacing="1"/>
      <w:jc w:val="left"/>
    </w:pPr>
    <w:rPr>
      <w:rFonts w:ascii="宋体" w:hAnsi="宋体" w:cs="宋体"/>
      <w:kern w:val="0"/>
      <w:sz w:val="20"/>
      <w:szCs w:val="20"/>
    </w:rPr>
  </w:style>
  <w:style w:type="paragraph" w:customStyle="1" w:styleId="90">
    <w:name w:val="字元 字元"/>
    <w:basedOn w:val="1"/>
    <w:qFormat/>
    <w:uiPriority w:val="0"/>
    <w:pPr>
      <w:spacing w:line="360" w:lineRule="auto"/>
      <w:ind w:firstLine="200" w:firstLineChars="200"/>
    </w:pPr>
    <w:rPr>
      <w:rFonts w:ascii="宋体" w:hAnsi="宋体" w:cs="宋体"/>
      <w:sz w:val="24"/>
    </w:rPr>
  </w:style>
  <w:style w:type="paragraph" w:customStyle="1" w:styleId="91">
    <w:name w:val=" Char"/>
    <w:basedOn w:val="1"/>
    <w:qFormat/>
    <w:uiPriority w:val="0"/>
    <w:pPr>
      <w:tabs>
        <w:tab w:val="left" w:pos="1365"/>
      </w:tabs>
      <w:ind w:left="1365" w:hanging="360"/>
    </w:pPr>
    <w:rPr>
      <w:sz w:val="24"/>
    </w:rPr>
  </w:style>
  <w:style w:type="paragraph" w:customStyle="1" w:styleId="92">
    <w:name w:val="列表数字1"/>
    <w:next w:val="40"/>
    <w:qFormat/>
    <w:uiPriority w:val="0"/>
    <w:pPr>
      <w:numPr>
        <w:ilvl w:val="0"/>
        <w:numId w:val="9"/>
      </w:numPr>
      <w:tabs>
        <w:tab w:val="left" w:pos="900"/>
      </w:tabs>
      <w:spacing w:before="120" w:line="360" w:lineRule="auto"/>
    </w:pPr>
    <w:rPr>
      <w:rFonts w:asciiTheme="minorHAnsi" w:hAnsiTheme="minorHAnsi" w:eastAsiaTheme="minorEastAsia" w:cstheme="minorBidi"/>
      <w:sz w:val="24"/>
      <w:lang w:val="en-US" w:eastAsia="zh-CN" w:bidi="ar-SA"/>
    </w:rPr>
  </w:style>
  <w:style w:type="paragraph" w:customStyle="1" w:styleId="93">
    <w:name w:val="样式 正文缩进 + 首行缩进:  2 字符"/>
    <w:basedOn w:val="5"/>
    <w:qFormat/>
    <w:uiPriority w:val="0"/>
    <w:pPr>
      <w:autoSpaceDE/>
      <w:autoSpaceDN/>
      <w:adjustRightInd/>
      <w:spacing w:line="360" w:lineRule="auto"/>
      <w:ind w:firstLine="480" w:firstLineChars="200"/>
      <w:jc w:val="both"/>
      <w:textAlignment w:val="auto"/>
    </w:pPr>
    <w:rPr>
      <w:rFonts w:ascii="Times New Roman"/>
      <w:kern w:val="2"/>
      <w:sz w:val="24"/>
      <w:szCs w:val="24"/>
    </w:rPr>
  </w:style>
  <w:style w:type="paragraph" w:customStyle="1" w:styleId="94">
    <w:name w:val="p0"/>
    <w:basedOn w:val="1"/>
    <w:qFormat/>
    <w:uiPriority w:val="0"/>
    <w:pPr>
      <w:widowControl/>
    </w:pPr>
    <w:rPr>
      <w:kern w:val="0"/>
      <w:szCs w:val="21"/>
    </w:rPr>
  </w:style>
  <w:style w:type="paragraph" w:customStyle="1" w:styleId="95">
    <w:name w:val="没有缩进（为图形使用）"/>
    <w:basedOn w:val="1"/>
    <w:qFormat/>
    <w:uiPriority w:val="0"/>
    <w:pPr>
      <w:numPr>
        <w:ilvl w:val="0"/>
        <w:numId w:val="10"/>
      </w:numPr>
      <w:tabs>
        <w:tab w:val="clear" w:pos="2040"/>
      </w:tabs>
      <w:spacing w:before="120" w:after="120" w:line="360" w:lineRule="auto"/>
      <w:ind w:left="0" w:firstLine="0"/>
    </w:pPr>
    <w:rPr>
      <w:rFonts w:cs="宋体"/>
      <w:sz w:val="24"/>
      <w:szCs w:val="20"/>
    </w:rPr>
  </w:style>
  <w:style w:type="paragraph" w:styleId="96">
    <w:name w:val="List Paragraph"/>
    <w:basedOn w:val="1"/>
    <w:qFormat/>
    <w:uiPriority w:val="34"/>
    <w:pPr>
      <w:ind w:firstLine="420" w:firstLineChars="200"/>
    </w:pPr>
  </w:style>
  <w:style w:type="paragraph" w:customStyle="1" w:styleId="97">
    <w:name w:val="Table Paragraph"/>
    <w:basedOn w:val="1"/>
    <w:qFormat/>
    <w:uiPriority w:val="1"/>
    <w:rPr>
      <w:rFonts w:ascii="Noto Sans CJK JP Regular" w:hAnsi="Noto Sans CJK JP Regular" w:eastAsia="Noto Sans CJK JP Regular" w:cs="Noto Sans CJK JP Regular"/>
    </w:rPr>
  </w:style>
  <w:style w:type="paragraph" w:customStyle="1" w:styleId="98">
    <w:name w:val="tabletext"/>
    <w:basedOn w:val="1"/>
    <w:qFormat/>
    <w:uiPriority w:val="0"/>
    <w:pPr>
      <w:widowControl/>
      <w:spacing w:before="100" w:beforeAutospacing="1" w:after="100" w:afterAutospacing="1"/>
      <w:jc w:val="left"/>
    </w:pPr>
    <w:rPr>
      <w:rFonts w:ascii="宋体" w:hAnsi="Calibri" w:cs="宋体"/>
      <w:kern w:val="0"/>
      <w:sz w:val="24"/>
    </w:rPr>
  </w:style>
  <w:style w:type="paragraph" w:customStyle="1" w:styleId="99">
    <w:name w:val="样式 样式 小四 行距: 1.5 倍行距 + 首行缩进:  3 字符"/>
    <w:basedOn w:val="1"/>
    <w:qFormat/>
    <w:uiPriority w:val="0"/>
    <w:pPr>
      <w:ind w:firstLine="420" w:firstLineChars="200"/>
    </w:pPr>
    <w:rPr>
      <w:rFonts w:ascii="宋体" w:hAnsi="宋体" w:cs="宋体"/>
      <w:szCs w:val="21"/>
    </w:rPr>
  </w:style>
  <w:style w:type="paragraph" w:customStyle="1" w:styleId="100">
    <w:name w:val="Char Char1"/>
    <w:basedOn w:val="1"/>
    <w:qFormat/>
    <w:uiPriority w:val="0"/>
    <w:pPr>
      <w:widowControl/>
      <w:spacing w:after="160" w:line="240" w:lineRule="exact"/>
      <w:jc w:val="left"/>
    </w:pPr>
    <w:rPr>
      <w:rFonts w:ascii="Verdana" w:hAnsi="Verdana" w:eastAsia="楷体_GB2312"/>
      <w:b/>
      <w:i/>
      <w:iCs/>
      <w:color w:val="000000"/>
      <w:kern w:val="0"/>
      <w:sz w:val="20"/>
      <w:szCs w:val="20"/>
      <w:lang w:eastAsia="en-US"/>
    </w:rPr>
  </w:style>
  <w:style w:type="paragraph" w:customStyle="1" w:styleId="101">
    <w:name w:val="书籍标题4"/>
    <w:basedOn w:val="70"/>
    <w:next w:val="1"/>
    <w:qFormat/>
    <w:uiPriority w:val="0"/>
    <w:pPr>
      <w:numPr>
        <w:ilvl w:val="3"/>
        <w:numId w:val="5"/>
      </w:numPr>
      <w:tabs>
        <w:tab w:val="left" w:pos="2160"/>
      </w:tabs>
      <w:spacing w:beforeLines="0" w:afterLines="0"/>
      <w:ind w:left="2160"/>
      <w:outlineLvl w:val="3"/>
    </w:pPr>
    <w:rPr>
      <w:sz w:val="24"/>
      <w:szCs w:val="24"/>
      <w:lang w:val="zh-CN"/>
    </w:rPr>
  </w:style>
  <w:style w:type="paragraph" w:customStyle="1" w:styleId="102">
    <w:name w:val="表格文字"/>
    <w:basedOn w:val="1"/>
    <w:qFormat/>
    <w:uiPriority w:val="0"/>
    <w:pPr>
      <w:numPr>
        <w:ilvl w:val="0"/>
        <w:numId w:val="11"/>
      </w:numPr>
      <w:tabs>
        <w:tab w:val="clear" w:pos="360"/>
      </w:tabs>
      <w:ind w:left="0" w:firstLine="0"/>
      <w:jc w:val="left"/>
    </w:pPr>
    <w:rPr>
      <w:rFonts w:ascii="Arial" w:hAnsi="Arial" w:eastAsia="仿宋_GB2312" w:cs="Arial"/>
      <w:sz w:val="18"/>
      <w:szCs w:val="18"/>
    </w:rPr>
  </w:style>
  <w:style w:type="paragraph" w:customStyle="1" w:styleId="103">
    <w:name w:val="正文 New New New New"/>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04">
    <w:name w:val="pa-13"/>
    <w:basedOn w:val="1"/>
    <w:qFormat/>
    <w:uiPriority w:val="0"/>
    <w:pPr>
      <w:widowControl/>
      <w:spacing w:before="150" w:after="150"/>
      <w:jc w:val="left"/>
    </w:pPr>
    <w:rPr>
      <w:rFonts w:ascii="宋体" w:hAnsi="宋体" w:cs="宋体"/>
      <w:kern w:val="0"/>
      <w:sz w:val="24"/>
    </w:rPr>
  </w:style>
  <w:style w:type="paragraph" w:customStyle="1" w:styleId="105">
    <w:name w:val="Default"/>
    <w:qFormat/>
    <w:uiPriority w:val="0"/>
    <w:pPr>
      <w:widowControl w:val="0"/>
      <w:autoSpaceDE w:val="0"/>
      <w:autoSpaceDN w:val="0"/>
      <w:adjustRightInd w:val="0"/>
    </w:pPr>
    <w:rPr>
      <w:rFonts w:ascii="..ì." w:eastAsia="..ì." w:cs="..ì." w:hAnsiTheme="minorHAnsi"/>
      <w:color w:val="000000"/>
      <w:sz w:val="24"/>
      <w:szCs w:val="24"/>
      <w:lang w:val="en-US" w:eastAsia="zh-CN" w:bidi="ar-SA"/>
    </w:rPr>
  </w:style>
  <w:style w:type="paragraph" w:customStyle="1" w:styleId="106">
    <w:name w:val="正文序号 1"/>
    <w:basedOn w:val="1"/>
    <w:qFormat/>
    <w:uiPriority w:val="0"/>
    <w:pPr>
      <w:numPr>
        <w:ilvl w:val="0"/>
        <w:numId w:val="8"/>
      </w:numPr>
      <w:spacing w:before="60"/>
    </w:pPr>
  </w:style>
  <w:style w:type="paragraph" w:customStyle="1" w:styleId="107">
    <w:name w:val="正文序号 2"/>
    <w:basedOn w:val="1"/>
    <w:qFormat/>
    <w:uiPriority w:val="0"/>
    <w:pPr>
      <w:numPr>
        <w:ilvl w:val="1"/>
        <w:numId w:val="8"/>
      </w:numPr>
      <w:spacing w:before="60"/>
    </w:pPr>
  </w:style>
  <w:style w:type="paragraph" w:customStyle="1" w:styleId="108">
    <w:name w:val="pa-3"/>
    <w:basedOn w:val="1"/>
    <w:qFormat/>
    <w:uiPriority w:val="0"/>
    <w:pPr>
      <w:widowControl/>
      <w:spacing w:before="150" w:after="150"/>
      <w:jc w:val="left"/>
    </w:pPr>
    <w:rPr>
      <w:rFonts w:ascii="宋体" w:hAnsi="宋体" w:cs="宋体"/>
      <w:kern w:val="0"/>
      <w:sz w:val="24"/>
    </w:rPr>
  </w:style>
  <w:style w:type="paragraph" w:customStyle="1" w:styleId="109">
    <w:name w:val="段"/>
    <w:qFormat/>
    <w:uiPriority w:val="0"/>
    <w:pPr>
      <w:numPr>
        <w:ilvl w:val="0"/>
        <w:numId w:val="12"/>
      </w:numPr>
      <w:tabs>
        <w:tab w:val="clear" w:pos="1200"/>
      </w:tabs>
      <w:autoSpaceDE w:val="0"/>
      <w:autoSpaceDN w:val="0"/>
      <w:ind w:left="0" w:firstLine="200" w:firstLineChars="200"/>
      <w:jc w:val="both"/>
    </w:pPr>
    <w:rPr>
      <w:rFonts w:ascii="宋体" w:hAnsiTheme="minorHAnsi" w:eastAsiaTheme="minorEastAsia" w:cstheme="minorBidi"/>
      <w:kern w:val="2"/>
      <w:sz w:val="21"/>
      <w:szCs w:val="22"/>
      <w:lang w:val="en-US" w:eastAsia="zh-CN" w:bidi="ar-SA"/>
    </w:rPr>
  </w:style>
  <w:style w:type="paragraph" w:customStyle="1" w:styleId="110">
    <w:name w:val="Normal_6"/>
    <w:qFormat/>
    <w:uiPriority w:val="0"/>
    <w:pPr>
      <w:spacing w:before="120" w:after="240"/>
      <w:jc w:val="both"/>
    </w:pPr>
    <w:rPr>
      <w:rFonts w:ascii="Calibri" w:hAnsi="Calibri" w:eastAsia="Calibri" w:cstheme="minorBidi"/>
      <w:sz w:val="22"/>
      <w:szCs w:val="22"/>
      <w:lang w:val="en-US" w:eastAsia="en-US" w:bidi="ar-SA"/>
    </w:rPr>
  </w:style>
  <w:style w:type="paragraph" w:customStyle="1" w:styleId="111">
    <w:name w:val="样式"/>
    <w:qFormat/>
    <w:uiPriority w:val="0"/>
    <w:pPr>
      <w:widowControl w:val="0"/>
      <w:autoSpaceDE w:val="0"/>
      <w:autoSpaceDN w:val="0"/>
      <w:adjustRightInd w:val="0"/>
    </w:pPr>
    <w:rPr>
      <w:rFonts w:asciiTheme="minorHAnsi" w:hAnsiTheme="minorHAnsi" w:eastAsiaTheme="minorEastAsia" w:cstheme="minorBidi"/>
      <w:sz w:val="24"/>
      <w:szCs w:val="24"/>
      <w:lang w:val="en-US" w:eastAsia="zh-CN" w:bidi="ar-SA"/>
    </w:rPr>
  </w:style>
  <w:style w:type="paragraph" w:customStyle="1" w:styleId="112">
    <w:name w:val="文档正文"/>
    <w:link w:val="162"/>
    <w:qFormat/>
    <w:uiPriority w:val="0"/>
    <w:pPr>
      <w:widowControl w:val="0"/>
      <w:tabs>
        <w:tab w:val="left" w:pos="360"/>
      </w:tabs>
      <w:adjustRightInd w:val="0"/>
      <w:spacing w:line="360" w:lineRule="auto"/>
      <w:ind w:left="360" w:firstLine="561"/>
      <w:jc w:val="both"/>
      <w:textAlignment w:val="baseline"/>
    </w:pPr>
    <w:rPr>
      <w:rFonts w:ascii="Arial Narrow" w:hAnsi="Arial Narrow" w:eastAsiaTheme="minorEastAsia" w:cstheme="minorBidi"/>
      <w:sz w:val="24"/>
      <w:szCs w:val="24"/>
      <w:lang w:val="en-US" w:eastAsia="zh-CN" w:bidi="ar-SA"/>
    </w:rPr>
  </w:style>
  <w:style w:type="paragraph" w:customStyle="1" w:styleId="113">
    <w:name w:val="MM Topic 4"/>
    <w:basedOn w:val="6"/>
    <w:qFormat/>
    <w:uiPriority w:val="0"/>
    <w:pPr>
      <w:numPr>
        <w:ilvl w:val="3"/>
        <w:numId w:val="4"/>
      </w:numPr>
      <w:tabs>
        <w:tab w:val="left" w:pos="425"/>
        <w:tab w:val="clear" w:pos="1984"/>
      </w:tabs>
    </w:pPr>
    <w:rPr>
      <w:bCs/>
      <w:szCs w:val="28"/>
    </w:rPr>
  </w:style>
  <w:style w:type="paragraph" w:customStyle="1" w:styleId="114">
    <w:name w:val="MM Topic 2"/>
    <w:basedOn w:val="3"/>
    <w:qFormat/>
    <w:uiPriority w:val="0"/>
    <w:pPr>
      <w:widowControl w:val="0"/>
      <w:numPr>
        <w:ilvl w:val="0"/>
        <w:numId w:val="13"/>
      </w:numPr>
      <w:tabs>
        <w:tab w:val="left" w:pos="425"/>
        <w:tab w:val="clear" w:pos="2040"/>
      </w:tabs>
      <w:autoSpaceDE/>
      <w:autoSpaceDN/>
      <w:adjustRightInd/>
      <w:snapToGrid/>
      <w:spacing w:line="415" w:lineRule="auto"/>
      <w:ind w:left="0" w:firstLine="0"/>
      <w:jc w:val="both"/>
      <w:textAlignment w:val="auto"/>
    </w:pPr>
    <w:rPr>
      <w:rFonts w:ascii="Arial" w:hAnsi="Arial"/>
      <w:b/>
      <w:kern w:val="2"/>
      <w:sz w:val="32"/>
      <w:szCs w:val="32"/>
    </w:rPr>
  </w:style>
  <w:style w:type="paragraph" w:customStyle="1" w:styleId="115">
    <w:name w:val="Char Char1 Char Char Char Char Char Char Char Char Char Char"/>
    <w:basedOn w:val="1"/>
    <w:qFormat/>
    <w:uiPriority w:val="0"/>
    <w:pPr>
      <w:widowControl/>
      <w:spacing w:after="160" w:line="240" w:lineRule="exact"/>
      <w:jc w:val="left"/>
    </w:pPr>
    <w:rPr>
      <w:rFonts w:ascii="Verdana" w:hAnsi="Verdana"/>
      <w:kern w:val="0"/>
      <w:sz w:val="20"/>
      <w:szCs w:val="20"/>
      <w:lang w:eastAsia="en-US"/>
    </w:rPr>
  </w:style>
  <w:style w:type="paragraph" w:customStyle="1" w:styleId="116">
    <w:name w:val=" Char28"/>
    <w:basedOn w:val="1"/>
    <w:qFormat/>
    <w:uiPriority w:val="0"/>
    <w:pPr>
      <w:adjustRightInd w:val="0"/>
      <w:spacing w:line="360" w:lineRule="auto"/>
    </w:pPr>
  </w:style>
  <w:style w:type="paragraph" w:customStyle="1" w:styleId="117">
    <w:name w:val="列举"/>
    <w:basedOn w:val="1"/>
    <w:qFormat/>
    <w:uiPriority w:val="0"/>
    <w:pPr>
      <w:numPr>
        <w:ilvl w:val="0"/>
        <w:numId w:val="14"/>
      </w:numPr>
      <w:spacing w:line="360" w:lineRule="auto"/>
    </w:pPr>
    <w:rPr>
      <w:rFonts w:ascii="宋体"/>
    </w:rPr>
  </w:style>
  <w:style w:type="paragraph" w:customStyle="1" w:styleId="118">
    <w:name w:val="样式 (西文) 宋体 首行缩进:  0.85 厘米"/>
    <w:basedOn w:val="1"/>
    <w:qFormat/>
    <w:uiPriority w:val="0"/>
    <w:pPr>
      <w:spacing w:line="360" w:lineRule="auto"/>
      <w:ind w:firstLine="200" w:firstLineChars="200"/>
    </w:pPr>
    <w:rPr>
      <w:rFonts w:ascii="宋体" w:hAnsi="Calibri" w:cs="宋体"/>
      <w:sz w:val="24"/>
      <w:szCs w:val="20"/>
    </w:rPr>
  </w:style>
  <w:style w:type="paragraph" w:customStyle="1" w:styleId="119">
    <w:name w:val="样式 标题 3"/>
    <w:basedOn w:val="4"/>
    <w:next w:val="1"/>
    <w:qFormat/>
    <w:uiPriority w:val="0"/>
    <w:pPr>
      <w:widowControl w:val="0"/>
      <w:numPr>
        <w:ilvl w:val="0"/>
        <w:numId w:val="0"/>
      </w:numPr>
      <w:tabs>
        <w:tab w:val="clear" w:pos="753"/>
      </w:tabs>
      <w:autoSpaceDE/>
      <w:autoSpaceDN/>
      <w:adjustRightInd/>
      <w:snapToGrid/>
      <w:spacing w:line="415" w:lineRule="auto"/>
      <w:ind w:left="-600" w:firstLine="600"/>
      <w:jc w:val="left"/>
      <w:textAlignment w:val="auto"/>
    </w:pPr>
    <w:rPr>
      <w:rFonts w:ascii="宋体" w:hAnsi="Calibri" w:eastAsia="宋体"/>
      <w:b/>
      <w:color w:val="auto"/>
      <w:kern w:val="2"/>
      <w:sz w:val="32"/>
      <w:szCs w:val="32"/>
    </w:rPr>
  </w:style>
  <w:style w:type="paragraph" w:customStyle="1" w:styleId="120">
    <w:name w:val="MM Topic 5"/>
    <w:basedOn w:val="7"/>
    <w:qFormat/>
    <w:uiPriority w:val="0"/>
    <w:pPr>
      <w:numPr>
        <w:ilvl w:val="4"/>
        <w:numId w:val="4"/>
      </w:numPr>
      <w:tabs>
        <w:tab w:val="left" w:pos="425"/>
        <w:tab w:val="clear" w:pos="2551"/>
      </w:tabs>
    </w:pPr>
    <w:rPr>
      <w:bCs/>
      <w:szCs w:val="28"/>
    </w:rPr>
  </w:style>
  <w:style w:type="paragraph" w:customStyle="1" w:styleId="121">
    <w:name w:val="默认段落字体 Para Char Char Char1 Char"/>
    <w:basedOn w:val="41"/>
    <w:qFormat/>
    <w:uiPriority w:val="0"/>
  </w:style>
  <w:style w:type="paragraph" w:customStyle="1" w:styleId="122">
    <w:name w:val="样式 样式 宋体 小四 行距: 1.5 倍行距 + ˎ̥ 黑色"/>
    <w:basedOn w:val="41"/>
    <w:link w:val="145"/>
    <w:qFormat/>
    <w:uiPriority w:val="0"/>
  </w:style>
  <w:style w:type="paragraph" w:customStyle="1" w:styleId="123">
    <w:name w:val=" Char1 Char Char Char"/>
    <w:basedOn w:val="1"/>
    <w:qFormat/>
    <w:uiPriority w:val="0"/>
    <w:pPr>
      <w:ind w:left="1365" w:hanging="360"/>
    </w:pPr>
    <w:rPr>
      <w:sz w:val="24"/>
    </w:rPr>
  </w:style>
  <w:style w:type="paragraph" w:customStyle="1" w:styleId="124">
    <w:name w:val="Char Char Char Char Char Char Char Char Char"/>
    <w:basedOn w:val="1"/>
    <w:qFormat/>
    <w:uiPriority w:val="0"/>
    <w:rPr>
      <w:sz w:val="28"/>
    </w:rPr>
  </w:style>
  <w:style w:type="paragraph" w:customStyle="1" w:styleId="125">
    <w:name w:val=" 字元 字元"/>
    <w:basedOn w:val="1"/>
    <w:qFormat/>
    <w:uiPriority w:val="0"/>
    <w:pPr>
      <w:spacing w:line="360" w:lineRule="auto"/>
      <w:ind w:firstLine="200" w:firstLineChars="200"/>
    </w:pPr>
    <w:rPr>
      <w:rFonts w:ascii="宋体" w:hAnsi="宋体" w:cs="宋体"/>
      <w:sz w:val="24"/>
    </w:rPr>
  </w:style>
  <w:style w:type="paragraph" w:customStyle="1" w:styleId="126">
    <w:name w:val="正文 New New New New New New New New New New New New New New New"/>
    <w:qFormat/>
    <w:uiPriority w:val="0"/>
    <w:pPr>
      <w:widowControl w:val="0"/>
      <w:jc w:val="both"/>
    </w:pPr>
    <w:rPr>
      <w:rFonts w:ascii="Calibri" w:hAnsi="Calibri" w:eastAsiaTheme="minorEastAsia" w:cstheme="minorBidi"/>
      <w:kern w:val="2"/>
      <w:sz w:val="21"/>
      <w:szCs w:val="22"/>
      <w:lang w:val="en-US" w:eastAsia="zh-CN" w:bidi="ar-SA"/>
    </w:rPr>
  </w:style>
  <w:style w:type="paragraph" w:customStyle="1" w:styleId="127">
    <w:name w:val="MM Topic 1"/>
    <w:basedOn w:val="2"/>
    <w:qFormat/>
    <w:uiPriority w:val="0"/>
    <w:pPr>
      <w:numPr>
        <w:ilvl w:val="0"/>
        <w:numId w:val="15"/>
      </w:numPr>
      <w:tabs>
        <w:tab w:val="clear" w:pos="1620"/>
      </w:tabs>
      <w:autoSpaceDE/>
      <w:autoSpaceDN/>
      <w:adjustRightInd/>
      <w:snapToGrid/>
      <w:spacing w:before="340" w:beforeLines="0" w:after="330" w:line="578" w:lineRule="auto"/>
      <w:ind w:left="0" w:firstLine="0"/>
      <w:jc w:val="both"/>
      <w:textAlignment w:val="auto"/>
    </w:pPr>
    <w:rPr>
      <w:rFonts w:ascii="Times New Roman" w:eastAsia="宋体"/>
      <w:b/>
      <w:sz w:val="44"/>
      <w:szCs w:val="44"/>
    </w:rPr>
  </w:style>
  <w:style w:type="paragraph" w:customStyle="1" w:styleId="128">
    <w:name w:val="正文文本样式"/>
    <w:basedOn w:val="1"/>
    <w:qFormat/>
    <w:uiPriority w:val="0"/>
    <w:pPr>
      <w:spacing w:line="360" w:lineRule="auto"/>
      <w:ind w:firstLine="482"/>
    </w:pPr>
    <w:rPr>
      <w:rFonts w:cs="宋体"/>
      <w:sz w:val="24"/>
      <w:szCs w:val="20"/>
    </w:rPr>
  </w:style>
  <w:style w:type="paragraph" w:customStyle="1" w:styleId="129">
    <w:name w:val="样式1"/>
    <w:next w:val="15"/>
    <w:qFormat/>
    <w:uiPriority w:val="0"/>
    <w:pPr>
      <w:widowControl w:val="0"/>
      <w:tabs>
        <w:tab w:val="left" w:pos="360"/>
      </w:tabs>
      <w:ind w:left="360" w:firstLine="200" w:firstLineChars="200"/>
      <w:jc w:val="both"/>
    </w:pPr>
    <w:rPr>
      <w:rFonts w:eastAsia="仿宋_GB2312" w:asciiTheme="minorHAnsi" w:hAnsiTheme="minorHAnsi" w:cstheme="minorBidi"/>
      <w:kern w:val="2"/>
      <w:sz w:val="32"/>
      <w:lang w:val="en-US" w:eastAsia="zh-CN" w:bidi="ar-SA"/>
    </w:rPr>
  </w:style>
  <w:style w:type="paragraph" w:customStyle="1" w:styleId="130">
    <w:name w:val="正文缩进2字符"/>
    <w:basedOn w:val="40"/>
    <w:qFormat/>
    <w:uiPriority w:val="0"/>
    <w:pPr>
      <w:spacing w:after="0" w:line="360" w:lineRule="auto"/>
      <w:ind w:firstLine="200" w:firstLineChars="200"/>
    </w:pPr>
    <w:rPr>
      <w:sz w:val="24"/>
      <w:szCs w:val="24"/>
    </w:rPr>
  </w:style>
  <w:style w:type="paragraph" w:customStyle="1" w:styleId="131">
    <w:name w:val=" Char3"/>
    <w:basedOn w:val="1"/>
    <w:qFormat/>
    <w:uiPriority w:val="0"/>
  </w:style>
  <w:style w:type="paragraph" w:customStyle="1" w:styleId="132">
    <w:name w:val="Normal_9"/>
    <w:qFormat/>
    <w:uiPriority w:val="0"/>
    <w:pPr>
      <w:spacing w:before="120" w:after="240"/>
      <w:jc w:val="both"/>
    </w:pPr>
    <w:rPr>
      <w:rFonts w:ascii="Calibri" w:hAnsi="Calibri" w:eastAsia="Calibri" w:cstheme="minorBidi"/>
      <w:sz w:val="22"/>
      <w:szCs w:val="22"/>
      <w:lang w:val="en-US" w:eastAsia="en-US" w:bidi="ar-SA"/>
    </w:rPr>
  </w:style>
  <w:style w:type="paragraph" w:customStyle="1" w:styleId="133">
    <w:name w:val=" Char Char Char"/>
    <w:basedOn w:val="1"/>
    <w:qFormat/>
    <w:uiPriority w:val="0"/>
    <w:pPr>
      <w:widowControl/>
      <w:spacing w:after="160" w:line="240" w:lineRule="exact"/>
      <w:jc w:val="left"/>
    </w:pPr>
    <w:rPr>
      <w:rFonts w:ascii="Verdana" w:hAnsi="Verdana" w:cs="Verdana"/>
      <w:kern w:val="0"/>
      <w:szCs w:val="21"/>
      <w:lang w:eastAsia="en-US"/>
    </w:rPr>
  </w:style>
  <w:style w:type="paragraph" w:customStyle="1" w:styleId="134">
    <w:name w:val="Char Char1 Char Char Char Char Char Char Char Char Char Char Char Char Char Char Char Char Char Char Char Char"/>
    <w:basedOn w:val="1"/>
    <w:qFormat/>
    <w:uiPriority w:val="0"/>
    <w:pPr>
      <w:widowControl/>
      <w:tabs>
        <w:tab w:val="left" w:pos="360"/>
      </w:tabs>
      <w:ind w:left="360" w:hanging="360"/>
      <w:jc w:val="left"/>
    </w:pPr>
    <w:rPr>
      <w:rFonts w:ascii="Verdana" w:hAnsi="Verdana"/>
      <w:kern w:val="0"/>
      <w:sz w:val="24"/>
      <w:szCs w:val="21"/>
    </w:rPr>
  </w:style>
  <w:style w:type="paragraph" w:customStyle="1" w:styleId="135">
    <w:name w:val="Normal Indent1"/>
    <w:basedOn w:val="1"/>
    <w:link w:val="179"/>
    <w:qFormat/>
    <w:uiPriority w:val="0"/>
    <w:pPr>
      <w:autoSpaceDE w:val="0"/>
      <w:autoSpaceDN w:val="0"/>
      <w:adjustRightInd w:val="0"/>
      <w:ind w:firstLine="420"/>
      <w:jc w:val="left"/>
      <w:textAlignment w:val="baseline"/>
    </w:pPr>
    <w:rPr>
      <w:rFonts w:ascii="宋体"/>
      <w:kern w:val="0"/>
      <w:sz w:val="34"/>
      <w:szCs w:val="20"/>
    </w:rPr>
  </w:style>
  <w:style w:type="paragraph" w:customStyle="1" w:styleId="136">
    <w:name w:val="Char Char1 Char Char Char Char Char Char"/>
    <w:basedOn w:val="1"/>
    <w:qFormat/>
    <w:uiPriority w:val="0"/>
    <w:pPr>
      <w:widowControl/>
      <w:numPr>
        <w:ilvl w:val="0"/>
        <w:numId w:val="16"/>
      </w:numPr>
      <w:tabs>
        <w:tab w:val="clear" w:pos="360"/>
      </w:tabs>
      <w:spacing w:after="160" w:line="240" w:lineRule="exact"/>
      <w:ind w:left="0" w:firstLine="0"/>
      <w:jc w:val="center"/>
    </w:pPr>
    <w:rPr>
      <w:rFonts w:ascii="黑体" w:hAnsi="Calibri" w:eastAsia="黑体"/>
      <w:kern w:val="0"/>
      <w:sz w:val="36"/>
      <w:szCs w:val="36"/>
    </w:rPr>
  </w:style>
  <w:style w:type="paragraph" w:customStyle="1" w:styleId="137">
    <w:name w:val="正文序号 3"/>
    <w:basedOn w:val="1"/>
    <w:qFormat/>
    <w:uiPriority w:val="0"/>
    <w:pPr>
      <w:numPr>
        <w:ilvl w:val="2"/>
        <w:numId w:val="8"/>
      </w:numPr>
      <w:spacing w:before="60"/>
    </w:pPr>
  </w:style>
  <w:style w:type="paragraph" w:customStyle="1" w:styleId="138">
    <w:name w:val=" Char Char3 Char Char"/>
    <w:basedOn w:val="1"/>
    <w:qFormat/>
    <w:uiPriority w:val="0"/>
    <w:pPr>
      <w:spacing w:line="360" w:lineRule="auto"/>
      <w:ind w:firstLine="200" w:firstLineChars="200"/>
    </w:pPr>
    <w:rPr>
      <w:rFonts w:ascii="宋体" w:hAnsi="宋体" w:cs="宋体"/>
      <w:sz w:val="24"/>
    </w:rPr>
  </w:style>
  <w:style w:type="paragraph" w:customStyle="1" w:styleId="139">
    <w:name w:val="Normal New New New"/>
    <w:qFormat/>
    <w:uiPriority w:val="0"/>
    <w:pPr>
      <w:jc w:val="both"/>
    </w:pPr>
    <w:rPr>
      <w:rFonts w:asciiTheme="minorHAnsi" w:hAnsiTheme="minorHAnsi" w:eastAsiaTheme="minorEastAsia" w:cstheme="minorBidi"/>
      <w:kern w:val="2"/>
      <w:sz w:val="21"/>
      <w:lang w:val="en-US" w:eastAsia="zh-CN" w:bidi="ar-SA"/>
    </w:rPr>
  </w:style>
  <w:style w:type="paragraph" w:customStyle="1" w:styleId="140">
    <w:name w:val="项目"/>
    <w:basedOn w:val="1"/>
    <w:qFormat/>
    <w:uiPriority w:val="0"/>
    <w:pPr>
      <w:adjustRightInd w:val="0"/>
      <w:spacing w:before="50" w:beforeLines="50" w:line="317" w:lineRule="atLeast"/>
      <w:ind w:left="900" w:firstLine="200" w:firstLineChars="200"/>
      <w:textAlignment w:val="baseline"/>
    </w:pPr>
    <w:rPr>
      <w:rFonts w:ascii="宋体" w:hAnsi="Calibri"/>
      <w:kern w:val="0"/>
      <w:sz w:val="24"/>
      <w:szCs w:val="20"/>
    </w:rPr>
  </w:style>
  <w:style w:type="character" w:customStyle="1" w:styleId="141">
    <w:name w:val="标题 Char"/>
    <w:basedOn w:val="46"/>
    <w:link w:val="39"/>
    <w:qFormat/>
    <w:uiPriority w:val="99"/>
    <w:rPr>
      <w:rFonts w:ascii="Cambria" w:hAnsi="Cambria"/>
      <w:b/>
      <w:bCs/>
      <w:kern w:val="2"/>
      <w:sz w:val="32"/>
      <w:szCs w:val="32"/>
    </w:rPr>
  </w:style>
  <w:style w:type="character" w:customStyle="1" w:styleId="142">
    <w:name w:val=" Char Char14"/>
    <w:basedOn w:val="46"/>
    <w:qFormat/>
    <w:uiPriority w:val="0"/>
    <w:rPr>
      <w:rFonts w:ascii="宋体" w:eastAsia="宋体"/>
      <w:sz w:val="34"/>
      <w:lang w:val="en-US" w:eastAsia="zh-CN" w:bidi="ar-SA"/>
    </w:rPr>
  </w:style>
  <w:style w:type="character" w:customStyle="1" w:styleId="143">
    <w:name w:val="正文文本 Char1"/>
    <w:basedOn w:val="46"/>
    <w:link w:val="17"/>
    <w:qFormat/>
    <w:uiPriority w:val="0"/>
    <w:rPr>
      <w:rFonts w:eastAsia="宋体"/>
      <w:kern w:val="2"/>
      <w:sz w:val="21"/>
      <w:szCs w:val="24"/>
      <w:lang w:val="en-US" w:eastAsia="zh-CN" w:bidi="ar-SA"/>
    </w:rPr>
  </w:style>
  <w:style w:type="character" w:customStyle="1" w:styleId="144">
    <w:name w:val="font11"/>
    <w:basedOn w:val="46"/>
    <w:qFormat/>
    <w:uiPriority w:val="0"/>
    <w:rPr>
      <w:rFonts w:hint="eastAsia" w:ascii="宋体" w:hAnsi="宋体" w:eastAsia="宋体"/>
      <w:color w:val="000000"/>
      <w:sz w:val="24"/>
      <w:szCs w:val="24"/>
      <w:u w:val="none"/>
    </w:rPr>
  </w:style>
  <w:style w:type="character" w:customStyle="1" w:styleId="145">
    <w:name w:val="样式 样式 宋体 小四 行距: 1.5 倍行距 + ˎ̥ 黑色 Char"/>
    <w:basedOn w:val="146"/>
    <w:link w:val="122"/>
    <w:qFormat/>
    <w:uiPriority w:val="0"/>
    <w:rPr>
      <w:rFonts w:ascii="Calibri" w:hAnsi="Calibri"/>
      <w:szCs w:val="22"/>
    </w:rPr>
  </w:style>
  <w:style w:type="character" w:customStyle="1" w:styleId="146">
    <w:name w:val="正文首行缩进 2 Char"/>
    <w:basedOn w:val="147"/>
    <w:link w:val="41"/>
    <w:qFormat/>
    <w:uiPriority w:val="0"/>
    <w:rPr>
      <w:rFonts w:ascii="Calibri" w:hAnsi="Calibri"/>
      <w:kern w:val="2"/>
      <w:sz w:val="21"/>
      <w:szCs w:val="22"/>
    </w:rPr>
  </w:style>
  <w:style w:type="character" w:customStyle="1" w:styleId="147">
    <w:name w:val="正文文本缩进 Char"/>
    <w:basedOn w:val="46"/>
    <w:link w:val="18"/>
    <w:qFormat/>
    <w:uiPriority w:val="0"/>
    <w:rPr>
      <w:rFonts w:ascii="仿宋_GB2312" w:eastAsia="仿宋_GB2312"/>
      <w:sz w:val="28"/>
      <w:lang w:val="en-US" w:eastAsia="zh-CN" w:bidi="ar-SA"/>
    </w:rPr>
  </w:style>
  <w:style w:type="character" w:customStyle="1" w:styleId="148">
    <w:name w:val="HTML 地址 Char"/>
    <w:basedOn w:val="46"/>
    <w:link w:val="20"/>
    <w:qFormat/>
    <w:uiPriority w:val="0"/>
    <w:rPr>
      <w:i/>
      <w:kern w:val="2"/>
      <w:sz w:val="21"/>
    </w:rPr>
  </w:style>
  <w:style w:type="character" w:customStyle="1" w:styleId="149">
    <w:name w:val="标题 1 Char"/>
    <w:basedOn w:val="46"/>
    <w:qFormat/>
    <w:locked/>
    <w:uiPriority w:val="99"/>
    <w:rPr>
      <w:rFonts w:ascii="Times New Roman" w:hAnsi="Times New Roman" w:cs="Times New Roman"/>
      <w:b/>
      <w:bCs/>
      <w:kern w:val="44"/>
      <w:sz w:val="44"/>
      <w:szCs w:val="44"/>
    </w:rPr>
  </w:style>
  <w:style w:type="character" w:customStyle="1" w:styleId="150">
    <w:name w:val="样式2"/>
    <w:basedOn w:val="46"/>
    <w:qFormat/>
    <w:uiPriority w:val="0"/>
    <w:rPr>
      <w:rFonts w:eastAsia="华文楷体"/>
      <w:b/>
      <w:sz w:val="32"/>
    </w:rPr>
  </w:style>
  <w:style w:type="character" w:customStyle="1" w:styleId="151">
    <w:name w:val="font21"/>
    <w:basedOn w:val="46"/>
    <w:qFormat/>
    <w:uiPriority w:val="0"/>
    <w:rPr>
      <w:rFonts w:hint="default" w:ascii="Arial" w:hAnsi="Arial" w:cs="Arial"/>
      <w:color w:val="000000"/>
      <w:sz w:val="24"/>
      <w:szCs w:val="24"/>
      <w:u w:val="none"/>
    </w:rPr>
  </w:style>
  <w:style w:type="character" w:customStyle="1" w:styleId="152">
    <w:name w:val="表格内容"/>
    <w:qFormat/>
    <w:uiPriority w:val="0"/>
    <w:rPr>
      <w:sz w:val="24"/>
    </w:rPr>
  </w:style>
  <w:style w:type="character" w:customStyle="1" w:styleId="153">
    <w:name w:val="ca-10"/>
    <w:basedOn w:val="46"/>
    <w:qFormat/>
    <w:uiPriority w:val="0"/>
  </w:style>
  <w:style w:type="character" w:customStyle="1" w:styleId="154">
    <w:name w:val="flname7"/>
    <w:basedOn w:val="46"/>
    <w:qFormat/>
    <w:uiPriority w:val="0"/>
  </w:style>
  <w:style w:type="character" w:customStyle="1" w:styleId="155">
    <w:name w:val="p12"/>
    <w:basedOn w:val="46"/>
    <w:qFormat/>
    <w:uiPriority w:val="0"/>
  </w:style>
  <w:style w:type="character" w:customStyle="1" w:styleId="156">
    <w:name w:val="content"/>
    <w:qFormat/>
    <w:uiPriority w:val="0"/>
  </w:style>
  <w:style w:type="character" w:customStyle="1" w:styleId="157">
    <w:name w:val="正文文本缩进 Char1"/>
    <w:basedOn w:val="46"/>
    <w:semiHidden/>
    <w:qFormat/>
    <w:uiPriority w:val="99"/>
    <w:rPr>
      <w:rFonts w:ascii="Calibri" w:hAnsi="Calibri" w:eastAsia="宋体" w:cs="Calibri"/>
      <w:szCs w:val="21"/>
    </w:rPr>
  </w:style>
  <w:style w:type="character" w:customStyle="1" w:styleId="158">
    <w:name w:val="ca-8"/>
    <w:basedOn w:val="46"/>
    <w:qFormat/>
    <w:uiPriority w:val="0"/>
  </w:style>
  <w:style w:type="character" w:customStyle="1" w:styleId="159">
    <w:name w:val="c_666"/>
    <w:basedOn w:val="46"/>
    <w:qFormat/>
    <w:uiPriority w:val="0"/>
  </w:style>
  <w:style w:type="character" w:customStyle="1" w:styleId="160">
    <w:name w:val="ca-11"/>
    <w:basedOn w:val="46"/>
    <w:qFormat/>
    <w:uiPriority w:val="0"/>
  </w:style>
  <w:style w:type="character" w:customStyle="1" w:styleId="161">
    <w:name w:val="正文缩进 Char"/>
    <w:basedOn w:val="46"/>
    <w:link w:val="5"/>
    <w:qFormat/>
    <w:uiPriority w:val="99"/>
    <w:rPr>
      <w:rFonts w:ascii="宋体" w:eastAsia="宋体"/>
      <w:sz w:val="34"/>
      <w:lang w:val="en-US" w:eastAsia="zh-CN" w:bidi="ar-SA"/>
    </w:rPr>
  </w:style>
  <w:style w:type="character" w:customStyle="1" w:styleId="162">
    <w:name w:val="文档正文 Char1"/>
    <w:link w:val="112"/>
    <w:qFormat/>
    <w:uiPriority w:val="0"/>
    <w:rPr>
      <w:rFonts w:ascii="Arial Narrow" w:hAnsi="Arial Narrow"/>
      <w:sz w:val="24"/>
      <w:szCs w:val="24"/>
      <w:lang w:val="en-US" w:eastAsia="zh-CN" w:bidi="ar-SA"/>
    </w:rPr>
  </w:style>
  <w:style w:type="character" w:customStyle="1" w:styleId="163">
    <w:name w:val="style71"/>
    <w:basedOn w:val="46"/>
    <w:qFormat/>
    <w:uiPriority w:val="0"/>
    <w:rPr>
      <w:sz w:val="21"/>
      <w:szCs w:val="21"/>
    </w:rPr>
  </w:style>
  <w:style w:type="character" w:customStyle="1" w:styleId="164">
    <w:name w:val=" Char Char9"/>
    <w:basedOn w:val="46"/>
    <w:qFormat/>
    <w:uiPriority w:val="0"/>
    <w:rPr>
      <w:rFonts w:ascii="宋体" w:hAnsi="Courier New" w:eastAsia="宋体"/>
      <w:kern w:val="2"/>
      <w:sz w:val="21"/>
      <w:lang w:val="en-US" w:eastAsia="zh-CN" w:bidi="ar-SA"/>
    </w:rPr>
  </w:style>
  <w:style w:type="character" w:customStyle="1" w:styleId="165">
    <w:name w:val="批注文字 Char"/>
    <w:basedOn w:val="46"/>
    <w:link w:val="16"/>
    <w:qFormat/>
    <w:uiPriority w:val="0"/>
    <w:rPr>
      <w:kern w:val="2"/>
      <w:sz w:val="24"/>
      <w:szCs w:val="24"/>
    </w:rPr>
  </w:style>
  <w:style w:type="character" w:customStyle="1" w:styleId="166">
    <w:name w:val="正文文本 2 Char"/>
    <w:basedOn w:val="46"/>
    <w:link w:val="36"/>
    <w:qFormat/>
    <w:uiPriority w:val="0"/>
    <w:rPr>
      <w:rFonts w:ascii="仿宋_GB2312" w:eastAsia="仿宋_GB2312"/>
      <w:kern w:val="2"/>
      <w:sz w:val="32"/>
      <w:szCs w:val="24"/>
      <w:lang w:val="en-US" w:eastAsia="zh-CN" w:bidi="ar-SA"/>
    </w:rPr>
  </w:style>
  <w:style w:type="character" w:customStyle="1" w:styleId="167">
    <w:name w:val="题注 Char1"/>
    <w:qFormat/>
    <w:uiPriority w:val="0"/>
    <w:rPr>
      <w:rFonts w:ascii="Arial" w:hAnsi="Arial" w:eastAsia="宋体" w:cs="Arial"/>
      <w:kern w:val="2"/>
      <w:lang w:val="en-US" w:eastAsia="zh-CN" w:bidi="ar-SA"/>
    </w:rPr>
  </w:style>
  <w:style w:type="character" w:customStyle="1" w:styleId="168">
    <w:name w:val="正文文本 Char"/>
    <w:basedOn w:val="46"/>
    <w:semiHidden/>
    <w:qFormat/>
    <w:locked/>
    <w:uiPriority w:val="0"/>
    <w:rPr>
      <w:rFonts w:ascii="宋体" w:hAnsi="宋体" w:eastAsia="宋体" w:cs="宋体"/>
      <w:sz w:val="21"/>
      <w:szCs w:val="21"/>
    </w:rPr>
  </w:style>
  <w:style w:type="character" w:customStyle="1" w:styleId="169">
    <w:name w:val="纯文本 Char"/>
    <w:basedOn w:val="46"/>
    <w:link w:val="23"/>
    <w:qFormat/>
    <w:uiPriority w:val="0"/>
    <w:rPr>
      <w:rFonts w:ascii="宋体" w:hAnsi="Courier New" w:eastAsia="宋体"/>
      <w:kern w:val="2"/>
      <w:sz w:val="21"/>
      <w:lang w:val="en-US" w:eastAsia="zh-CN" w:bidi="ar-SA"/>
    </w:rPr>
  </w:style>
  <w:style w:type="character" w:customStyle="1" w:styleId="170">
    <w:name w:val="普通文字 Char Char"/>
    <w:basedOn w:val="46"/>
    <w:qFormat/>
    <w:uiPriority w:val="0"/>
    <w:rPr>
      <w:rFonts w:ascii="宋体" w:hAnsi="Courier New" w:eastAsia="宋体"/>
      <w:kern w:val="2"/>
      <w:sz w:val="21"/>
      <w:lang w:val="en-US" w:eastAsia="zh-CN" w:bidi="ar-SA"/>
    </w:rPr>
  </w:style>
  <w:style w:type="character" w:customStyle="1" w:styleId="171">
    <w:name w:val="ca-5"/>
    <w:basedOn w:val="46"/>
    <w:qFormat/>
    <w:uiPriority w:val="0"/>
  </w:style>
  <w:style w:type="character" w:customStyle="1" w:styleId="172">
    <w:name w:val="页脚 Char"/>
    <w:basedOn w:val="46"/>
    <w:link w:val="27"/>
    <w:qFormat/>
    <w:uiPriority w:val="99"/>
    <w:rPr>
      <w:rFonts w:eastAsia="宋体"/>
      <w:kern w:val="2"/>
      <w:sz w:val="18"/>
      <w:lang w:val="en-US" w:eastAsia="zh-CN" w:bidi="ar-SA"/>
    </w:rPr>
  </w:style>
  <w:style w:type="character" w:customStyle="1" w:styleId="173">
    <w:name w:val="正文（缩进） Char"/>
    <w:basedOn w:val="46"/>
    <w:link w:val="60"/>
    <w:qFormat/>
    <w:uiPriority w:val="0"/>
    <w:rPr>
      <w:rFonts w:eastAsia="宋体"/>
      <w:kern w:val="2"/>
      <w:sz w:val="24"/>
      <w:szCs w:val="24"/>
      <w:lang w:val="en-US" w:eastAsia="zh-CN" w:bidi="ar-SA"/>
    </w:rPr>
  </w:style>
  <w:style w:type="character" w:customStyle="1" w:styleId="174">
    <w:name w:val="正文文本缩进 3 Char"/>
    <w:basedOn w:val="46"/>
    <w:link w:val="33"/>
    <w:qFormat/>
    <w:uiPriority w:val="0"/>
    <w:rPr>
      <w:rFonts w:ascii="宋体" w:hAnsi="宋体" w:eastAsia="宋体"/>
      <w:kern w:val="2"/>
      <w:sz w:val="21"/>
      <w:szCs w:val="24"/>
      <w:lang w:val="en-US" w:eastAsia="zh-CN" w:bidi="ar-SA"/>
    </w:rPr>
  </w:style>
  <w:style w:type="character" w:customStyle="1" w:styleId="175">
    <w:name w:val="标题 2 Char"/>
    <w:basedOn w:val="46"/>
    <w:link w:val="3"/>
    <w:qFormat/>
    <w:uiPriority w:val="0"/>
    <w:rPr>
      <w:rFonts w:ascii="黑体" w:hAnsi="宋体" w:eastAsia="黑体"/>
      <w:bCs/>
      <w:kern w:val="44"/>
      <w:sz w:val="21"/>
    </w:rPr>
  </w:style>
  <w:style w:type="character" w:customStyle="1" w:styleId="176">
    <w:name w:val="ca-9"/>
    <w:basedOn w:val="46"/>
    <w:qFormat/>
    <w:uiPriority w:val="0"/>
  </w:style>
  <w:style w:type="character" w:customStyle="1" w:styleId="177">
    <w:name w:val="标题 1 1 Char"/>
    <w:basedOn w:val="46"/>
    <w:qFormat/>
    <w:uiPriority w:val="0"/>
    <w:rPr>
      <w:rFonts w:ascii="黑体" w:eastAsia="黑体"/>
      <w:bCs/>
      <w:kern w:val="44"/>
      <w:sz w:val="24"/>
      <w:lang w:val="en-US" w:eastAsia="zh-CN" w:bidi="ar-SA"/>
    </w:rPr>
  </w:style>
  <w:style w:type="character" w:customStyle="1" w:styleId="178">
    <w:name w:val="a-list-item5"/>
    <w:basedOn w:val="46"/>
    <w:qFormat/>
    <w:uiPriority w:val="99"/>
    <w:rPr>
      <w:color w:val="333333"/>
    </w:rPr>
  </w:style>
  <w:style w:type="character" w:customStyle="1" w:styleId="179">
    <w:name w:val="正文缩进 Char2"/>
    <w:basedOn w:val="46"/>
    <w:link w:val="135"/>
    <w:qFormat/>
    <w:uiPriority w:val="0"/>
    <w:rPr>
      <w:rFonts w:ascii="宋体" w:eastAsia="宋体"/>
      <w:sz w:val="34"/>
      <w:lang w:bidi="ar-SA"/>
    </w:rPr>
  </w:style>
  <w:style w:type="character" w:customStyle="1" w:styleId="180">
    <w:name w:val="apple-converted-space"/>
    <w:basedOn w:val="46"/>
    <w:qFormat/>
    <w:uiPriority w:val="0"/>
    <w:rPr>
      <w:rFonts w:cs="Times New Roman"/>
    </w:rPr>
  </w:style>
  <w:style w:type="character" w:customStyle="1" w:styleId="181">
    <w:name w:val="样式5 Char"/>
    <w:basedOn w:val="46"/>
    <w:link w:val="61"/>
    <w:qFormat/>
    <w:uiPriority w:val="0"/>
    <w:rPr>
      <w:rFonts w:ascii="宋体" w:hAnsi="宋体" w:eastAsia="宋体" w:cs="Arial"/>
      <w:b/>
      <w:kern w:val="2"/>
      <w:sz w:val="24"/>
      <w:szCs w:val="24"/>
      <w:lang w:val="en-US" w:eastAsia="zh-CN" w:bidi="ar-SA"/>
    </w:rPr>
  </w:style>
  <w:style w:type="character" w:customStyle="1" w:styleId="182">
    <w:name w:val=" Char Char5"/>
    <w:basedOn w:val="46"/>
    <w:qFormat/>
    <w:uiPriority w:val="0"/>
    <w:rPr>
      <w:rFonts w:eastAsia="宋体"/>
      <w:kern w:val="2"/>
      <w:sz w:val="18"/>
      <w:lang w:val="en-US" w:eastAsia="zh-CN" w:bidi="ar-SA"/>
    </w:rPr>
  </w:style>
  <w:style w:type="character" w:customStyle="1" w:styleId="183">
    <w:name w:val="标题 3 Char"/>
    <w:basedOn w:val="46"/>
    <w:link w:val="4"/>
    <w:qFormat/>
    <w:uiPriority w:val="99"/>
    <w:rPr>
      <w:rFonts w:ascii="黑体" w:eastAsia="黑体"/>
      <w:bCs/>
      <w:color w:val="000000"/>
      <w:sz w:val="21"/>
    </w:rPr>
  </w:style>
  <w:style w:type="character" w:customStyle="1" w:styleId="184">
    <w:name w:val="页眉 Char"/>
    <w:basedOn w:val="46"/>
    <w:link w:val="28"/>
    <w:qFormat/>
    <w:uiPriority w:val="99"/>
    <w:rPr>
      <w:rFonts w:eastAsia="宋体"/>
      <w:kern w:val="2"/>
      <w:sz w:val="18"/>
      <w:lang w:val="en-US" w:eastAsia="zh-CN" w:bidi="ar-SA"/>
    </w:rPr>
  </w:style>
  <w:style w:type="character" w:customStyle="1" w:styleId="185">
    <w:name w:val="正文首行缩进 Char"/>
    <w:basedOn w:val="143"/>
    <w:link w:val="40"/>
    <w:qFormat/>
    <w:uiPriority w:val="0"/>
    <w:rPr>
      <w:rFonts w:ascii="Calibri" w:hAnsi="Calibri"/>
      <w:szCs w:val="22"/>
    </w:rPr>
  </w:style>
  <w:style w:type="character" w:customStyle="1" w:styleId="186">
    <w:name w:val="text1"/>
    <w:basedOn w:val="46"/>
    <w:qFormat/>
    <w:uiPriority w:val="0"/>
    <w:rPr>
      <w:sz w:val="20"/>
      <w:szCs w:val="20"/>
    </w:rPr>
  </w:style>
  <w:style w:type="character" w:customStyle="1" w:styleId="187">
    <w:name w:val="正文文本缩进 2 Char"/>
    <w:basedOn w:val="46"/>
    <w:link w:val="25"/>
    <w:qFormat/>
    <w:uiPriority w:val="0"/>
    <w:rPr>
      <w:rFonts w:eastAsia="仿宋_GB2312"/>
      <w:kern w:val="2"/>
      <w:sz w:val="30"/>
      <w:lang w:val="en-US" w:eastAsia="zh-CN" w:bidi="ar-SA"/>
    </w:rPr>
  </w:style>
  <w:style w:type="character" w:customStyle="1" w:styleId="188">
    <w:name w:val="标题 1 Char1"/>
    <w:basedOn w:val="46"/>
    <w:link w:val="2"/>
    <w:qFormat/>
    <w:uiPriority w:val="0"/>
    <w:rPr>
      <w:rFonts w:ascii="黑体" w:eastAsia="黑体"/>
      <w:bCs/>
      <w:kern w:val="44"/>
      <w:sz w:val="24"/>
    </w:rPr>
  </w:style>
  <w:style w:type="paragraph" w:customStyle="1" w:styleId="189">
    <w:name w:val="null3"/>
    <w:hidden/>
    <w:qFormat/>
    <w:uiPriority w:val="0"/>
    <w:rPr>
      <w:rFonts w:hint="eastAsia" w:asciiTheme="minorHAnsi" w:hAnsiTheme="minorHAnsi" w:eastAsiaTheme="minorEastAsia" w:cstheme="minorBidi"/>
      <w:lang w:val="en-US" w:eastAsia="zh-Hans"/>
    </w:rPr>
  </w:style>
  <w:style w:type="paragraph" w:customStyle="1" w:styleId="190">
    <w:name w:val="_Style 3"/>
    <w:qFormat/>
    <w:uiPriority w:val="1"/>
    <w:pPr>
      <w:widowControl w:val="0"/>
      <w:jc w:val="both"/>
    </w:pPr>
    <w:rPr>
      <w:rFonts w:ascii="Calibri" w:hAnsi="Calibri" w:eastAsia="宋体" w:cs="宋体"/>
      <w:kern w:val="2"/>
      <w:sz w:val="21"/>
      <w:szCs w:val="22"/>
      <w:lang w:val="en-US" w:eastAsia="zh-CN" w:bidi="ar-SA"/>
    </w:rPr>
  </w:style>
  <w:style w:type="character" w:customStyle="1" w:styleId="191">
    <w:name w:val="font31"/>
    <w:basedOn w:val="46"/>
    <w:qFormat/>
    <w:uiPriority w:val="0"/>
    <w:rPr>
      <w:rFonts w:hint="eastAsia" w:ascii="宋体" w:hAnsi="宋体" w:eastAsia="宋体" w:cs="宋体"/>
      <w:color w:val="000000"/>
      <w:sz w:val="22"/>
      <w:szCs w:val="22"/>
      <w:u w:val="none"/>
    </w:rPr>
  </w:style>
  <w:style w:type="character" w:customStyle="1" w:styleId="192">
    <w:name w:val="font01"/>
    <w:basedOn w:val="46"/>
    <w:qFormat/>
    <w:uiPriority w:val="0"/>
    <w:rPr>
      <w:rFonts w:hint="default" w:ascii="Calibri" w:hAnsi="Calibri" w:cs="Calibri"/>
      <w:color w:val="000000"/>
      <w:sz w:val="22"/>
      <w:szCs w:val="22"/>
      <w:u w:val="none"/>
    </w:r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zhptc</Company>
  <Pages>40</Pages>
  <Words>15168</Words>
  <Characters>15901</Characters>
  <Lines>262</Lines>
  <Paragraphs>73</Paragraphs>
  <TotalTime>47</TotalTime>
  <ScaleCrop>false</ScaleCrop>
  <LinksUpToDate>false</LinksUpToDate>
  <CharactersWithSpaces>16993</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2019-07-30T03:57:00Z</dcterms:created>
  <dc:creator>杨佳佳</dc:creator>
  <cp:lastModifiedBy>茶培健</cp:lastModifiedBy>
  <cp:lastPrinted>2025-04-07T02:18:00Z</cp:lastPrinted>
  <dcterms:modified xsi:type="dcterms:W3CDTF">2025-05-06T06:52:29Z</dcterms:modified>
  <dc:title>货物公开招标</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EB70744AD3BA44CE9D7E327F97CD9778_13</vt:lpwstr>
  </property>
  <property fmtid="{D5CDD505-2E9C-101B-9397-08002B2CF9AE}" pid="4" name="KSOTemplateDocerSaveRecord">
    <vt:lpwstr>eyJoZGlkIjoiZDNiMWMyMDhmOGY3MjNiNjRlYTliMTEyZmQ1YjM3YWEiLCJ1c2VySWQiOiIzMDE5ODA1OTUifQ==</vt:lpwstr>
  </property>
</Properties>
</file>