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336F0">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p>
    <w:p w14:paraId="6B6CC34E">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06ADA662">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color w:val="000000"/>
          <w:sz w:val="56"/>
          <w:szCs w:val="56"/>
          <w:lang w:eastAsia="zh-CN"/>
        </w:rPr>
      </w:pPr>
      <w:r>
        <w:rPr>
          <w:rFonts w:hint="eastAsia" w:ascii="仿宋_GB2312" w:hAnsi="仿宋_GB2312" w:eastAsia="仿宋_GB2312" w:cs="仿宋_GB2312"/>
          <w:b/>
          <w:bCs/>
          <w:color w:val="000000"/>
          <w:sz w:val="56"/>
          <w:szCs w:val="56"/>
        </w:rPr>
        <w:t>阳江市中医医院</w:t>
      </w:r>
      <w:r>
        <w:rPr>
          <w:rFonts w:hint="eastAsia" w:ascii="仿宋_GB2312" w:hAnsi="仿宋_GB2312" w:eastAsia="仿宋_GB2312" w:cs="仿宋_GB2312"/>
          <w:b/>
          <w:bCs/>
          <w:color w:val="000000"/>
          <w:sz w:val="56"/>
          <w:szCs w:val="56"/>
          <w:lang w:eastAsia="zh-CN"/>
        </w:rPr>
        <w:t>危险化学品</w:t>
      </w:r>
    </w:p>
    <w:p w14:paraId="00EE8C5C">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color w:val="000000"/>
          <w:sz w:val="56"/>
          <w:szCs w:val="56"/>
        </w:rPr>
      </w:pPr>
      <w:r>
        <w:rPr>
          <w:rFonts w:hint="eastAsia" w:ascii="仿宋_GB2312" w:hAnsi="仿宋_GB2312" w:eastAsia="仿宋_GB2312" w:cs="仿宋_GB2312"/>
          <w:b/>
          <w:bCs/>
          <w:color w:val="000000"/>
          <w:sz w:val="56"/>
          <w:szCs w:val="56"/>
        </w:rPr>
        <w:t>采购项目</w:t>
      </w:r>
      <w:r>
        <w:rPr>
          <w:rFonts w:hint="eastAsia" w:ascii="仿宋_GB2312" w:hAnsi="仿宋_GB2312" w:eastAsia="仿宋_GB2312" w:cs="仿宋_GB2312"/>
          <w:b/>
          <w:bCs/>
          <w:color w:val="000000"/>
          <w:sz w:val="56"/>
          <w:szCs w:val="56"/>
        </w:rPr>
        <w:fldChar w:fldCharType="begin"/>
      </w:r>
      <w:r>
        <w:rPr>
          <w:rFonts w:hint="eastAsia" w:ascii="仿宋_GB2312" w:hAnsi="仿宋_GB2312" w:eastAsia="仿宋_GB2312" w:cs="仿宋_GB2312"/>
          <w:b/>
          <w:bCs/>
          <w:color w:val="000000"/>
          <w:sz w:val="56"/>
          <w:szCs w:val="56"/>
        </w:rPr>
        <w:instrText xml:space="preserve"> DOCVARIABLE  项目名称  \* MERGEFORMAT </w:instrText>
      </w:r>
      <w:r>
        <w:rPr>
          <w:rFonts w:hint="eastAsia" w:ascii="仿宋_GB2312" w:hAnsi="仿宋_GB2312" w:eastAsia="仿宋_GB2312" w:cs="仿宋_GB2312"/>
          <w:b/>
          <w:bCs/>
          <w:color w:val="000000"/>
          <w:sz w:val="56"/>
          <w:szCs w:val="56"/>
        </w:rPr>
        <w:fldChar w:fldCharType="end"/>
      </w:r>
    </w:p>
    <w:p w14:paraId="3FD83122">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48"/>
          <w:szCs w:val="48"/>
        </w:rPr>
      </w:pPr>
    </w:p>
    <w:p w14:paraId="7124628C">
      <w:pPr>
        <w:tabs>
          <w:tab w:val="left" w:pos="420"/>
          <w:tab w:val="left" w:pos="6660"/>
        </w:tabs>
        <w:kinsoku/>
        <w:wordWrap/>
        <w:overflowPunct/>
        <w:topLinePunct w:val="0"/>
        <w:bidi w:val="0"/>
        <w:spacing w:line="360" w:lineRule="auto"/>
        <w:jc w:val="both"/>
        <w:rPr>
          <w:rFonts w:hint="eastAsia" w:ascii="仿宋_GB2312" w:hAnsi="仿宋_GB2312" w:eastAsia="仿宋_GB2312" w:cs="仿宋_GB2312"/>
          <w:b/>
          <w:color w:val="000000"/>
          <w:sz w:val="24"/>
          <w:szCs w:val="24"/>
        </w:rPr>
      </w:pPr>
    </w:p>
    <w:p w14:paraId="646B63F3">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遴选</w:t>
      </w:r>
      <w:r>
        <w:rPr>
          <w:rFonts w:hint="eastAsia" w:ascii="仿宋_GB2312" w:hAnsi="仿宋_GB2312" w:eastAsia="仿宋_GB2312" w:cs="仿宋_GB2312"/>
          <w:b/>
          <w:color w:val="000000"/>
          <w:sz w:val="96"/>
          <w:szCs w:val="96"/>
        </w:rPr>
        <w:t>文件</w:t>
      </w:r>
    </w:p>
    <w:p w14:paraId="6E787FFB">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40B7C60B">
      <w:pPr>
        <w:kinsoku/>
        <w:wordWrap/>
        <w:overflowPunct/>
        <w:topLinePunct w:val="0"/>
        <w:bidi w:val="0"/>
        <w:spacing w:line="360" w:lineRule="auto"/>
        <w:jc w:val="both"/>
        <w:rPr>
          <w:rFonts w:hint="eastAsia" w:ascii="仿宋_GB2312" w:hAnsi="仿宋_GB2312" w:eastAsia="仿宋_GB2312" w:cs="仿宋_GB2312"/>
          <w:b/>
          <w:bCs/>
          <w:color w:val="000000"/>
          <w:sz w:val="24"/>
          <w:szCs w:val="24"/>
        </w:rPr>
      </w:pPr>
    </w:p>
    <w:p w14:paraId="51764B0F">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2AC00338">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4660E149">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3A590E4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5DA6CA46">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3163CF6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56ED3172">
      <w:pPr>
        <w:pStyle w:val="7"/>
        <w:widowControl/>
        <w:kinsoku/>
        <w:wordWrap/>
        <w:overflowPunct/>
        <w:topLinePunct w:val="0"/>
        <w:bidi w:val="0"/>
        <w:adjustRightInd w:val="0"/>
        <w:snapToGrid w:val="0"/>
        <w:spacing w:line="360" w:lineRule="auto"/>
        <w:ind w:firstLine="1500" w:firstLineChars="500"/>
        <w:rPr>
          <w:rFonts w:hint="eastAsia"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t>采购人：阳江市中医医院</w:t>
      </w:r>
    </w:p>
    <w:p w14:paraId="69AC1856">
      <w:pPr>
        <w:pStyle w:val="7"/>
        <w:widowControl/>
        <w:kinsoku/>
        <w:wordWrap/>
        <w:overflowPunct/>
        <w:topLinePunct w:val="0"/>
        <w:bidi w:val="0"/>
        <w:adjustRightInd w:val="0"/>
        <w:snapToGrid w:val="0"/>
        <w:spacing w:line="360" w:lineRule="auto"/>
        <w:ind w:left="3210" w:leftChars="650" w:hanging="1650" w:hangingChars="550"/>
        <w:rPr>
          <w:rFonts w:hint="eastAsia" w:ascii="仿宋_GB2312" w:hAnsi="仿宋_GB2312" w:eastAsia="仿宋_GB2312" w:cs="仿宋_GB2312"/>
          <w:bCs/>
          <w:color w:val="000000"/>
          <w:sz w:val="30"/>
          <w:szCs w:val="30"/>
        </w:rPr>
        <w:sectPr>
          <w:headerReference r:id="rId5" w:type="first"/>
          <w:footerReference r:id="rId8" w:type="first"/>
          <w:headerReference r:id="rId3" w:type="default"/>
          <w:footerReference r:id="rId6" w:type="default"/>
          <w:headerReference r:id="rId4" w:type="even"/>
          <w:footerReference r:id="rId7" w:type="even"/>
          <w:pgSz w:w="11907" w:h="16840"/>
          <w:pgMar w:top="1440" w:right="1800" w:bottom="1440" w:left="1800" w:header="851" w:footer="851" w:gutter="0"/>
          <w:pgNumType w:fmt="decimal" w:start="1"/>
          <w:cols w:space="720" w:num="1"/>
          <w:titlePg/>
          <w:docGrid w:linePitch="380" w:charSpace="-5735"/>
        </w:sectPr>
      </w:pPr>
      <w:r>
        <w:rPr>
          <w:rFonts w:hint="eastAsia" w:ascii="仿宋_GB2312" w:hAnsi="仿宋_GB2312" w:eastAsia="仿宋_GB2312" w:cs="仿宋_GB2312"/>
          <w:bCs/>
          <w:color w:val="000000"/>
          <w:sz w:val="30"/>
          <w:szCs w:val="30"/>
        </w:rPr>
        <w:t>编制时间：二○二</w:t>
      </w:r>
      <w:r>
        <w:rPr>
          <w:rFonts w:hint="eastAsia" w:ascii="仿宋_GB2312" w:hAnsi="仿宋_GB2312" w:eastAsia="仿宋_GB2312" w:cs="仿宋_GB2312"/>
          <w:bCs/>
          <w:color w:val="000000"/>
          <w:sz w:val="30"/>
          <w:szCs w:val="30"/>
          <w:lang w:val="en-US" w:eastAsia="zh-CN"/>
        </w:rPr>
        <w:t>五</w:t>
      </w:r>
      <w:r>
        <w:rPr>
          <w:rFonts w:hint="eastAsia" w:ascii="仿宋_GB2312" w:hAnsi="仿宋_GB2312" w:eastAsia="仿宋_GB2312" w:cs="仿宋_GB2312"/>
          <w:bCs/>
          <w:color w:val="000000"/>
          <w:sz w:val="30"/>
          <w:szCs w:val="30"/>
        </w:rPr>
        <w:t>年</w:t>
      </w:r>
      <w:r>
        <w:rPr>
          <w:rFonts w:hint="eastAsia" w:ascii="仿宋_GB2312" w:hAnsi="仿宋_GB2312" w:eastAsia="仿宋_GB2312" w:cs="仿宋_GB2312"/>
          <w:bCs/>
          <w:color w:val="000000"/>
          <w:sz w:val="30"/>
          <w:szCs w:val="30"/>
          <w:lang w:val="en-US" w:eastAsia="zh-CN"/>
        </w:rPr>
        <w:t>三</w:t>
      </w:r>
      <w:r>
        <w:rPr>
          <w:rFonts w:hint="eastAsia" w:ascii="仿宋_GB2312" w:hAnsi="仿宋_GB2312" w:eastAsia="仿宋_GB2312" w:cs="仿宋_GB2312"/>
          <w:bCs/>
          <w:color w:val="000000"/>
          <w:sz w:val="30"/>
          <w:szCs w:val="30"/>
        </w:rPr>
        <w:t>月</w:t>
      </w:r>
    </w:p>
    <w:p w14:paraId="31DA7748">
      <w:pPr>
        <w:pStyle w:val="18"/>
        <w:kinsoku/>
        <w:wordWrap/>
        <w:overflowPunct/>
        <w:topLinePunct w:val="0"/>
        <w:bidi w:val="0"/>
        <w:spacing w:line="360" w:lineRule="auto"/>
        <w:rPr>
          <w:rFonts w:hint="eastAsia" w:ascii="仿宋_GB2312" w:hAnsi="仿宋_GB2312" w:eastAsia="仿宋_GB2312" w:cs="仿宋_GB2312"/>
          <w:b/>
          <w:color w:val="auto"/>
          <w:sz w:val="52"/>
        </w:rPr>
      </w:pPr>
    </w:p>
    <w:p w14:paraId="53668991">
      <w:pPr>
        <w:pStyle w:val="18"/>
        <w:kinsoku/>
        <w:wordWrap/>
        <w:overflowPunct/>
        <w:topLinePunct w:val="0"/>
        <w:bidi w:val="0"/>
        <w:spacing w:line="360" w:lineRule="auto"/>
        <w:rPr>
          <w:rFonts w:hint="eastAsia" w:ascii="仿宋_GB2312" w:hAnsi="仿宋_GB2312" w:eastAsia="仿宋_GB2312" w:cs="仿宋_GB2312"/>
          <w:b/>
          <w:color w:val="auto"/>
          <w:sz w:val="52"/>
        </w:rPr>
      </w:pPr>
    </w:p>
    <w:p w14:paraId="37A039C4">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pPr>
    </w:p>
    <w:p w14:paraId="4D9BF7A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2377CC38">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614F8868">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697E309">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3000A4C5">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遴选公告</w:t>
      </w:r>
    </w:p>
    <w:p w14:paraId="27C5527B">
      <w:pPr>
        <w:kinsoku/>
        <w:wordWrap/>
        <w:overflowPunct/>
        <w:topLinePunct w:val="0"/>
        <w:bidi w:val="0"/>
        <w:spacing w:line="360" w:lineRule="auto"/>
        <w:rPr>
          <w:rFonts w:hint="eastAsia" w:ascii="仿宋_GB2312" w:hAnsi="仿宋_GB2312" w:eastAsia="仿宋_GB2312" w:cs="仿宋_GB2312"/>
        </w:rPr>
      </w:pPr>
    </w:p>
    <w:p w14:paraId="4A898B9B">
      <w:pPr>
        <w:kinsoku/>
        <w:wordWrap/>
        <w:overflowPunct/>
        <w:topLinePunct w:val="0"/>
        <w:bidi w:val="0"/>
        <w:spacing w:line="360" w:lineRule="auto"/>
        <w:rPr>
          <w:rFonts w:hint="eastAsia" w:ascii="仿宋_GB2312" w:hAnsi="仿宋_GB2312" w:eastAsia="仿宋_GB2312" w:cs="仿宋_GB2312"/>
        </w:rPr>
      </w:pPr>
    </w:p>
    <w:p w14:paraId="2DE9187B">
      <w:pPr>
        <w:kinsoku/>
        <w:wordWrap/>
        <w:overflowPunct/>
        <w:topLinePunct w:val="0"/>
        <w:bidi w:val="0"/>
        <w:spacing w:line="360" w:lineRule="auto"/>
        <w:rPr>
          <w:rFonts w:hint="eastAsia" w:ascii="仿宋_GB2312" w:hAnsi="仿宋_GB2312" w:eastAsia="仿宋_GB2312" w:cs="仿宋_GB2312"/>
        </w:rPr>
      </w:pPr>
    </w:p>
    <w:p w14:paraId="339EADA1">
      <w:pPr>
        <w:kinsoku/>
        <w:wordWrap/>
        <w:overflowPunct/>
        <w:topLinePunct w:val="0"/>
        <w:bidi w:val="0"/>
        <w:spacing w:line="360" w:lineRule="auto"/>
        <w:rPr>
          <w:rFonts w:hint="eastAsia" w:ascii="仿宋_GB2312" w:hAnsi="仿宋_GB2312" w:eastAsia="仿宋_GB2312" w:cs="仿宋_GB2312"/>
        </w:rPr>
      </w:pPr>
    </w:p>
    <w:p w14:paraId="300DDA7C">
      <w:pPr>
        <w:pStyle w:val="5"/>
        <w:rPr>
          <w:rFonts w:hint="eastAsia" w:ascii="仿宋_GB2312" w:hAnsi="仿宋_GB2312" w:eastAsia="仿宋_GB2312" w:cs="仿宋_GB2312"/>
        </w:rPr>
      </w:pPr>
    </w:p>
    <w:p w14:paraId="2B8172C5">
      <w:pPr>
        <w:pStyle w:val="5"/>
        <w:rPr>
          <w:rFonts w:hint="eastAsia" w:ascii="仿宋_GB2312" w:hAnsi="仿宋_GB2312" w:eastAsia="仿宋_GB2312" w:cs="仿宋_GB2312"/>
        </w:rPr>
      </w:pPr>
    </w:p>
    <w:p w14:paraId="4A622BFD">
      <w:pPr>
        <w:pStyle w:val="5"/>
        <w:rPr>
          <w:rFonts w:hint="eastAsia" w:ascii="仿宋_GB2312" w:hAnsi="仿宋_GB2312" w:eastAsia="仿宋_GB2312" w:cs="仿宋_GB2312"/>
        </w:rPr>
      </w:pPr>
    </w:p>
    <w:p w14:paraId="661BAE6A">
      <w:pPr>
        <w:pStyle w:val="5"/>
        <w:rPr>
          <w:rFonts w:hint="eastAsia" w:ascii="仿宋_GB2312" w:hAnsi="仿宋_GB2312" w:eastAsia="仿宋_GB2312" w:cs="仿宋_GB2312"/>
        </w:rPr>
      </w:pPr>
    </w:p>
    <w:p w14:paraId="15FF2430">
      <w:pPr>
        <w:pStyle w:val="5"/>
        <w:rPr>
          <w:rFonts w:hint="eastAsia" w:ascii="仿宋_GB2312" w:hAnsi="仿宋_GB2312" w:eastAsia="仿宋_GB2312" w:cs="仿宋_GB2312"/>
        </w:rPr>
      </w:pPr>
    </w:p>
    <w:p w14:paraId="05659E04">
      <w:pPr>
        <w:kinsoku/>
        <w:wordWrap/>
        <w:overflowPunct/>
        <w:topLinePunct w:val="0"/>
        <w:bidi w:val="0"/>
        <w:spacing w:line="360" w:lineRule="auto"/>
        <w:rPr>
          <w:rFonts w:hint="eastAsia" w:ascii="仿宋_GB2312" w:hAnsi="仿宋_GB2312" w:eastAsia="仿宋_GB2312" w:cs="仿宋_GB2312"/>
        </w:rPr>
      </w:pPr>
    </w:p>
    <w:p w14:paraId="00656723">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第一部分</w:t>
      </w:r>
      <w:r>
        <w:rPr>
          <w:rFonts w:hint="eastAsia" w:ascii="仿宋_GB2312" w:hAnsi="仿宋_GB2312" w:eastAsia="仿宋_GB2312" w:cs="仿宋_GB2312"/>
          <w:b/>
          <w:color w:val="000000"/>
          <w:kern w:val="0"/>
          <w:sz w:val="32"/>
          <w:szCs w:val="32"/>
          <w:lang w:val="en-US" w:eastAsia="zh-CN"/>
        </w:rPr>
        <w:t>遴选</w:t>
      </w:r>
      <w:r>
        <w:rPr>
          <w:rFonts w:hint="eastAsia" w:ascii="仿宋_GB2312" w:hAnsi="仿宋_GB2312" w:eastAsia="仿宋_GB2312" w:cs="仿宋_GB2312"/>
          <w:b/>
          <w:color w:val="000000"/>
          <w:kern w:val="0"/>
          <w:sz w:val="32"/>
          <w:szCs w:val="32"/>
          <w:lang w:eastAsia="zh-CN"/>
        </w:rPr>
        <w:t>公告</w:t>
      </w:r>
    </w:p>
    <w:p w14:paraId="3A0C387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eastAsia="zh-CN"/>
        </w:rPr>
        <w:t>我院拟遴选危险化学品供应商，于</w:t>
      </w:r>
      <w:r>
        <w:rPr>
          <w:rFonts w:hint="eastAsia" w:ascii="仿宋" w:hAnsi="仿宋" w:eastAsia="仿宋" w:cs="仿宋"/>
          <w:i w:val="0"/>
          <w:iCs w:val="0"/>
          <w:caps w:val="0"/>
          <w:color w:val="333333"/>
          <w:spacing w:val="0"/>
          <w:sz w:val="28"/>
          <w:szCs w:val="28"/>
          <w:shd w:val="clear" w:fill="FFFFFF"/>
          <w:lang w:val="en-US" w:eastAsia="zh-CN"/>
        </w:rPr>
        <w:t>2025年3月31日在医院官网发布第一次采购公告，至截止日期2025年4月7日</w:t>
      </w:r>
      <w:r>
        <w:rPr>
          <w:rFonts w:hint="eastAsia" w:ascii="仿宋" w:hAnsi="仿宋" w:eastAsia="仿宋" w:cs="仿宋"/>
          <w:i w:val="0"/>
          <w:iCs w:val="0"/>
          <w:caps w:val="0"/>
          <w:color w:val="333333"/>
          <w:spacing w:val="0"/>
          <w:sz w:val="28"/>
          <w:szCs w:val="28"/>
          <w:shd w:val="clear" w:fill="FFFFFF"/>
          <w:lang w:eastAsia="zh-CN"/>
        </w:rPr>
        <w:t>共收到0家供应商响应，响应供应商不足3家。</w:t>
      </w:r>
      <w:r>
        <w:rPr>
          <w:rFonts w:hint="eastAsia" w:ascii="仿宋" w:hAnsi="仿宋" w:eastAsia="仿宋" w:cs="仿宋"/>
          <w:i w:val="0"/>
          <w:iCs w:val="0"/>
          <w:caps w:val="0"/>
          <w:color w:val="333333"/>
          <w:spacing w:val="0"/>
          <w:sz w:val="28"/>
          <w:szCs w:val="28"/>
          <w:shd w:val="clear" w:fill="FFFFFF"/>
          <w:lang w:val="en-US" w:eastAsia="zh-CN"/>
        </w:rPr>
        <w:t>2025年4月8日发布第二次采购公告，至截止日期2025年4月15日共收到1家供应商响应，</w:t>
      </w:r>
      <w:r>
        <w:rPr>
          <w:rFonts w:hint="eastAsia" w:ascii="仿宋" w:hAnsi="仿宋" w:eastAsia="仿宋" w:cs="仿宋"/>
          <w:i w:val="0"/>
          <w:iCs w:val="0"/>
          <w:caps w:val="0"/>
          <w:color w:val="333333"/>
          <w:spacing w:val="0"/>
          <w:sz w:val="28"/>
          <w:szCs w:val="28"/>
          <w:shd w:val="clear" w:fill="FFFFFF"/>
          <w:lang w:eastAsia="zh-CN"/>
        </w:rPr>
        <w:t>响应供应商不足3家，如有异议请在3个工作日内将质询问题发至邮箱</w:t>
      </w:r>
      <w:r>
        <w:rPr>
          <w:rFonts w:hint="eastAsia" w:ascii="仿宋" w:hAnsi="仿宋" w:eastAsia="仿宋" w:cs="仿宋"/>
          <w:i w:val="0"/>
          <w:iCs w:val="0"/>
          <w:caps w:val="0"/>
          <w:color w:val="333333"/>
          <w:spacing w:val="0"/>
          <w:sz w:val="28"/>
          <w:szCs w:val="28"/>
          <w:shd w:val="clear" w:fill="FFFFFF"/>
          <w:lang w:val="en-US" w:eastAsia="zh-CN"/>
        </w:rPr>
        <w:t>zyyjbb123@163.com。</w:t>
      </w:r>
    </w:p>
    <w:p w14:paraId="0974B1E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eastAsia="zh-CN"/>
        </w:rPr>
      </w:pPr>
      <w:r>
        <w:rPr>
          <w:rFonts w:hint="eastAsia" w:ascii="仿宋" w:hAnsi="仿宋" w:eastAsia="仿宋" w:cs="仿宋"/>
          <w:i w:val="0"/>
          <w:iCs w:val="0"/>
          <w:caps w:val="0"/>
          <w:color w:val="333333"/>
          <w:spacing w:val="0"/>
          <w:sz w:val="28"/>
          <w:szCs w:val="28"/>
          <w:shd w:val="clear" w:fill="FFFFFF"/>
          <w:lang w:eastAsia="zh-CN"/>
        </w:rPr>
        <w:t>现发布第三</w:t>
      </w:r>
      <w:bookmarkStart w:id="1429" w:name="_GoBack"/>
      <w:bookmarkEnd w:id="1429"/>
      <w:r>
        <w:rPr>
          <w:rFonts w:hint="eastAsia" w:ascii="仿宋" w:hAnsi="仿宋" w:eastAsia="仿宋" w:cs="仿宋"/>
          <w:i w:val="0"/>
          <w:iCs w:val="0"/>
          <w:caps w:val="0"/>
          <w:color w:val="333333"/>
          <w:spacing w:val="0"/>
          <w:sz w:val="28"/>
          <w:szCs w:val="28"/>
          <w:shd w:val="clear" w:fill="FFFFFF"/>
          <w:lang w:eastAsia="zh-CN"/>
        </w:rPr>
        <w:t>次采购公告，</w:t>
      </w:r>
      <w:r>
        <w:rPr>
          <w:rFonts w:hint="eastAsia" w:ascii="仿宋" w:hAnsi="仿宋" w:eastAsia="仿宋" w:cs="仿宋"/>
          <w:i w:val="0"/>
          <w:iCs w:val="0"/>
          <w:caps w:val="0"/>
          <w:color w:val="333333"/>
          <w:spacing w:val="0"/>
          <w:sz w:val="28"/>
          <w:szCs w:val="28"/>
          <w:shd w:val="clear" w:fill="FFFFFF"/>
          <w:lang w:val="en-US" w:eastAsia="zh-CN"/>
        </w:rPr>
        <w:t>邀请</w:t>
      </w:r>
      <w:r>
        <w:rPr>
          <w:rFonts w:hint="eastAsia" w:ascii="仿宋" w:hAnsi="仿宋" w:eastAsia="仿宋" w:cs="仿宋"/>
          <w:i w:val="0"/>
          <w:iCs w:val="0"/>
          <w:caps w:val="0"/>
          <w:color w:val="333333"/>
          <w:spacing w:val="0"/>
          <w:sz w:val="28"/>
          <w:szCs w:val="28"/>
          <w:shd w:val="clear" w:fill="FFFFFF"/>
          <w:lang w:eastAsia="zh-CN"/>
        </w:rPr>
        <w:t>符合资格条件的国内供应商参加阳江市中医医院危险化学品采购项目（第三次）。现将有关事项公告如下：</w:t>
      </w:r>
    </w:p>
    <w:p w14:paraId="1690A82D">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rPr>
      </w:pPr>
      <w:r>
        <w:rPr>
          <w:rFonts w:hint="default" w:ascii="仿宋" w:hAnsi="仿宋" w:eastAsia="仿宋" w:cs="仿宋"/>
          <w:b/>
          <w:bCs/>
          <w:i w:val="0"/>
          <w:iCs w:val="0"/>
          <w:caps w:val="0"/>
          <w:color w:val="333333"/>
          <w:spacing w:val="0"/>
          <w:sz w:val="28"/>
          <w:szCs w:val="28"/>
          <w:shd w:val="clear" w:fill="FFFFFF"/>
        </w:rPr>
        <w:t>一、项目概况及要求</w:t>
      </w:r>
    </w:p>
    <w:p w14:paraId="7B90AA0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（一）项目名称：阳江市中医医院危险化学品采购项目</w:t>
      </w:r>
    </w:p>
    <w:p w14:paraId="6F15056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eastAsia="zh-CN"/>
        </w:rPr>
        <w:t>（二）项目编号：</w:t>
      </w:r>
      <w:r>
        <w:rPr>
          <w:rFonts w:hint="default" w:ascii="仿宋" w:hAnsi="仿宋" w:eastAsia="仿宋" w:cs="仿宋"/>
          <w:i w:val="0"/>
          <w:iCs w:val="0"/>
          <w:caps w:val="0"/>
          <w:color w:val="333333"/>
          <w:spacing w:val="0"/>
          <w:sz w:val="28"/>
          <w:szCs w:val="28"/>
          <w:shd w:val="clear" w:fill="FFFFFF"/>
        </w:rPr>
        <w:t> </w:t>
      </w:r>
      <w:r>
        <w:rPr>
          <w:rFonts w:hint="eastAsia" w:ascii="仿宋" w:hAnsi="仿宋" w:eastAsia="仿宋" w:cs="仿宋"/>
          <w:i w:val="0"/>
          <w:iCs w:val="0"/>
          <w:caps w:val="0"/>
          <w:color w:val="333333"/>
          <w:spacing w:val="0"/>
          <w:sz w:val="28"/>
          <w:szCs w:val="28"/>
          <w:shd w:val="clear" w:fill="FFFFFF"/>
          <w:lang w:val="en-US" w:eastAsia="zh-CN"/>
        </w:rPr>
        <w:t>YJ-ZYY-2025-0301</w:t>
      </w:r>
    </w:p>
    <w:p w14:paraId="2BA1A148">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w:t>
      </w:r>
      <w:r>
        <w:rPr>
          <w:rFonts w:hint="eastAsia" w:ascii="仿宋" w:hAnsi="仿宋" w:eastAsia="仿宋" w:cs="仿宋"/>
          <w:i w:val="0"/>
          <w:iCs w:val="0"/>
          <w:caps w:val="0"/>
          <w:color w:val="333333"/>
          <w:spacing w:val="0"/>
          <w:sz w:val="28"/>
          <w:szCs w:val="28"/>
          <w:shd w:val="clear" w:fill="FFFFFF"/>
          <w:lang w:eastAsia="zh-CN"/>
        </w:rPr>
        <w:t>三</w:t>
      </w:r>
      <w:r>
        <w:rPr>
          <w:rFonts w:hint="default" w:ascii="仿宋" w:hAnsi="仿宋" w:eastAsia="仿宋" w:cs="仿宋"/>
          <w:i w:val="0"/>
          <w:iCs w:val="0"/>
          <w:caps w:val="0"/>
          <w:color w:val="333333"/>
          <w:spacing w:val="0"/>
          <w:sz w:val="28"/>
          <w:szCs w:val="28"/>
          <w:shd w:val="clear" w:fill="FFFFFF"/>
        </w:rPr>
        <w:t>）项目概括：我院拟对危险化学品进行采购，用于污水处理及消毒，欢迎符合资质的供应商报名参加。</w:t>
      </w:r>
    </w:p>
    <w:p w14:paraId="332450D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w:t>
      </w:r>
      <w:r>
        <w:rPr>
          <w:rFonts w:hint="eastAsia" w:ascii="仿宋" w:hAnsi="仿宋" w:eastAsia="仿宋" w:cs="仿宋"/>
          <w:i w:val="0"/>
          <w:iCs w:val="0"/>
          <w:caps w:val="0"/>
          <w:color w:val="333333"/>
          <w:spacing w:val="0"/>
          <w:sz w:val="28"/>
          <w:szCs w:val="28"/>
          <w:shd w:val="clear" w:fill="FFFFFF"/>
          <w:lang w:eastAsia="zh-CN"/>
        </w:rPr>
        <w:t>四</w:t>
      </w:r>
      <w:r>
        <w:rPr>
          <w:rFonts w:hint="default" w:ascii="仿宋" w:hAnsi="仿宋" w:eastAsia="仿宋" w:cs="仿宋"/>
          <w:i w:val="0"/>
          <w:iCs w:val="0"/>
          <w:caps w:val="0"/>
          <w:color w:val="333333"/>
          <w:spacing w:val="0"/>
          <w:sz w:val="28"/>
          <w:szCs w:val="28"/>
          <w:shd w:val="clear" w:fill="FFFFFF"/>
        </w:rPr>
        <w:t>）采购内容：</w:t>
      </w:r>
    </w:p>
    <w:tbl>
      <w:tblPr>
        <w:tblStyle w:val="12"/>
        <w:tblW w:w="104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847"/>
        <w:gridCol w:w="1378"/>
        <w:gridCol w:w="2403"/>
        <w:gridCol w:w="1470"/>
        <w:gridCol w:w="996"/>
        <w:gridCol w:w="1885"/>
        <w:gridCol w:w="1491"/>
      </w:tblGrid>
      <w:tr w14:paraId="30B14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854"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002B84B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序号</w:t>
            </w:r>
          </w:p>
        </w:tc>
        <w:tc>
          <w:tcPr>
            <w:tcW w:w="1394"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3DBD0368">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名称</w:t>
            </w:r>
          </w:p>
        </w:tc>
        <w:tc>
          <w:tcPr>
            <w:tcW w:w="2438"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3C8CF9FD">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用途</w:t>
            </w:r>
          </w:p>
        </w:tc>
        <w:tc>
          <w:tcPr>
            <w:tcW w:w="1365"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742185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规格</w:t>
            </w:r>
          </w:p>
        </w:tc>
        <w:tc>
          <w:tcPr>
            <w:tcW w:w="1005"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BDBC948">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单位</w:t>
            </w:r>
          </w:p>
        </w:tc>
        <w:tc>
          <w:tcPr>
            <w:tcW w:w="1905"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18AC774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eastAsia" w:ascii="仿宋" w:hAnsi="仿宋" w:eastAsia="仿宋" w:cs="仿宋"/>
                <w:i w:val="0"/>
                <w:iCs w:val="0"/>
                <w:caps w:val="0"/>
                <w:color w:val="333333"/>
                <w:spacing w:val="0"/>
                <w:sz w:val="28"/>
                <w:szCs w:val="28"/>
                <w:shd w:val="clear" w:fill="FFFFFF"/>
                <w:lang w:eastAsia="zh-CN"/>
              </w:rPr>
            </w:pPr>
            <w:r>
              <w:rPr>
                <w:rFonts w:hint="eastAsia" w:ascii="仿宋" w:hAnsi="仿宋" w:eastAsia="仿宋" w:cs="仿宋"/>
                <w:i w:val="0"/>
                <w:iCs w:val="0"/>
                <w:caps w:val="0"/>
                <w:color w:val="333333"/>
                <w:spacing w:val="0"/>
                <w:sz w:val="28"/>
                <w:szCs w:val="28"/>
                <w:shd w:val="clear" w:fill="FFFFFF"/>
                <w:lang w:eastAsia="zh-CN"/>
              </w:rPr>
              <w:t>最高单价限价（元</w:t>
            </w:r>
            <w:r>
              <w:rPr>
                <w:rFonts w:hint="eastAsia" w:ascii="仿宋" w:hAnsi="仿宋" w:eastAsia="仿宋" w:cs="仿宋"/>
                <w:i w:val="0"/>
                <w:iCs w:val="0"/>
                <w:caps w:val="0"/>
                <w:color w:val="333333"/>
                <w:spacing w:val="0"/>
                <w:sz w:val="28"/>
                <w:szCs w:val="28"/>
                <w:shd w:val="clear" w:fill="FFFFFF"/>
                <w:lang w:val="en-US" w:eastAsia="zh-CN"/>
              </w:rPr>
              <w:t>/公斤</w:t>
            </w:r>
            <w:r>
              <w:rPr>
                <w:rFonts w:hint="eastAsia" w:ascii="仿宋" w:hAnsi="仿宋" w:eastAsia="仿宋" w:cs="仿宋"/>
                <w:i w:val="0"/>
                <w:iCs w:val="0"/>
                <w:caps w:val="0"/>
                <w:color w:val="333333"/>
                <w:spacing w:val="0"/>
                <w:sz w:val="28"/>
                <w:szCs w:val="28"/>
                <w:shd w:val="clear" w:fill="FFFFFF"/>
                <w:lang w:eastAsia="zh-CN"/>
              </w:rPr>
              <w:t>）</w:t>
            </w:r>
          </w:p>
        </w:tc>
        <w:tc>
          <w:tcPr>
            <w:tcW w:w="1509"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50D376E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eastAsia" w:ascii="仿宋" w:hAnsi="仿宋" w:eastAsia="仿宋" w:cs="仿宋"/>
                <w:i w:val="0"/>
                <w:iCs w:val="0"/>
                <w:caps w:val="0"/>
                <w:color w:val="333333"/>
                <w:spacing w:val="0"/>
                <w:sz w:val="28"/>
                <w:szCs w:val="28"/>
                <w:shd w:val="clear" w:fill="FFFFFF"/>
                <w:lang w:eastAsia="zh-CN"/>
              </w:rPr>
            </w:pPr>
            <w:r>
              <w:rPr>
                <w:rFonts w:hint="eastAsia" w:ascii="仿宋" w:hAnsi="仿宋" w:eastAsia="仿宋" w:cs="仿宋"/>
                <w:i w:val="0"/>
                <w:iCs w:val="0"/>
                <w:caps w:val="0"/>
                <w:color w:val="333333"/>
                <w:spacing w:val="0"/>
                <w:sz w:val="28"/>
                <w:szCs w:val="28"/>
                <w:shd w:val="clear" w:fill="FFFFFF"/>
                <w:lang w:eastAsia="zh-CN"/>
              </w:rPr>
              <w:t>备注</w:t>
            </w:r>
          </w:p>
        </w:tc>
      </w:tr>
      <w:tr w14:paraId="650AC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85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10C957F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1</w:t>
            </w:r>
          </w:p>
        </w:tc>
        <w:tc>
          <w:tcPr>
            <w:tcW w:w="139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7B7DEFF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盐酸</w:t>
            </w:r>
          </w:p>
        </w:tc>
        <w:tc>
          <w:tcPr>
            <w:tcW w:w="2438"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AF4B46D">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污水处理</w:t>
            </w:r>
          </w:p>
        </w:tc>
        <w:tc>
          <w:tcPr>
            <w:tcW w:w="136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725F0DF2">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default" w:ascii="仿宋" w:hAnsi="仿宋" w:eastAsia="仿宋" w:cs="仿宋"/>
                <w:i w:val="0"/>
                <w:iCs w:val="0"/>
                <w:caps w:val="0"/>
                <w:color w:val="333333"/>
                <w:spacing w:val="0"/>
                <w:sz w:val="28"/>
                <w:szCs w:val="28"/>
                <w:shd w:val="clear" w:fill="FFFFFF"/>
                <w:lang w:val="en-US" w:eastAsia="zh-CN"/>
              </w:rPr>
            </w:pPr>
            <w:r>
              <w:rPr>
                <w:rFonts w:hint="default" w:ascii="仿宋" w:hAnsi="仿宋" w:eastAsia="仿宋" w:cs="仿宋"/>
                <w:i w:val="0"/>
                <w:iCs w:val="0"/>
                <w:caps w:val="0"/>
                <w:color w:val="333333"/>
                <w:spacing w:val="0"/>
                <w:sz w:val="28"/>
                <w:szCs w:val="28"/>
                <w:shd w:val="clear" w:fill="FFFFFF"/>
              </w:rPr>
              <w:t>25KG</w:t>
            </w:r>
            <w:r>
              <w:rPr>
                <w:rFonts w:hint="eastAsia" w:ascii="仿宋" w:hAnsi="仿宋" w:eastAsia="仿宋" w:cs="仿宋"/>
                <w:i w:val="0"/>
                <w:iCs w:val="0"/>
                <w:caps w:val="0"/>
                <w:color w:val="333333"/>
                <w:spacing w:val="0"/>
                <w:sz w:val="28"/>
                <w:szCs w:val="28"/>
                <w:shd w:val="clear" w:fill="FFFFFF"/>
                <w:lang w:val="en-US" w:eastAsia="zh-CN"/>
              </w:rPr>
              <w:t>(30%)</w:t>
            </w:r>
          </w:p>
        </w:tc>
        <w:tc>
          <w:tcPr>
            <w:tcW w:w="100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407C13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桶</w:t>
            </w:r>
          </w:p>
        </w:tc>
        <w:tc>
          <w:tcPr>
            <w:tcW w:w="190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7DFFEDB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default"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2.5</w:t>
            </w:r>
          </w:p>
        </w:tc>
        <w:tc>
          <w:tcPr>
            <w:tcW w:w="1509" w:type="dxa"/>
            <w:vMerge w:val="restart"/>
            <w:tcBorders>
              <w:top w:val="nil"/>
              <w:left w:val="single" w:color="auto" w:sz="6" w:space="0"/>
              <w:right w:val="single" w:color="auto" w:sz="6" w:space="0"/>
            </w:tcBorders>
            <w:shd w:val="clear" w:color="auto" w:fill="FFFFFF"/>
            <w:tcMar>
              <w:top w:w="0" w:type="dxa"/>
              <w:left w:w="105" w:type="dxa"/>
              <w:bottom w:w="0" w:type="dxa"/>
              <w:right w:w="105" w:type="dxa"/>
            </w:tcMar>
            <w:vAlign w:val="center"/>
          </w:tcPr>
          <w:p w14:paraId="36A4958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default" w:ascii="仿宋" w:hAnsi="仿宋" w:eastAsia="仿宋" w:cs="仿宋"/>
                <w:i w:val="0"/>
                <w:iCs w:val="0"/>
                <w:caps w:val="0"/>
                <w:color w:val="333333"/>
                <w:spacing w:val="0"/>
                <w:sz w:val="28"/>
                <w:szCs w:val="28"/>
                <w:shd w:val="clear" w:fill="FFFFFF"/>
                <w:lang w:val="en-US" w:eastAsia="zh-CN"/>
              </w:rPr>
            </w:pPr>
          </w:p>
        </w:tc>
      </w:tr>
      <w:tr w14:paraId="14E54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85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1181D6C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2</w:t>
            </w:r>
          </w:p>
        </w:tc>
        <w:tc>
          <w:tcPr>
            <w:tcW w:w="139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2DE16DA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氯酸钠</w:t>
            </w:r>
          </w:p>
        </w:tc>
        <w:tc>
          <w:tcPr>
            <w:tcW w:w="2438"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3B3A208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污水处理</w:t>
            </w:r>
          </w:p>
        </w:tc>
        <w:tc>
          <w:tcPr>
            <w:tcW w:w="136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4B690B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25KG</w:t>
            </w:r>
          </w:p>
        </w:tc>
        <w:tc>
          <w:tcPr>
            <w:tcW w:w="100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2A4043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袋</w:t>
            </w:r>
          </w:p>
        </w:tc>
        <w:tc>
          <w:tcPr>
            <w:tcW w:w="190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3631EEE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default"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8.7</w:t>
            </w:r>
          </w:p>
        </w:tc>
        <w:tc>
          <w:tcPr>
            <w:tcW w:w="1509" w:type="dxa"/>
            <w:vMerge w:val="continue"/>
            <w:tcBorders>
              <w:left w:val="single" w:color="auto" w:sz="6" w:space="0"/>
              <w:right w:val="single" w:color="auto" w:sz="6" w:space="0"/>
            </w:tcBorders>
            <w:shd w:val="clear" w:color="auto" w:fill="FFFFFF"/>
            <w:tcMar>
              <w:top w:w="0" w:type="dxa"/>
              <w:left w:w="105" w:type="dxa"/>
              <w:bottom w:w="0" w:type="dxa"/>
              <w:right w:w="105" w:type="dxa"/>
            </w:tcMar>
            <w:vAlign w:val="center"/>
          </w:tcPr>
          <w:p w14:paraId="0838E3D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tc>
      </w:tr>
      <w:tr w14:paraId="21A43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85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1434B41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3</w:t>
            </w:r>
          </w:p>
        </w:tc>
        <w:tc>
          <w:tcPr>
            <w:tcW w:w="139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79D491E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次氯酸钠</w:t>
            </w:r>
          </w:p>
        </w:tc>
        <w:tc>
          <w:tcPr>
            <w:tcW w:w="2438"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2388DDD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消毒</w:t>
            </w:r>
          </w:p>
        </w:tc>
        <w:tc>
          <w:tcPr>
            <w:tcW w:w="136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836701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default" w:ascii="仿宋" w:hAnsi="仿宋" w:eastAsia="仿宋" w:cs="仿宋"/>
                <w:i w:val="0"/>
                <w:iCs w:val="0"/>
                <w:caps w:val="0"/>
                <w:color w:val="333333"/>
                <w:spacing w:val="0"/>
                <w:sz w:val="28"/>
                <w:szCs w:val="28"/>
                <w:shd w:val="clear" w:fill="FFFFFF"/>
                <w:lang w:val="en-US" w:eastAsia="zh-CN"/>
              </w:rPr>
            </w:pPr>
            <w:r>
              <w:rPr>
                <w:rFonts w:hint="default" w:ascii="仿宋" w:hAnsi="仿宋" w:eastAsia="仿宋" w:cs="仿宋"/>
                <w:i w:val="0"/>
                <w:iCs w:val="0"/>
                <w:caps w:val="0"/>
                <w:color w:val="333333"/>
                <w:spacing w:val="0"/>
                <w:sz w:val="28"/>
                <w:szCs w:val="28"/>
                <w:shd w:val="clear" w:fill="FFFFFF"/>
              </w:rPr>
              <w:t>25KG</w:t>
            </w:r>
            <w:r>
              <w:rPr>
                <w:rFonts w:hint="eastAsia" w:ascii="仿宋" w:hAnsi="仿宋" w:eastAsia="仿宋" w:cs="仿宋"/>
                <w:i w:val="0"/>
                <w:iCs w:val="0"/>
                <w:caps w:val="0"/>
                <w:color w:val="333333"/>
                <w:spacing w:val="0"/>
                <w:sz w:val="28"/>
                <w:szCs w:val="28"/>
                <w:shd w:val="clear" w:fill="FFFFFF"/>
                <w:lang w:val="en-US" w:eastAsia="zh-CN"/>
              </w:rPr>
              <w:t>(10%)</w:t>
            </w:r>
          </w:p>
        </w:tc>
        <w:tc>
          <w:tcPr>
            <w:tcW w:w="100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F3A509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桶</w:t>
            </w:r>
          </w:p>
        </w:tc>
        <w:tc>
          <w:tcPr>
            <w:tcW w:w="190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23993F1A">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default"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1.7</w:t>
            </w:r>
          </w:p>
        </w:tc>
        <w:tc>
          <w:tcPr>
            <w:tcW w:w="1509" w:type="dxa"/>
            <w:vMerge w:val="continue"/>
            <w:tcBorders>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0F36D692">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tc>
      </w:tr>
    </w:tbl>
    <w:p w14:paraId="180674D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kern w:val="0"/>
          <w:sz w:val="28"/>
          <w:szCs w:val="28"/>
          <w:shd w:val="clear" w:fill="FFFFFF"/>
          <w:lang w:val="en-US" w:eastAsia="zh-CN" w:bidi="ar"/>
        </w:rPr>
        <w:t>（</w:t>
      </w:r>
      <w:r>
        <w:rPr>
          <w:rFonts w:hint="eastAsia" w:ascii="仿宋" w:hAnsi="仿宋" w:eastAsia="仿宋" w:cs="仿宋"/>
          <w:i w:val="0"/>
          <w:iCs w:val="0"/>
          <w:caps w:val="0"/>
          <w:color w:val="333333"/>
          <w:spacing w:val="0"/>
          <w:sz w:val="28"/>
          <w:szCs w:val="28"/>
          <w:shd w:val="clear" w:fill="FFFFFF"/>
          <w:lang w:val="en-US" w:eastAsia="zh-CN"/>
        </w:rPr>
        <w:t>五）项目总预算：本项目不接受联合体投标，服务年限两年，总预算金额14万元，合同签订生效之日起两年或采购金额累计达到人民币14万元自动终止合同（以先到者为准）。</w:t>
      </w:r>
    </w:p>
    <w:p w14:paraId="0B05E39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（六）报价要求</w:t>
      </w:r>
    </w:p>
    <w:p w14:paraId="628F685A">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1.本项目报价方式为固定单价报价，不接受区间报价。（注：满足采购文件要求且响应价格最低的响应报价为评标基准价。）最低报价不是成交的唯一依据。因落实政府采购政策进行价格调整的，以调整后的价格计算评标基准价和响应报价。</w:t>
      </w:r>
    </w:p>
    <w:p w14:paraId="7ECB619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2.采购人无法预计也无法保证成交供应商具体业务的数量及金额，采购的数量和金额均按采购人实际采购量为准，各响应人应自行承担相关风险。</w:t>
      </w:r>
    </w:p>
    <w:p w14:paraId="0132ED52">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highlight w:val="none"/>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3.</w:t>
      </w:r>
      <w:r>
        <w:rPr>
          <w:rFonts w:hint="eastAsia" w:ascii="仿宋" w:hAnsi="仿宋" w:eastAsia="仿宋" w:cs="仿宋"/>
          <w:i w:val="0"/>
          <w:iCs w:val="0"/>
          <w:caps w:val="0"/>
          <w:color w:val="333333"/>
          <w:spacing w:val="0"/>
          <w:sz w:val="28"/>
          <w:szCs w:val="28"/>
          <w:highlight w:val="none"/>
          <w:shd w:val="clear" w:fill="FFFFFF"/>
          <w:lang w:val="en-US" w:eastAsia="zh-CN"/>
        </w:rPr>
        <w:t>★</w:t>
      </w:r>
      <w:r>
        <w:rPr>
          <w:rFonts w:hint="eastAsia" w:ascii="仿宋" w:hAnsi="仿宋" w:eastAsia="仿宋" w:cs="仿宋"/>
          <w:i w:val="0"/>
          <w:iCs w:val="0"/>
          <w:caps w:val="0"/>
          <w:color w:val="333333"/>
          <w:spacing w:val="0"/>
          <w:sz w:val="28"/>
          <w:szCs w:val="28"/>
          <w:shd w:val="clear" w:fill="FFFFFF"/>
          <w:lang w:val="en-US" w:eastAsia="zh-CN"/>
        </w:rPr>
        <w:t>响应人必须对项目的全部内容进行响应报价，不允许只对部分内容进行</w:t>
      </w:r>
      <w:r>
        <w:rPr>
          <w:rFonts w:hint="eastAsia" w:ascii="仿宋" w:hAnsi="仿宋" w:eastAsia="仿宋" w:cs="仿宋"/>
          <w:i w:val="0"/>
          <w:iCs w:val="0"/>
          <w:caps w:val="0"/>
          <w:color w:val="333333"/>
          <w:spacing w:val="0"/>
          <w:sz w:val="28"/>
          <w:szCs w:val="28"/>
          <w:highlight w:val="none"/>
          <w:shd w:val="clear" w:fill="FFFFFF"/>
          <w:lang w:val="en-US" w:eastAsia="zh-CN"/>
        </w:rPr>
        <w:t>报价，响应人报价为全包价：包括货物、运输、保险、装卸、售后服务、各项税费、及其他不可预见的费用，采购人不再另外支付费用。</w:t>
      </w:r>
    </w:p>
    <w:p w14:paraId="214D5E1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highlight w:val="none"/>
          <w:shd w:val="clear" w:fill="FFFFFF"/>
          <w:lang w:val="en-US" w:eastAsia="zh-CN"/>
        </w:rPr>
      </w:pPr>
      <w:r>
        <w:rPr>
          <w:rFonts w:hint="eastAsia" w:ascii="仿宋" w:hAnsi="仿宋" w:eastAsia="仿宋" w:cs="仿宋"/>
          <w:i w:val="0"/>
          <w:iCs w:val="0"/>
          <w:caps w:val="0"/>
          <w:color w:val="333333"/>
          <w:spacing w:val="0"/>
          <w:sz w:val="28"/>
          <w:szCs w:val="28"/>
          <w:highlight w:val="none"/>
          <w:shd w:val="clear" w:fill="FFFFFF"/>
          <w:lang w:val="en-US" w:eastAsia="zh-CN"/>
        </w:rPr>
        <w:t>（七）其他要求</w:t>
      </w:r>
    </w:p>
    <w:p w14:paraId="649ECE8A">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highlight w:val="none"/>
          <w:shd w:val="clear" w:fill="FFFFFF"/>
          <w:lang w:val="en-US" w:eastAsia="zh-CN"/>
        </w:rPr>
      </w:pPr>
      <w:r>
        <w:rPr>
          <w:rFonts w:hint="eastAsia" w:ascii="仿宋" w:hAnsi="仿宋" w:eastAsia="仿宋" w:cs="仿宋"/>
          <w:i w:val="0"/>
          <w:iCs w:val="0"/>
          <w:caps w:val="0"/>
          <w:color w:val="333333"/>
          <w:spacing w:val="0"/>
          <w:sz w:val="28"/>
          <w:szCs w:val="28"/>
          <w:highlight w:val="none"/>
          <w:shd w:val="clear" w:fill="FFFFFF"/>
          <w:lang w:val="en-US" w:eastAsia="zh-CN"/>
        </w:rPr>
        <w:t>1.成交供应商必须提供全新的货物和完善的服务。成交供应商必须确保货物的完整性和可靠性。成交供应商承包及负责遴选文件对成交供应商要求的一切事宜及责任。包括项目方案、货物生产（采购、运输、保管、安装、调试）、相关部门验收及保修期内售后服务等，对于没有列出而对正常操作必不可少的注意事项等，成交供应商必须给予补充。</w:t>
      </w:r>
    </w:p>
    <w:p w14:paraId="63B8ED5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highlight w:val="none"/>
          <w:shd w:val="clear" w:fill="FFFFFF"/>
          <w:lang w:val="en-US" w:eastAsia="zh-CN"/>
        </w:rPr>
      </w:pPr>
      <w:r>
        <w:rPr>
          <w:rFonts w:hint="eastAsia" w:ascii="仿宋" w:hAnsi="仿宋" w:eastAsia="仿宋" w:cs="仿宋"/>
          <w:i w:val="0"/>
          <w:iCs w:val="0"/>
          <w:caps w:val="0"/>
          <w:color w:val="333333"/>
          <w:spacing w:val="0"/>
          <w:sz w:val="28"/>
          <w:szCs w:val="28"/>
          <w:highlight w:val="none"/>
          <w:shd w:val="clear" w:fill="FFFFFF"/>
          <w:lang w:val="en-US" w:eastAsia="zh-CN"/>
        </w:rPr>
        <w:t>2.★成交供应商供应符合企业标准和质量要求的危险化学品，不与其他产品或单位存在法律纠纷。（须提供承诺函并加盖投标人公章，内容自拟）</w:t>
      </w:r>
    </w:p>
    <w:p w14:paraId="08DDCC2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highlight w:val="none"/>
          <w:shd w:val="clear" w:fill="FFFFFF"/>
          <w:lang w:val="en-US" w:eastAsia="zh-CN"/>
        </w:rPr>
      </w:pPr>
      <w:r>
        <w:rPr>
          <w:rFonts w:hint="eastAsia" w:ascii="仿宋" w:hAnsi="仿宋" w:eastAsia="仿宋" w:cs="仿宋"/>
          <w:i w:val="0"/>
          <w:iCs w:val="0"/>
          <w:caps w:val="0"/>
          <w:color w:val="333333"/>
          <w:spacing w:val="0"/>
          <w:sz w:val="28"/>
          <w:szCs w:val="28"/>
          <w:highlight w:val="none"/>
          <w:shd w:val="clear" w:fill="FFFFFF"/>
          <w:lang w:val="en-US" w:eastAsia="zh-CN"/>
        </w:rPr>
        <w:t>3.★成交供应商负责对采购人危险化学品使用的技术培训。（须提供承诺函并加盖投标人公章，内容自拟）</w:t>
      </w:r>
    </w:p>
    <w:p w14:paraId="21A4EE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20"/>
        <w:jc w:val="left"/>
        <w:textAlignment w:val="auto"/>
        <w:rPr>
          <w:rFonts w:hint="eastAsia" w:ascii="仿宋" w:hAnsi="仿宋" w:eastAsia="仿宋" w:cs="仿宋"/>
          <w:i w:val="0"/>
          <w:iCs w:val="0"/>
          <w:caps w:val="0"/>
          <w:color w:val="333333"/>
          <w:spacing w:val="0"/>
          <w:sz w:val="28"/>
          <w:szCs w:val="28"/>
          <w:shd w:val="clear" w:fill="FFFFFF"/>
        </w:rPr>
      </w:pPr>
      <w:r>
        <w:rPr>
          <w:rFonts w:ascii="仿宋" w:hAnsi="仿宋" w:eastAsia="仿宋" w:cs="仿宋"/>
          <w:b/>
          <w:bCs/>
          <w:i w:val="0"/>
          <w:iCs w:val="0"/>
          <w:caps w:val="0"/>
          <w:color w:val="333333"/>
          <w:spacing w:val="0"/>
          <w:sz w:val="28"/>
          <w:szCs w:val="28"/>
          <w:shd w:val="clear" w:fill="FFFFFF"/>
        </w:rPr>
        <w:t>二、供应商资格</w:t>
      </w:r>
    </w:p>
    <w:p w14:paraId="44A0BA78">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lang w:eastAsia="zh-CN"/>
        </w:rPr>
        <w:t>（一）</w:t>
      </w:r>
      <w:r>
        <w:rPr>
          <w:rFonts w:hint="eastAsia" w:ascii="仿宋" w:hAnsi="仿宋" w:eastAsia="仿宋" w:cs="仿宋"/>
          <w:i w:val="0"/>
          <w:iCs w:val="0"/>
          <w:caps w:val="0"/>
          <w:color w:val="333333"/>
          <w:spacing w:val="0"/>
          <w:sz w:val="28"/>
          <w:szCs w:val="28"/>
          <w:shd w:val="clear" w:fill="FFFFFF"/>
        </w:rPr>
        <w:t>满足《中华人民共和国政府采购法》第二十二条规定；</w:t>
      </w:r>
    </w:p>
    <w:p w14:paraId="09C68EB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lang w:eastAsia="zh-CN"/>
        </w:rPr>
        <w:t>（二）</w:t>
      </w:r>
      <w:r>
        <w:rPr>
          <w:rFonts w:hint="eastAsia" w:ascii="仿宋" w:hAnsi="仿宋" w:eastAsia="仿宋" w:cs="仿宋"/>
          <w:i w:val="0"/>
          <w:iCs w:val="0"/>
          <w:caps w:val="0"/>
          <w:color w:val="333333"/>
          <w:spacing w:val="0"/>
          <w:sz w:val="28"/>
          <w:szCs w:val="28"/>
          <w:shd w:val="clear" w:fill="FFFFFF"/>
        </w:rPr>
        <w:t>落实政府采购政策需满足的资格要求：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14:paraId="15C9AD6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lang w:eastAsia="zh-CN"/>
        </w:rPr>
        <w:t>（三）</w:t>
      </w:r>
      <w:r>
        <w:rPr>
          <w:rFonts w:hint="eastAsia" w:ascii="仿宋" w:hAnsi="仿宋" w:eastAsia="仿宋" w:cs="仿宋"/>
          <w:i w:val="0"/>
          <w:iCs w:val="0"/>
          <w:caps w:val="0"/>
          <w:color w:val="333333"/>
          <w:spacing w:val="0"/>
          <w:sz w:val="28"/>
          <w:szCs w:val="28"/>
          <w:shd w:val="clear" w:fill="FFFFFF"/>
        </w:rPr>
        <w:t>本项目的特定资格要求：</w:t>
      </w:r>
    </w:p>
    <w:p w14:paraId="36541B0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1.满足《中华人民共和国政府采购法》第二十二条规定，需提供以下资料:</w:t>
      </w:r>
    </w:p>
    <w:p w14:paraId="5CFD1838">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(1)</w:t>
      </w:r>
      <w:r>
        <w:rPr>
          <w:rFonts w:ascii="仿宋" w:hAnsi="仿宋" w:eastAsia="仿宋" w:cs="仿宋"/>
          <w:i w:val="0"/>
          <w:iCs w:val="0"/>
          <w:caps w:val="0"/>
          <w:color w:val="333333"/>
          <w:spacing w:val="0"/>
          <w:sz w:val="28"/>
          <w:szCs w:val="28"/>
          <w:shd w:val="clear" w:fill="FFFFFF"/>
        </w:rPr>
        <w:t>具有独立承担民事责任的能力：在中华人民共和国境内注册的法人或其他组织或自然人，响应时提交有效的营业执照（或事业法人登记证或身份证等相关证明）副本复印件。分支机构投标的，须提供总公司和分公司营业执照副本复印件，总公司出具给分支机构的授权书</w:t>
      </w:r>
      <w:r>
        <w:rPr>
          <w:rFonts w:hint="eastAsia" w:ascii="仿宋" w:hAnsi="仿宋" w:eastAsia="仿宋" w:cs="仿宋"/>
          <w:i w:val="0"/>
          <w:iCs w:val="0"/>
          <w:caps w:val="0"/>
          <w:color w:val="333333"/>
          <w:spacing w:val="0"/>
          <w:sz w:val="28"/>
          <w:szCs w:val="28"/>
          <w:shd w:val="clear" w:fill="FFFFFF"/>
        </w:rPr>
        <w:t>。</w:t>
      </w:r>
    </w:p>
    <w:p w14:paraId="62F393E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(2)有依法缴纳税收和社会保障资金的良好记录：提供202</w:t>
      </w:r>
      <w:r>
        <w:rPr>
          <w:rFonts w:hint="eastAsia" w:ascii="仿宋" w:hAnsi="仿宋" w:eastAsia="仿宋" w:cs="仿宋"/>
          <w:i w:val="0"/>
          <w:iCs w:val="0"/>
          <w:caps w:val="0"/>
          <w:color w:val="333333"/>
          <w:spacing w:val="0"/>
          <w:sz w:val="28"/>
          <w:szCs w:val="28"/>
          <w:shd w:val="clear" w:fill="FFFFFF"/>
          <w:lang w:val="en-US" w:eastAsia="zh-CN"/>
        </w:rPr>
        <w:t>4</w:t>
      </w:r>
      <w:r>
        <w:rPr>
          <w:rFonts w:hint="eastAsia" w:ascii="仿宋" w:hAnsi="仿宋" w:eastAsia="仿宋" w:cs="仿宋"/>
          <w:i w:val="0"/>
          <w:iCs w:val="0"/>
          <w:caps w:val="0"/>
          <w:color w:val="333333"/>
          <w:spacing w:val="0"/>
          <w:sz w:val="28"/>
          <w:szCs w:val="28"/>
          <w:shd w:val="clear" w:fill="FFFFFF"/>
        </w:rPr>
        <w:t>年</w:t>
      </w:r>
      <w:r>
        <w:rPr>
          <w:rFonts w:hint="eastAsia" w:ascii="仿宋" w:hAnsi="仿宋" w:eastAsia="仿宋" w:cs="仿宋"/>
          <w:i w:val="0"/>
          <w:iCs w:val="0"/>
          <w:caps w:val="0"/>
          <w:color w:val="333333"/>
          <w:spacing w:val="0"/>
          <w:sz w:val="28"/>
          <w:szCs w:val="28"/>
          <w:shd w:val="clear" w:fill="FFFFFF"/>
          <w:lang w:val="en-US" w:eastAsia="zh-CN"/>
        </w:rPr>
        <w:t>7</w:t>
      </w:r>
      <w:r>
        <w:rPr>
          <w:rFonts w:hint="eastAsia" w:ascii="仿宋" w:hAnsi="仿宋" w:eastAsia="仿宋" w:cs="仿宋"/>
          <w:i w:val="0"/>
          <w:iCs w:val="0"/>
          <w:caps w:val="0"/>
          <w:color w:val="333333"/>
          <w:spacing w:val="0"/>
          <w:sz w:val="28"/>
          <w:szCs w:val="28"/>
          <w:shd w:val="clear" w:fill="FFFFFF"/>
        </w:rPr>
        <w:t>月至今任意1个月依法缴纳税收和社会保障资金的相关材料。如依法免税或不需要缴纳社会保障资金的，提供相应证明材料。</w:t>
      </w:r>
    </w:p>
    <w:p w14:paraId="7098A64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(3)具有良好的商业信誉和健全的财务会计制度：提供202</w:t>
      </w:r>
      <w:r>
        <w:rPr>
          <w:rFonts w:hint="eastAsia" w:ascii="仿宋" w:hAnsi="仿宋" w:eastAsia="仿宋" w:cs="仿宋"/>
          <w:i w:val="0"/>
          <w:iCs w:val="0"/>
          <w:caps w:val="0"/>
          <w:color w:val="333333"/>
          <w:spacing w:val="0"/>
          <w:sz w:val="28"/>
          <w:szCs w:val="28"/>
          <w:shd w:val="clear" w:fill="FFFFFF"/>
          <w:lang w:val="en-US" w:eastAsia="zh-CN"/>
        </w:rPr>
        <w:t>3</w:t>
      </w:r>
      <w:r>
        <w:rPr>
          <w:rFonts w:hint="eastAsia" w:ascii="仿宋" w:hAnsi="仿宋" w:eastAsia="仿宋" w:cs="仿宋"/>
          <w:i w:val="0"/>
          <w:iCs w:val="0"/>
          <w:caps w:val="0"/>
          <w:color w:val="333333"/>
          <w:spacing w:val="0"/>
          <w:sz w:val="28"/>
          <w:szCs w:val="28"/>
          <w:shd w:val="clear" w:fill="FFFFFF"/>
        </w:rPr>
        <w:t>年度财务状况报告或</w:t>
      </w:r>
      <w:r>
        <w:rPr>
          <w:rFonts w:ascii="仿宋" w:hAnsi="仿宋" w:eastAsia="仿宋" w:cs="仿宋"/>
          <w:i w:val="0"/>
          <w:iCs w:val="0"/>
          <w:caps w:val="0"/>
          <w:color w:val="333333"/>
          <w:spacing w:val="0"/>
          <w:sz w:val="28"/>
          <w:szCs w:val="28"/>
          <w:shd w:val="clear" w:fill="FFFFFF"/>
        </w:rPr>
        <w:t>202</w:t>
      </w:r>
      <w:r>
        <w:rPr>
          <w:rFonts w:hint="eastAsia" w:ascii="仿宋" w:hAnsi="仿宋" w:eastAsia="仿宋" w:cs="仿宋"/>
          <w:i w:val="0"/>
          <w:iCs w:val="0"/>
          <w:caps w:val="0"/>
          <w:color w:val="333333"/>
          <w:spacing w:val="0"/>
          <w:sz w:val="28"/>
          <w:szCs w:val="28"/>
          <w:shd w:val="clear" w:fill="FFFFFF"/>
          <w:lang w:val="en-US" w:eastAsia="zh-CN"/>
        </w:rPr>
        <w:t>4</w:t>
      </w:r>
      <w:r>
        <w:rPr>
          <w:rFonts w:ascii="仿宋" w:hAnsi="仿宋" w:eastAsia="仿宋" w:cs="仿宋"/>
          <w:i w:val="0"/>
          <w:iCs w:val="0"/>
          <w:caps w:val="0"/>
          <w:color w:val="333333"/>
          <w:spacing w:val="0"/>
          <w:sz w:val="28"/>
          <w:szCs w:val="28"/>
          <w:shd w:val="clear" w:fill="FFFFFF"/>
        </w:rPr>
        <w:t>年度财务状况报告复印件</w:t>
      </w:r>
      <w:r>
        <w:rPr>
          <w:rFonts w:hint="eastAsia" w:ascii="仿宋" w:hAnsi="仿宋" w:eastAsia="仿宋" w:cs="仿宋"/>
          <w:i w:val="0"/>
          <w:iCs w:val="0"/>
          <w:caps w:val="0"/>
          <w:color w:val="333333"/>
          <w:spacing w:val="0"/>
          <w:sz w:val="28"/>
          <w:szCs w:val="28"/>
          <w:shd w:val="clear" w:fill="FFFFFF"/>
          <w:lang w:val="en-US" w:eastAsia="zh-CN"/>
        </w:rPr>
        <w:t>或</w:t>
      </w:r>
      <w:r>
        <w:rPr>
          <w:rFonts w:hint="eastAsia" w:ascii="仿宋" w:hAnsi="仿宋" w:eastAsia="仿宋" w:cs="仿宋"/>
          <w:i w:val="0"/>
          <w:iCs w:val="0"/>
          <w:caps w:val="0"/>
          <w:color w:val="333333"/>
          <w:spacing w:val="0"/>
          <w:sz w:val="28"/>
          <w:szCs w:val="28"/>
          <w:shd w:val="clear" w:fill="FFFFFF"/>
        </w:rPr>
        <w:t>202</w:t>
      </w:r>
      <w:r>
        <w:rPr>
          <w:rFonts w:hint="eastAsia" w:ascii="仿宋" w:hAnsi="仿宋" w:eastAsia="仿宋" w:cs="仿宋"/>
          <w:i w:val="0"/>
          <w:iCs w:val="0"/>
          <w:caps w:val="0"/>
          <w:color w:val="333333"/>
          <w:spacing w:val="0"/>
          <w:sz w:val="28"/>
          <w:szCs w:val="28"/>
          <w:shd w:val="clear" w:fill="FFFFFF"/>
          <w:lang w:val="en-US" w:eastAsia="zh-CN"/>
        </w:rPr>
        <w:t>4</w:t>
      </w:r>
      <w:r>
        <w:rPr>
          <w:rFonts w:hint="eastAsia" w:ascii="仿宋" w:hAnsi="仿宋" w:eastAsia="仿宋" w:cs="仿宋"/>
          <w:i w:val="0"/>
          <w:iCs w:val="0"/>
          <w:caps w:val="0"/>
          <w:color w:val="333333"/>
          <w:spacing w:val="0"/>
          <w:sz w:val="28"/>
          <w:szCs w:val="28"/>
          <w:shd w:val="clear" w:fill="FFFFFF"/>
        </w:rPr>
        <w:t>年</w:t>
      </w:r>
      <w:r>
        <w:rPr>
          <w:rFonts w:hint="eastAsia" w:ascii="仿宋" w:hAnsi="仿宋" w:eastAsia="仿宋" w:cs="仿宋"/>
          <w:i w:val="0"/>
          <w:iCs w:val="0"/>
          <w:caps w:val="0"/>
          <w:color w:val="333333"/>
          <w:spacing w:val="0"/>
          <w:sz w:val="28"/>
          <w:szCs w:val="28"/>
          <w:shd w:val="clear" w:fill="FFFFFF"/>
          <w:lang w:val="en-US" w:eastAsia="zh-CN"/>
        </w:rPr>
        <w:t>3</w:t>
      </w:r>
      <w:r>
        <w:rPr>
          <w:rFonts w:hint="eastAsia" w:ascii="仿宋" w:hAnsi="仿宋" w:eastAsia="仿宋" w:cs="仿宋"/>
          <w:i w:val="0"/>
          <w:iCs w:val="0"/>
          <w:caps w:val="0"/>
          <w:color w:val="333333"/>
          <w:spacing w:val="0"/>
          <w:sz w:val="28"/>
          <w:szCs w:val="28"/>
          <w:shd w:val="clear" w:fill="FFFFFF"/>
        </w:rPr>
        <w:t>月至今任意一个月的财务报表复印件；或银行出具的资信证明材料复印件。</w:t>
      </w:r>
    </w:p>
    <w:p w14:paraId="066997A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(4)提供履行合同所必需的设备和专业技术能力的书面声明或其他证明文件。</w:t>
      </w:r>
    </w:p>
    <w:p w14:paraId="77B57B38">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(5)参加采购活动前3年内，在经营活动中没有重大违法记录：参加政府采购活动前3年内在经营活动中没有重大违法记录的书面声明。</w:t>
      </w:r>
    </w:p>
    <w:p w14:paraId="478E597E">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eastAsia="zh-CN"/>
        </w:rPr>
      </w:pPr>
      <w:r>
        <w:rPr>
          <w:rFonts w:hint="eastAsia" w:ascii="仿宋" w:hAnsi="仿宋" w:eastAsia="仿宋" w:cs="仿宋"/>
          <w:i w:val="0"/>
          <w:iCs w:val="0"/>
          <w:caps w:val="0"/>
          <w:color w:val="333333"/>
          <w:spacing w:val="0"/>
          <w:sz w:val="28"/>
          <w:szCs w:val="28"/>
          <w:shd w:val="clear" w:fill="FFFFFF"/>
          <w:lang w:val="en-US" w:eastAsia="zh-CN"/>
        </w:rPr>
        <w:t>2</w:t>
      </w:r>
      <w:r>
        <w:rPr>
          <w:rFonts w:hint="eastAsia" w:ascii="仿宋" w:hAnsi="仿宋" w:eastAsia="仿宋" w:cs="仿宋"/>
          <w:i w:val="0"/>
          <w:iCs w:val="0"/>
          <w:caps w:val="0"/>
          <w:color w:val="333333"/>
          <w:spacing w:val="0"/>
          <w:sz w:val="28"/>
          <w:szCs w:val="28"/>
          <w:shd w:val="clear" w:fill="FFFFFF"/>
        </w:rPr>
        <w:t>.单位负责人为同一人或者存在直接控股、管理关系的不同</w:t>
      </w:r>
      <w:r>
        <w:rPr>
          <w:rFonts w:hint="eastAsia" w:ascii="仿宋" w:hAnsi="仿宋" w:eastAsia="仿宋" w:cs="仿宋"/>
          <w:i w:val="0"/>
          <w:iCs w:val="0"/>
          <w:caps w:val="0"/>
          <w:color w:val="333333"/>
          <w:spacing w:val="0"/>
          <w:sz w:val="28"/>
          <w:szCs w:val="28"/>
          <w:shd w:val="clear" w:fill="FFFFFF"/>
          <w:lang w:eastAsia="zh-CN"/>
        </w:rPr>
        <w:t>响应</w:t>
      </w:r>
      <w:r>
        <w:rPr>
          <w:rFonts w:hint="eastAsia" w:ascii="仿宋" w:hAnsi="仿宋" w:eastAsia="仿宋" w:cs="仿宋"/>
          <w:i w:val="0"/>
          <w:iCs w:val="0"/>
          <w:caps w:val="0"/>
          <w:color w:val="333333"/>
          <w:spacing w:val="0"/>
          <w:sz w:val="28"/>
          <w:szCs w:val="28"/>
          <w:shd w:val="clear" w:fill="FFFFFF"/>
        </w:rPr>
        <w:t>人，不得参加同一合同项下的政府采购活动的书面声明</w:t>
      </w:r>
      <w:r>
        <w:rPr>
          <w:rFonts w:hint="eastAsia" w:ascii="仿宋" w:hAnsi="仿宋" w:eastAsia="仿宋" w:cs="仿宋"/>
          <w:i w:val="0"/>
          <w:iCs w:val="0"/>
          <w:caps w:val="0"/>
          <w:color w:val="333333"/>
          <w:spacing w:val="0"/>
          <w:sz w:val="28"/>
          <w:szCs w:val="28"/>
          <w:shd w:val="clear" w:fill="FFFFFF"/>
          <w:lang w:eastAsia="zh-CN"/>
        </w:rPr>
        <w:t>。</w:t>
      </w:r>
    </w:p>
    <w:p w14:paraId="0A38E86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80" w:lineRule="atLeast"/>
        <w:ind w:left="0" w:right="0" w:firstLine="556"/>
        <w:jc w:val="left"/>
        <w:textAlignment w:val="auto"/>
        <w:rPr>
          <w:rFonts w:hint="eastAsia" w:ascii="仿宋" w:hAnsi="仿宋" w:eastAsia="仿宋" w:cs="仿宋"/>
          <w:i w:val="0"/>
          <w:iCs w:val="0"/>
          <w:caps w:val="0"/>
          <w:color w:val="333333"/>
          <w:spacing w:val="0"/>
          <w:sz w:val="28"/>
          <w:szCs w:val="28"/>
          <w:shd w:val="clear" w:fill="FFFFFF"/>
          <w:lang w:eastAsia="zh-CN"/>
        </w:rPr>
      </w:pPr>
      <w:r>
        <w:rPr>
          <w:rFonts w:hint="eastAsia" w:ascii="仿宋" w:hAnsi="仿宋" w:eastAsia="仿宋" w:cs="仿宋"/>
          <w:i w:val="0"/>
          <w:iCs w:val="0"/>
          <w:caps w:val="0"/>
          <w:color w:val="333333"/>
          <w:spacing w:val="0"/>
          <w:sz w:val="28"/>
          <w:szCs w:val="28"/>
          <w:shd w:val="clear" w:fill="FFFFFF"/>
        </w:rPr>
        <w:t>3.</w:t>
      </w:r>
      <w:r>
        <w:rPr>
          <w:rFonts w:hint="eastAsia" w:ascii="仿宋" w:hAnsi="仿宋" w:eastAsia="仿宋" w:cs="仿宋"/>
          <w:i w:val="0"/>
          <w:iCs w:val="0"/>
          <w:caps w:val="0"/>
          <w:color w:val="333333"/>
          <w:spacing w:val="0"/>
          <w:sz w:val="28"/>
          <w:szCs w:val="28"/>
          <w:shd w:val="clear" w:fill="FFFFFF"/>
          <w:lang w:eastAsia="zh-CN"/>
        </w:rPr>
        <w:t>响应</w:t>
      </w:r>
      <w:r>
        <w:rPr>
          <w:rFonts w:hint="eastAsia" w:ascii="仿宋" w:hAnsi="仿宋" w:eastAsia="仿宋" w:cs="仿宋"/>
          <w:i w:val="0"/>
          <w:iCs w:val="0"/>
          <w:caps w:val="0"/>
          <w:color w:val="333333"/>
          <w:spacing w:val="0"/>
          <w:sz w:val="28"/>
          <w:szCs w:val="28"/>
          <w:shd w:val="clear" w:fill="FFFFFF"/>
        </w:rPr>
        <w:t>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w:t>
      </w:r>
      <w:r>
        <w:rPr>
          <w:rFonts w:hint="eastAsia" w:ascii="仿宋" w:hAnsi="仿宋" w:eastAsia="仿宋" w:cs="仿宋"/>
          <w:i w:val="0"/>
          <w:iCs w:val="0"/>
          <w:caps w:val="0"/>
          <w:color w:val="333333"/>
          <w:spacing w:val="0"/>
          <w:sz w:val="28"/>
          <w:szCs w:val="28"/>
          <w:shd w:val="clear" w:fill="FFFFFF"/>
          <w:lang w:eastAsia="zh-CN"/>
        </w:rPr>
        <w:t>响应</w:t>
      </w:r>
      <w:r>
        <w:rPr>
          <w:rFonts w:hint="eastAsia" w:ascii="仿宋" w:hAnsi="仿宋" w:eastAsia="仿宋" w:cs="仿宋"/>
          <w:i w:val="0"/>
          <w:iCs w:val="0"/>
          <w:caps w:val="0"/>
          <w:color w:val="333333"/>
          <w:spacing w:val="0"/>
          <w:sz w:val="28"/>
          <w:szCs w:val="28"/>
          <w:shd w:val="clear" w:fill="FFFFFF"/>
        </w:rPr>
        <w:t>人需提供相关证明资料）</w:t>
      </w:r>
      <w:r>
        <w:rPr>
          <w:rFonts w:hint="eastAsia" w:ascii="仿宋" w:hAnsi="仿宋" w:eastAsia="仿宋" w:cs="仿宋"/>
          <w:i w:val="0"/>
          <w:iCs w:val="0"/>
          <w:caps w:val="0"/>
          <w:color w:val="333333"/>
          <w:spacing w:val="0"/>
          <w:sz w:val="28"/>
          <w:szCs w:val="28"/>
          <w:shd w:val="clear" w:fill="FFFFFF"/>
          <w:lang w:eastAsia="zh-CN"/>
        </w:rPr>
        <w:t>。</w:t>
      </w:r>
    </w:p>
    <w:p w14:paraId="412F038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lang w:val="en-US" w:eastAsia="zh-CN"/>
        </w:rPr>
        <w:t>4</w:t>
      </w:r>
      <w:r>
        <w:rPr>
          <w:rFonts w:hint="eastAsia" w:ascii="仿宋" w:hAnsi="仿宋" w:eastAsia="仿宋" w:cs="仿宋"/>
          <w:i w:val="0"/>
          <w:iCs w:val="0"/>
          <w:caps w:val="0"/>
          <w:color w:val="333333"/>
          <w:spacing w:val="0"/>
          <w:sz w:val="28"/>
          <w:szCs w:val="28"/>
          <w:shd w:val="clear" w:fill="FFFFFF"/>
        </w:rPr>
        <w:t>.本项目不接受联合体投标；</w:t>
      </w:r>
    </w:p>
    <w:p w14:paraId="4D313AB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lang w:val="en-US" w:eastAsia="zh-CN"/>
        </w:rPr>
        <w:t>5</w:t>
      </w:r>
      <w:r>
        <w:rPr>
          <w:rFonts w:hint="eastAsia" w:ascii="仿宋" w:hAnsi="仿宋" w:eastAsia="仿宋" w:cs="仿宋"/>
          <w:i w:val="0"/>
          <w:iCs w:val="0"/>
          <w:caps w:val="0"/>
          <w:color w:val="333333"/>
          <w:spacing w:val="0"/>
          <w:sz w:val="28"/>
          <w:szCs w:val="28"/>
          <w:shd w:val="clear" w:fill="FFFFFF"/>
        </w:rPr>
        <w:t>.</w:t>
      </w:r>
      <w:r>
        <w:rPr>
          <w:rFonts w:hint="eastAsia" w:ascii="仿宋" w:hAnsi="仿宋" w:eastAsia="仿宋" w:cs="仿宋"/>
          <w:i w:val="0"/>
          <w:iCs w:val="0"/>
          <w:caps w:val="0"/>
          <w:color w:val="333333"/>
          <w:spacing w:val="0"/>
          <w:sz w:val="28"/>
          <w:szCs w:val="28"/>
          <w:shd w:val="clear" w:fill="FFFFFF"/>
          <w:lang w:eastAsia="zh-CN"/>
        </w:rPr>
        <w:t>响应</w:t>
      </w:r>
      <w:r>
        <w:rPr>
          <w:rFonts w:hint="eastAsia" w:ascii="仿宋" w:hAnsi="仿宋" w:eastAsia="仿宋" w:cs="仿宋"/>
          <w:i w:val="0"/>
          <w:iCs w:val="0"/>
          <w:caps w:val="0"/>
          <w:color w:val="333333"/>
          <w:spacing w:val="0"/>
          <w:sz w:val="28"/>
          <w:szCs w:val="28"/>
          <w:shd w:val="clear" w:fill="FFFFFF"/>
        </w:rPr>
        <w:t>人需在公安部门有</w:t>
      </w:r>
      <w:r>
        <w:rPr>
          <w:rFonts w:hint="eastAsia" w:ascii="仿宋" w:hAnsi="仿宋" w:eastAsia="仿宋" w:cs="仿宋"/>
          <w:i w:val="0"/>
          <w:iCs w:val="0"/>
          <w:caps w:val="0"/>
          <w:color w:val="333333"/>
          <w:spacing w:val="0"/>
          <w:sz w:val="28"/>
          <w:szCs w:val="28"/>
          <w:shd w:val="clear" w:fill="FFFFFF"/>
          <w:lang w:eastAsia="zh-CN"/>
        </w:rPr>
        <w:t>危险化学品</w:t>
      </w:r>
      <w:r>
        <w:rPr>
          <w:rFonts w:hint="eastAsia" w:ascii="仿宋" w:hAnsi="仿宋" w:eastAsia="仿宋" w:cs="仿宋"/>
          <w:i w:val="0"/>
          <w:iCs w:val="0"/>
          <w:caps w:val="0"/>
          <w:color w:val="333333"/>
          <w:spacing w:val="0"/>
          <w:sz w:val="28"/>
          <w:szCs w:val="28"/>
          <w:shd w:val="clear" w:fill="FFFFFF"/>
        </w:rPr>
        <w:t>经营资质备案。</w:t>
      </w:r>
    </w:p>
    <w:p w14:paraId="4C9FDDE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b/>
          <w:bCs/>
          <w:i w:val="0"/>
          <w:iCs w:val="0"/>
          <w:caps w:val="0"/>
          <w:color w:val="333333"/>
          <w:spacing w:val="0"/>
          <w:sz w:val="28"/>
          <w:szCs w:val="28"/>
          <w:shd w:val="clear" w:fill="FFFFFF"/>
          <w:lang w:eastAsia="zh-CN"/>
        </w:rPr>
        <w:t>三</w:t>
      </w:r>
      <w:r>
        <w:rPr>
          <w:rFonts w:ascii="仿宋" w:hAnsi="仿宋" w:eastAsia="仿宋" w:cs="仿宋"/>
          <w:b/>
          <w:bCs/>
          <w:i w:val="0"/>
          <w:iCs w:val="0"/>
          <w:caps w:val="0"/>
          <w:color w:val="333333"/>
          <w:spacing w:val="0"/>
          <w:sz w:val="28"/>
          <w:szCs w:val="28"/>
          <w:shd w:val="clear" w:fill="FFFFFF"/>
        </w:rPr>
        <w:t>、报名及获得采购文件的时间和方式</w:t>
      </w:r>
    </w:p>
    <w:p w14:paraId="4779E8F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rPr>
      </w:pPr>
      <w:r>
        <w:rPr>
          <w:rFonts w:ascii="仿宋" w:hAnsi="仿宋" w:eastAsia="仿宋" w:cs="仿宋"/>
          <w:i w:val="0"/>
          <w:iCs w:val="0"/>
          <w:caps w:val="0"/>
          <w:color w:val="333333"/>
          <w:spacing w:val="0"/>
          <w:sz w:val="28"/>
          <w:szCs w:val="28"/>
          <w:shd w:val="clear" w:fill="FFFFFF"/>
        </w:rPr>
        <w:t>（一）</w:t>
      </w:r>
      <w:r>
        <w:rPr>
          <w:rFonts w:hint="default" w:ascii="仿宋" w:hAnsi="仿宋" w:eastAsia="仿宋" w:cs="仿宋"/>
          <w:i w:val="0"/>
          <w:iCs w:val="0"/>
          <w:caps w:val="0"/>
          <w:color w:val="333333"/>
          <w:spacing w:val="0"/>
          <w:sz w:val="28"/>
          <w:szCs w:val="28"/>
          <w:shd w:val="clear" w:fill="FFFFFF"/>
        </w:rPr>
        <w:t>报名及获得遴选文件时间：202</w:t>
      </w:r>
      <w:r>
        <w:rPr>
          <w:rFonts w:hint="eastAsia" w:ascii="仿宋" w:hAnsi="仿宋" w:eastAsia="仿宋" w:cs="仿宋"/>
          <w:i w:val="0"/>
          <w:iCs w:val="0"/>
          <w:caps w:val="0"/>
          <w:color w:val="333333"/>
          <w:spacing w:val="0"/>
          <w:sz w:val="28"/>
          <w:szCs w:val="28"/>
          <w:shd w:val="clear" w:fill="FFFFFF"/>
          <w:lang w:val="en-US" w:eastAsia="zh-CN"/>
        </w:rPr>
        <w:t>5</w:t>
      </w:r>
      <w:r>
        <w:rPr>
          <w:rFonts w:hint="default" w:ascii="仿宋" w:hAnsi="仿宋" w:eastAsia="仿宋" w:cs="仿宋"/>
          <w:i w:val="0"/>
          <w:iCs w:val="0"/>
          <w:caps w:val="0"/>
          <w:color w:val="333333"/>
          <w:spacing w:val="0"/>
          <w:sz w:val="28"/>
          <w:szCs w:val="28"/>
          <w:shd w:val="clear" w:fill="FFFFFF"/>
        </w:rPr>
        <w:t>年</w:t>
      </w:r>
      <w:r>
        <w:rPr>
          <w:rFonts w:hint="eastAsia" w:ascii="仿宋" w:hAnsi="仿宋" w:eastAsia="仿宋" w:cs="仿宋"/>
          <w:i w:val="0"/>
          <w:iCs w:val="0"/>
          <w:caps w:val="0"/>
          <w:color w:val="333333"/>
          <w:spacing w:val="0"/>
          <w:sz w:val="28"/>
          <w:szCs w:val="28"/>
          <w:shd w:val="clear" w:fill="FFFFFF"/>
          <w:lang w:val="en-US" w:eastAsia="zh-CN"/>
        </w:rPr>
        <w:t>4</w:t>
      </w:r>
      <w:r>
        <w:rPr>
          <w:rFonts w:hint="default" w:ascii="仿宋" w:hAnsi="仿宋" w:eastAsia="仿宋" w:cs="仿宋"/>
          <w:i w:val="0"/>
          <w:iCs w:val="0"/>
          <w:caps w:val="0"/>
          <w:color w:val="333333"/>
          <w:spacing w:val="0"/>
          <w:sz w:val="28"/>
          <w:szCs w:val="28"/>
          <w:shd w:val="clear" w:fill="FFFFFF"/>
        </w:rPr>
        <w:t>月</w:t>
      </w:r>
      <w:r>
        <w:rPr>
          <w:rFonts w:hint="eastAsia" w:ascii="仿宋" w:hAnsi="仿宋" w:eastAsia="仿宋" w:cs="仿宋"/>
          <w:i w:val="0"/>
          <w:iCs w:val="0"/>
          <w:caps w:val="0"/>
          <w:color w:val="333333"/>
          <w:spacing w:val="0"/>
          <w:sz w:val="28"/>
          <w:szCs w:val="28"/>
          <w:shd w:val="clear" w:fill="FFFFFF"/>
          <w:lang w:val="en-US" w:eastAsia="zh-CN"/>
        </w:rPr>
        <w:t>18</w:t>
      </w:r>
      <w:r>
        <w:rPr>
          <w:rFonts w:hint="default" w:ascii="仿宋" w:hAnsi="仿宋" w:eastAsia="仿宋" w:cs="仿宋"/>
          <w:i w:val="0"/>
          <w:iCs w:val="0"/>
          <w:caps w:val="0"/>
          <w:color w:val="333333"/>
          <w:spacing w:val="0"/>
          <w:sz w:val="28"/>
          <w:szCs w:val="28"/>
          <w:shd w:val="clear" w:fill="FFFFFF"/>
        </w:rPr>
        <w:t>日至202</w:t>
      </w:r>
      <w:r>
        <w:rPr>
          <w:rFonts w:hint="eastAsia" w:ascii="仿宋" w:hAnsi="仿宋" w:eastAsia="仿宋" w:cs="仿宋"/>
          <w:i w:val="0"/>
          <w:iCs w:val="0"/>
          <w:caps w:val="0"/>
          <w:color w:val="333333"/>
          <w:spacing w:val="0"/>
          <w:sz w:val="28"/>
          <w:szCs w:val="28"/>
          <w:shd w:val="clear" w:fill="FFFFFF"/>
          <w:lang w:val="en-US" w:eastAsia="zh-CN"/>
        </w:rPr>
        <w:t>5</w:t>
      </w:r>
      <w:r>
        <w:rPr>
          <w:rFonts w:hint="default" w:ascii="仿宋" w:hAnsi="仿宋" w:eastAsia="仿宋" w:cs="仿宋"/>
          <w:i w:val="0"/>
          <w:iCs w:val="0"/>
          <w:caps w:val="0"/>
          <w:color w:val="333333"/>
          <w:spacing w:val="0"/>
          <w:sz w:val="28"/>
          <w:szCs w:val="28"/>
          <w:shd w:val="clear" w:fill="FFFFFF"/>
        </w:rPr>
        <w:t>年</w:t>
      </w:r>
      <w:r>
        <w:rPr>
          <w:rFonts w:hint="eastAsia" w:ascii="仿宋" w:hAnsi="仿宋" w:eastAsia="仿宋" w:cs="仿宋"/>
          <w:i w:val="0"/>
          <w:iCs w:val="0"/>
          <w:caps w:val="0"/>
          <w:color w:val="333333"/>
          <w:spacing w:val="0"/>
          <w:sz w:val="28"/>
          <w:szCs w:val="28"/>
          <w:shd w:val="clear" w:fill="FFFFFF"/>
          <w:lang w:val="en-US" w:eastAsia="zh-CN"/>
        </w:rPr>
        <w:t>4</w:t>
      </w:r>
      <w:r>
        <w:rPr>
          <w:rFonts w:hint="default" w:ascii="仿宋" w:hAnsi="仿宋" w:eastAsia="仿宋" w:cs="仿宋"/>
          <w:i w:val="0"/>
          <w:iCs w:val="0"/>
          <w:caps w:val="0"/>
          <w:color w:val="333333"/>
          <w:spacing w:val="0"/>
          <w:sz w:val="28"/>
          <w:szCs w:val="28"/>
          <w:shd w:val="clear" w:fill="FFFFFF"/>
        </w:rPr>
        <w:t>月</w:t>
      </w:r>
      <w:r>
        <w:rPr>
          <w:rFonts w:hint="eastAsia" w:ascii="仿宋" w:hAnsi="仿宋" w:eastAsia="仿宋" w:cs="仿宋"/>
          <w:i w:val="0"/>
          <w:iCs w:val="0"/>
          <w:caps w:val="0"/>
          <w:color w:val="333333"/>
          <w:spacing w:val="0"/>
          <w:sz w:val="28"/>
          <w:szCs w:val="28"/>
          <w:shd w:val="clear" w:fill="FFFFFF"/>
          <w:lang w:val="en-US" w:eastAsia="zh-CN"/>
        </w:rPr>
        <w:t>25</w:t>
      </w:r>
      <w:r>
        <w:rPr>
          <w:rFonts w:hint="default" w:ascii="仿宋" w:hAnsi="仿宋" w:eastAsia="仿宋" w:cs="仿宋"/>
          <w:i w:val="0"/>
          <w:iCs w:val="0"/>
          <w:caps w:val="0"/>
          <w:color w:val="333333"/>
          <w:spacing w:val="0"/>
          <w:sz w:val="28"/>
          <w:szCs w:val="28"/>
          <w:shd w:val="clear" w:fill="FFFFFF"/>
        </w:rPr>
        <w:t>日12时00分。（北京时间，法定节假日除外，下同）</w:t>
      </w:r>
    </w:p>
    <w:p w14:paraId="283C3EC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（二）报名及获得遴选文件需提交的资料：企业法人营业执照（副本）复印件加盖公章、公安部门备案证明</w:t>
      </w:r>
      <w:r>
        <w:rPr>
          <w:rFonts w:hint="eastAsia" w:ascii="仿宋" w:hAnsi="仿宋" w:eastAsia="仿宋" w:cs="仿宋"/>
          <w:i w:val="0"/>
          <w:iCs w:val="0"/>
          <w:caps w:val="0"/>
          <w:color w:val="333333"/>
          <w:spacing w:val="0"/>
          <w:sz w:val="28"/>
          <w:szCs w:val="28"/>
          <w:shd w:val="clear" w:fill="FFFFFF"/>
          <w:lang w:eastAsia="zh-CN"/>
        </w:rPr>
        <w:t>、</w:t>
      </w:r>
      <w:r>
        <w:rPr>
          <w:rFonts w:hint="default" w:ascii="仿宋" w:hAnsi="仿宋" w:eastAsia="仿宋" w:cs="仿宋"/>
          <w:i w:val="0"/>
          <w:iCs w:val="0"/>
          <w:caps w:val="0"/>
          <w:color w:val="333333"/>
          <w:spacing w:val="0"/>
          <w:sz w:val="28"/>
          <w:szCs w:val="28"/>
          <w:shd w:val="clear" w:fill="FFFFFF"/>
        </w:rPr>
        <w:t>报名登记表</w:t>
      </w:r>
      <w:r>
        <w:rPr>
          <w:rFonts w:hint="eastAsia" w:ascii="仿宋" w:hAnsi="仿宋" w:eastAsia="仿宋" w:cs="仿宋"/>
          <w:i w:val="0"/>
          <w:iCs w:val="0"/>
          <w:caps w:val="0"/>
          <w:color w:val="333333"/>
          <w:spacing w:val="0"/>
          <w:sz w:val="28"/>
          <w:szCs w:val="28"/>
          <w:shd w:val="clear" w:fill="FFFFFF"/>
          <w:lang w:eastAsia="zh-CN"/>
        </w:rPr>
        <w:t>（附件</w:t>
      </w:r>
      <w:r>
        <w:rPr>
          <w:rFonts w:hint="eastAsia" w:ascii="仿宋" w:hAnsi="仿宋" w:eastAsia="仿宋" w:cs="仿宋"/>
          <w:i w:val="0"/>
          <w:iCs w:val="0"/>
          <w:caps w:val="0"/>
          <w:color w:val="333333"/>
          <w:spacing w:val="0"/>
          <w:sz w:val="28"/>
          <w:szCs w:val="28"/>
          <w:shd w:val="clear" w:fill="FFFFFF"/>
          <w:lang w:val="en-US" w:eastAsia="zh-CN"/>
        </w:rPr>
        <w:t>1、2、3</w:t>
      </w:r>
      <w:r>
        <w:rPr>
          <w:rFonts w:hint="eastAsia" w:ascii="仿宋" w:hAnsi="仿宋" w:eastAsia="仿宋" w:cs="仿宋"/>
          <w:i w:val="0"/>
          <w:iCs w:val="0"/>
          <w:caps w:val="0"/>
          <w:color w:val="333333"/>
          <w:spacing w:val="0"/>
          <w:sz w:val="28"/>
          <w:szCs w:val="28"/>
          <w:shd w:val="clear" w:fill="FFFFFF"/>
          <w:lang w:eastAsia="zh-CN"/>
        </w:rPr>
        <w:t>）</w:t>
      </w:r>
      <w:r>
        <w:rPr>
          <w:rFonts w:hint="default" w:ascii="仿宋" w:hAnsi="仿宋" w:eastAsia="仿宋" w:cs="仿宋"/>
          <w:i w:val="0"/>
          <w:iCs w:val="0"/>
          <w:caps w:val="0"/>
          <w:color w:val="333333"/>
          <w:spacing w:val="0"/>
          <w:sz w:val="28"/>
          <w:szCs w:val="28"/>
          <w:shd w:val="clear" w:fill="FFFFFF"/>
        </w:rPr>
        <w:t>。响应人需在202</w:t>
      </w:r>
      <w:r>
        <w:rPr>
          <w:rFonts w:hint="eastAsia" w:ascii="仿宋" w:hAnsi="仿宋" w:eastAsia="仿宋" w:cs="仿宋"/>
          <w:i w:val="0"/>
          <w:iCs w:val="0"/>
          <w:caps w:val="0"/>
          <w:color w:val="333333"/>
          <w:spacing w:val="0"/>
          <w:sz w:val="28"/>
          <w:szCs w:val="28"/>
          <w:shd w:val="clear" w:fill="FFFFFF"/>
          <w:lang w:val="en-US" w:eastAsia="zh-CN"/>
        </w:rPr>
        <w:t>5</w:t>
      </w:r>
      <w:r>
        <w:rPr>
          <w:rFonts w:hint="default" w:ascii="仿宋" w:hAnsi="仿宋" w:eastAsia="仿宋" w:cs="仿宋"/>
          <w:i w:val="0"/>
          <w:iCs w:val="0"/>
          <w:caps w:val="0"/>
          <w:color w:val="333333"/>
          <w:spacing w:val="0"/>
          <w:sz w:val="28"/>
          <w:szCs w:val="28"/>
          <w:shd w:val="clear" w:fill="FFFFFF"/>
        </w:rPr>
        <w:t>年</w:t>
      </w:r>
      <w:r>
        <w:rPr>
          <w:rFonts w:hint="eastAsia" w:ascii="仿宋" w:hAnsi="仿宋" w:eastAsia="仿宋" w:cs="仿宋"/>
          <w:i w:val="0"/>
          <w:iCs w:val="0"/>
          <w:caps w:val="0"/>
          <w:color w:val="333333"/>
          <w:spacing w:val="0"/>
          <w:sz w:val="28"/>
          <w:szCs w:val="28"/>
          <w:shd w:val="clear" w:fill="FFFFFF"/>
          <w:lang w:val="en-US" w:eastAsia="zh-CN"/>
        </w:rPr>
        <w:t>4</w:t>
      </w:r>
      <w:r>
        <w:rPr>
          <w:rFonts w:hint="default" w:ascii="仿宋" w:hAnsi="仿宋" w:eastAsia="仿宋" w:cs="仿宋"/>
          <w:i w:val="0"/>
          <w:iCs w:val="0"/>
          <w:caps w:val="0"/>
          <w:color w:val="333333"/>
          <w:spacing w:val="0"/>
          <w:sz w:val="28"/>
          <w:szCs w:val="28"/>
          <w:shd w:val="clear" w:fill="FFFFFF"/>
        </w:rPr>
        <w:t>月</w:t>
      </w:r>
      <w:r>
        <w:rPr>
          <w:rFonts w:hint="eastAsia" w:ascii="仿宋" w:hAnsi="仿宋" w:eastAsia="仿宋" w:cs="仿宋"/>
          <w:i w:val="0"/>
          <w:iCs w:val="0"/>
          <w:caps w:val="0"/>
          <w:color w:val="333333"/>
          <w:spacing w:val="0"/>
          <w:sz w:val="28"/>
          <w:szCs w:val="28"/>
          <w:shd w:val="clear" w:fill="FFFFFF"/>
          <w:lang w:val="en-US" w:eastAsia="zh-CN"/>
        </w:rPr>
        <w:t>25</w:t>
      </w:r>
      <w:r>
        <w:rPr>
          <w:rFonts w:hint="default" w:ascii="仿宋" w:hAnsi="仿宋" w:eastAsia="仿宋" w:cs="仿宋"/>
          <w:i w:val="0"/>
          <w:iCs w:val="0"/>
          <w:caps w:val="0"/>
          <w:color w:val="333333"/>
          <w:spacing w:val="0"/>
          <w:sz w:val="28"/>
          <w:szCs w:val="28"/>
          <w:shd w:val="clear" w:fill="FFFFFF"/>
        </w:rPr>
        <w:t>日12时00分前把以上资料扫描件发送至：yjzyyzwk@163.com，（需在邮件标题注明供应商名称、本项目名称。供应商须保证所提交资料真实、完整、有效、一致，否则自行承担由此导致的任何损失。）</w:t>
      </w:r>
    </w:p>
    <w:p w14:paraId="36B7FE88">
      <w:pPr>
        <w:pageBreakBefore w:val="0"/>
        <w:kinsoku/>
        <w:wordWrap/>
        <w:overflowPunct/>
        <w:topLinePunct w:val="0"/>
        <w:bidi w:val="0"/>
        <w:adjustRightInd w:val="0"/>
        <w:snapToGrid w:val="0"/>
        <w:spacing w:line="360" w:lineRule="auto"/>
        <w:ind w:firstLine="562" w:firstLineChars="200"/>
        <w:rPr>
          <w:rFonts w:hint="eastAsia" w:ascii="仿宋" w:hAnsi="仿宋" w:eastAsia="仿宋" w:cs="仿宋"/>
          <w:b/>
          <w:bCs/>
          <w:i w:val="0"/>
          <w:iCs w:val="0"/>
          <w:caps w:val="0"/>
          <w:color w:val="333333"/>
          <w:spacing w:val="0"/>
          <w:kern w:val="0"/>
          <w:sz w:val="28"/>
          <w:szCs w:val="28"/>
          <w:shd w:val="clear" w:fill="FFFFFF"/>
          <w:lang w:val="en-US" w:eastAsia="zh-CN" w:bidi="ar"/>
        </w:rPr>
      </w:pPr>
      <w:r>
        <w:rPr>
          <w:rFonts w:hint="eastAsia" w:ascii="仿宋" w:hAnsi="仿宋" w:eastAsia="仿宋" w:cs="仿宋"/>
          <w:b/>
          <w:bCs/>
          <w:i w:val="0"/>
          <w:iCs w:val="0"/>
          <w:caps w:val="0"/>
          <w:color w:val="333333"/>
          <w:spacing w:val="0"/>
          <w:kern w:val="0"/>
          <w:sz w:val="28"/>
          <w:szCs w:val="28"/>
          <w:shd w:val="clear" w:fill="FFFFFF"/>
          <w:lang w:val="en-US" w:eastAsia="zh-CN" w:bidi="ar"/>
        </w:rPr>
        <w:t>四、递交响应文件时间、文件递交截止时间、地址</w:t>
      </w:r>
    </w:p>
    <w:p w14:paraId="0F64EB56">
      <w:pPr>
        <w:pageBreakBefore w:val="0"/>
        <w:kinsoku/>
        <w:wordWrap/>
        <w:overflowPunct/>
        <w:topLinePunct w:val="0"/>
        <w:bidi w:val="0"/>
        <w:adjustRightInd w:val="0"/>
        <w:snapToGrid w:val="0"/>
        <w:spacing w:line="360" w:lineRule="auto"/>
        <w:ind w:firstLine="560" w:firstLineChars="200"/>
        <w:rPr>
          <w:rFonts w:hint="eastAsia" w:ascii="仿宋" w:hAnsi="仿宋" w:eastAsia="仿宋" w:cs="仿宋"/>
          <w:i w:val="0"/>
          <w:iCs w:val="0"/>
          <w:caps w:val="0"/>
          <w:color w:val="333333"/>
          <w:spacing w:val="0"/>
          <w:kern w:val="0"/>
          <w:sz w:val="28"/>
          <w:szCs w:val="28"/>
          <w:shd w:val="clear" w:fill="FFFFFF"/>
          <w:lang w:val="en-US" w:eastAsia="zh-CN" w:bidi="ar"/>
        </w:rPr>
      </w:pPr>
      <w:r>
        <w:rPr>
          <w:rFonts w:hint="eastAsia" w:ascii="仿宋" w:hAnsi="仿宋" w:eastAsia="仿宋" w:cs="仿宋"/>
          <w:i w:val="0"/>
          <w:iCs w:val="0"/>
          <w:caps w:val="0"/>
          <w:color w:val="333333"/>
          <w:spacing w:val="0"/>
          <w:kern w:val="0"/>
          <w:sz w:val="28"/>
          <w:szCs w:val="28"/>
          <w:shd w:val="clear" w:fill="FFFFFF"/>
          <w:lang w:val="en-US" w:eastAsia="zh-CN" w:bidi="ar"/>
        </w:rPr>
        <w:t>（一）递交响应文件时间：2025年4月25日15时00分前。（在递交遴选响应文件截止时间前，如实质性响应的供应商不足3家，采购人将终止采购）。</w:t>
      </w:r>
    </w:p>
    <w:p w14:paraId="66D17E98">
      <w:pPr>
        <w:pageBreakBefore w:val="0"/>
        <w:kinsoku/>
        <w:wordWrap/>
        <w:overflowPunct/>
        <w:topLinePunct w:val="0"/>
        <w:bidi w:val="0"/>
        <w:adjustRightInd w:val="0"/>
        <w:snapToGrid w:val="0"/>
        <w:spacing w:line="360" w:lineRule="auto"/>
        <w:ind w:firstLine="560" w:firstLineChars="200"/>
        <w:rPr>
          <w:rFonts w:hint="eastAsia" w:ascii="仿宋" w:hAnsi="仿宋" w:eastAsia="仿宋" w:cs="仿宋"/>
          <w:i w:val="0"/>
          <w:iCs w:val="0"/>
          <w:caps w:val="0"/>
          <w:color w:val="333333"/>
          <w:spacing w:val="0"/>
          <w:kern w:val="0"/>
          <w:sz w:val="28"/>
          <w:szCs w:val="28"/>
          <w:shd w:val="clear" w:fill="FFFFFF"/>
          <w:lang w:val="en-US" w:eastAsia="zh-CN" w:bidi="ar"/>
        </w:rPr>
      </w:pPr>
      <w:r>
        <w:rPr>
          <w:rFonts w:hint="eastAsia" w:ascii="仿宋" w:hAnsi="仿宋" w:eastAsia="仿宋" w:cs="仿宋"/>
          <w:i w:val="0"/>
          <w:iCs w:val="0"/>
          <w:caps w:val="0"/>
          <w:color w:val="333333"/>
          <w:spacing w:val="0"/>
          <w:kern w:val="0"/>
          <w:sz w:val="28"/>
          <w:szCs w:val="28"/>
          <w:shd w:val="clear" w:fill="FFFFFF"/>
          <w:lang w:val="en-US" w:eastAsia="zh-CN" w:bidi="ar"/>
        </w:rPr>
        <w:t>（二）遴选文件获取方式：本公告附件自行下载。</w:t>
      </w:r>
    </w:p>
    <w:p w14:paraId="2511CEB3">
      <w:pPr>
        <w:pageBreakBefore w:val="0"/>
        <w:kinsoku/>
        <w:wordWrap/>
        <w:overflowPunct/>
        <w:topLinePunct w:val="0"/>
        <w:bidi w:val="0"/>
        <w:adjustRightInd w:val="0"/>
        <w:snapToGrid w:val="0"/>
        <w:spacing w:line="360" w:lineRule="auto"/>
        <w:ind w:firstLine="560" w:firstLineChars="200"/>
        <w:rPr>
          <w:rFonts w:hint="eastAsia" w:ascii="仿宋" w:hAnsi="仿宋" w:eastAsia="仿宋" w:cs="仿宋"/>
          <w:i w:val="0"/>
          <w:iCs w:val="0"/>
          <w:caps w:val="0"/>
          <w:color w:val="333333"/>
          <w:spacing w:val="0"/>
          <w:kern w:val="0"/>
          <w:sz w:val="28"/>
          <w:szCs w:val="28"/>
          <w:shd w:val="clear" w:fill="FFFFFF"/>
          <w:lang w:val="en-US" w:eastAsia="zh-CN" w:bidi="ar"/>
        </w:rPr>
      </w:pPr>
      <w:r>
        <w:rPr>
          <w:rFonts w:hint="eastAsia" w:ascii="仿宋" w:hAnsi="仿宋" w:eastAsia="仿宋" w:cs="仿宋"/>
          <w:i w:val="0"/>
          <w:iCs w:val="0"/>
          <w:caps w:val="0"/>
          <w:color w:val="333333"/>
          <w:spacing w:val="0"/>
          <w:kern w:val="0"/>
          <w:sz w:val="28"/>
          <w:szCs w:val="28"/>
          <w:shd w:val="clear" w:fill="FFFFFF"/>
          <w:lang w:val="en-US" w:eastAsia="zh-CN" w:bidi="ar"/>
        </w:rPr>
        <w:t>（三）递交方式：现场递交或邮寄递交（资料递交需密封且贴密封条后加盖公章，否则无效）。报名时递交的资料需A4纸打印并加盖公章，所递交的文件资料必须在有效期内。</w:t>
      </w:r>
    </w:p>
    <w:p w14:paraId="24E1088A">
      <w:pPr>
        <w:pageBreakBefore w:val="0"/>
        <w:kinsoku/>
        <w:wordWrap/>
        <w:overflowPunct/>
        <w:topLinePunct w:val="0"/>
        <w:bidi w:val="0"/>
        <w:adjustRightInd w:val="0"/>
        <w:snapToGrid w:val="0"/>
        <w:spacing w:line="360" w:lineRule="auto"/>
        <w:ind w:firstLine="560" w:firstLineChars="200"/>
        <w:rPr>
          <w:rFonts w:hint="eastAsia" w:ascii="仿宋" w:hAnsi="仿宋" w:eastAsia="仿宋" w:cs="仿宋"/>
          <w:i w:val="0"/>
          <w:iCs w:val="0"/>
          <w:caps w:val="0"/>
          <w:color w:val="333333"/>
          <w:spacing w:val="0"/>
          <w:kern w:val="0"/>
          <w:sz w:val="28"/>
          <w:szCs w:val="28"/>
          <w:shd w:val="clear" w:fill="FFFFFF"/>
          <w:lang w:val="en-US" w:eastAsia="zh-CN" w:bidi="ar"/>
        </w:rPr>
      </w:pPr>
      <w:r>
        <w:rPr>
          <w:rFonts w:hint="eastAsia" w:ascii="仿宋" w:hAnsi="仿宋" w:eastAsia="仿宋" w:cs="仿宋"/>
          <w:i w:val="0"/>
          <w:iCs w:val="0"/>
          <w:caps w:val="0"/>
          <w:color w:val="333333"/>
          <w:spacing w:val="0"/>
          <w:kern w:val="0"/>
          <w:sz w:val="28"/>
          <w:szCs w:val="28"/>
          <w:shd w:val="clear" w:fill="FFFFFF"/>
          <w:lang w:val="en-US" w:eastAsia="zh-CN" w:bidi="ar"/>
        </w:rPr>
        <w:t>（四）遴选文件按要求装订成册，一式五份（一正四副）、电子响应文件，用信封密封，在封口处加盖公章，并注明项目名称、公司名称、联系人和联系电话。</w:t>
      </w:r>
    </w:p>
    <w:p w14:paraId="27E3A91D">
      <w:pPr>
        <w:pageBreakBefore w:val="0"/>
        <w:kinsoku/>
        <w:wordWrap/>
        <w:overflowPunct/>
        <w:topLinePunct w:val="0"/>
        <w:bidi w:val="0"/>
        <w:adjustRightInd w:val="0"/>
        <w:snapToGrid w:val="0"/>
        <w:spacing w:line="360" w:lineRule="auto"/>
        <w:ind w:firstLine="560" w:firstLineChars="200"/>
        <w:rPr>
          <w:rFonts w:hint="eastAsia" w:ascii="仿宋" w:hAnsi="仿宋" w:eastAsia="仿宋" w:cs="仿宋"/>
          <w:i w:val="0"/>
          <w:iCs w:val="0"/>
          <w:caps w:val="0"/>
          <w:color w:val="333333"/>
          <w:spacing w:val="0"/>
          <w:kern w:val="0"/>
          <w:sz w:val="28"/>
          <w:szCs w:val="28"/>
          <w:shd w:val="clear" w:fill="FFFFFF"/>
          <w:lang w:val="en-US" w:eastAsia="zh-CN" w:bidi="ar"/>
        </w:rPr>
      </w:pPr>
      <w:r>
        <w:rPr>
          <w:rFonts w:hint="eastAsia" w:ascii="仿宋" w:hAnsi="仿宋" w:eastAsia="仿宋" w:cs="仿宋"/>
          <w:i w:val="0"/>
          <w:iCs w:val="0"/>
          <w:caps w:val="0"/>
          <w:color w:val="333333"/>
          <w:spacing w:val="0"/>
          <w:kern w:val="0"/>
          <w:sz w:val="28"/>
          <w:szCs w:val="28"/>
          <w:shd w:val="clear" w:fill="FFFFFF"/>
          <w:lang w:val="en-US" w:eastAsia="zh-CN" w:bidi="ar"/>
        </w:rPr>
        <w:t>（五）递交响应文件地点：阳江市中医医院内科住院楼七楼招标办。</w:t>
      </w:r>
    </w:p>
    <w:p w14:paraId="7D3B0824">
      <w:pPr>
        <w:pageBreakBefore w:val="0"/>
        <w:kinsoku/>
        <w:wordWrap/>
        <w:overflowPunct/>
        <w:topLinePunct w:val="0"/>
        <w:bidi w:val="0"/>
        <w:adjustRightInd w:val="0"/>
        <w:snapToGrid w:val="0"/>
        <w:spacing w:line="360" w:lineRule="auto"/>
        <w:ind w:firstLine="562" w:firstLineChars="200"/>
        <w:rPr>
          <w:rFonts w:hint="eastAsia" w:ascii="仿宋" w:hAnsi="仿宋" w:eastAsia="仿宋" w:cs="仿宋"/>
          <w:i w:val="0"/>
          <w:iCs w:val="0"/>
          <w:caps w:val="0"/>
          <w:color w:val="333333"/>
          <w:spacing w:val="0"/>
          <w:kern w:val="0"/>
          <w:sz w:val="28"/>
          <w:szCs w:val="28"/>
          <w:shd w:val="clear" w:fill="FFFFFF"/>
          <w:lang w:val="en-US" w:eastAsia="zh-CN" w:bidi="ar"/>
        </w:rPr>
      </w:pPr>
      <w:r>
        <w:rPr>
          <w:rFonts w:hint="eastAsia" w:ascii="仿宋" w:hAnsi="仿宋" w:eastAsia="仿宋" w:cs="仿宋"/>
          <w:b/>
          <w:bCs/>
          <w:i w:val="0"/>
          <w:iCs w:val="0"/>
          <w:caps w:val="0"/>
          <w:color w:val="333333"/>
          <w:spacing w:val="0"/>
          <w:kern w:val="0"/>
          <w:sz w:val="28"/>
          <w:szCs w:val="28"/>
          <w:shd w:val="clear" w:fill="FFFFFF"/>
          <w:lang w:val="en-US" w:eastAsia="zh-CN" w:bidi="ar"/>
        </w:rPr>
        <w:t>五、采购信息发布及结果公告网站</w:t>
      </w:r>
    </w:p>
    <w:p w14:paraId="23EE4669">
      <w:pPr>
        <w:pageBreakBefore w:val="0"/>
        <w:kinsoku/>
        <w:wordWrap/>
        <w:overflowPunct/>
        <w:topLinePunct w:val="0"/>
        <w:bidi w:val="0"/>
        <w:adjustRightInd w:val="0"/>
        <w:snapToGrid w:val="0"/>
        <w:spacing w:line="360" w:lineRule="auto"/>
        <w:ind w:firstLine="560" w:firstLineChars="200"/>
        <w:rPr>
          <w:rFonts w:hint="eastAsia" w:ascii="仿宋" w:hAnsi="仿宋" w:eastAsia="仿宋" w:cs="仿宋"/>
          <w:i w:val="0"/>
          <w:iCs w:val="0"/>
          <w:caps w:val="0"/>
          <w:color w:val="333333"/>
          <w:spacing w:val="0"/>
          <w:kern w:val="0"/>
          <w:sz w:val="28"/>
          <w:szCs w:val="28"/>
          <w:shd w:val="clear" w:fill="FFFFFF"/>
          <w:lang w:val="en-US" w:eastAsia="zh-CN" w:bidi="ar"/>
        </w:rPr>
      </w:pPr>
      <w:r>
        <w:rPr>
          <w:rFonts w:hint="eastAsia" w:ascii="仿宋" w:hAnsi="仿宋" w:eastAsia="仿宋" w:cs="仿宋"/>
          <w:i w:val="0"/>
          <w:iCs w:val="0"/>
          <w:caps w:val="0"/>
          <w:color w:val="333333"/>
          <w:spacing w:val="0"/>
          <w:kern w:val="0"/>
          <w:sz w:val="28"/>
          <w:szCs w:val="28"/>
          <w:shd w:val="clear" w:fill="FFFFFF"/>
          <w:lang w:val="en-US" w:eastAsia="zh-CN" w:bidi="ar"/>
        </w:rPr>
        <w:t>阳江市中医医院（</w:t>
      </w:r>
      <w:r>
        <w:rPr>
          <w:rFonts w:hint="eastAsia" w:ascii="仿宋" w:hAnsi="仿宋" w:eastAsia="仿宋" w:cs="仿宋"/>
          <w:i w:val="0"/>
          <w:iCs w:val="0"/>
          <w:caps w:val="0"/>
          <w:color w:val="333333"/>
          <w:spacing w:val="0"/>
          <w:kern w:val="0"/>
          <w:sz w:val="28"/>
          <w:szCs w:val="28"/>
          <w:shd w:val="clear" w:fill="FFFFFF"/>
          <w:lang w:val="en-US" w:eastAsia="zh-CN" w:bidi="ar"/>
        </w:rPr>
        <w:fldChar w:fldCharType="begin"/>
      </w:r>
      <w:r>
        <w:rPr>
          <w:rFonts w:hint="eastAsia" w:ascii="仿宋" w:hAnsi="仿宋" w:eastAsia="仿宋" w:cs="仿宋"/>
          <w:i w:val="0"/>
          <w:iCs w:val="0"/>
          <w:caps w:val="0"/>
          <w:color w:val="333333"/>
          <w:spacing w:val="0"/>
          <w:kern w:val="0"/>
          <w:sz w:val="28"/>
          <w:szCs w:val="28"/>
          <w:shd w:val="clear" w:fill="FFFFFF"/>
          <w:lang w:val="en-US" w:eastAsia="zh-CN" w:bidi="ar"/>
        </w:rPr>
        <w:instrText xml:space="preserve"> HYPERLINK "http://www.yjtcm.com/" </w:instrText>
      </w:r>
      <w:r>
        <w:rPr>
          <w:rFonts w:hint="eastAsia" w:ascii="仿宋" w:hAnsi="仿宋" w:eastAsia="仿宋" w:cs="仿宋"/>
          <w:i w:val="0"/>
          <w:iCs w:val="0"/>
          <w:caps w:val="0"/>
          <w:color w:val="333333"/>
          <w:spacing w:val="0"/>
          <w:kern w:val="0"/>
          <w:sz w:val="28"/>
          <w:szCs w:val="28"/>
          <w:shd w:val="clear" w:fill="FFFFFF"/>
          <w:lang w:val="en-US" w:eastAsia="zh-CN" w:bidi="ar"/>
        </w:rPr>
        <w:fldChar w:fldCharType="separate"/>
      </w:r>
      <w:r>
        <w:rPr>
          <w:rFonts w:hint="eastAsia" w:ascii="仿宋" w:hAnsi="仿宋" w:eastAsia="仿宋" w:cs="仿宋"/>
          <w:i w:val="0"/>
          <w:iCs w:val="0"/>
          <w:caps w:val="0"/>
          <w:color w:val="333333"/>
          <w:spacing w:val="0"/>
          <w:kern w:val="0"/>
          <w:sz w:val="28"/>
          <w:szCs w:val="28"/>
          <w:shd w:val="clear" w:fill="FFFFFF"/>
          <w:lang w:val="en-US" w:eastAsia="zh-CN" w:bidi="ar"/>
        </w:rPr>
        <w:t>http://www.yjtcm.com</w:t>
      </w:r>
      <w:r>
        <w:rPr>
          <w:rFonts w:hint="eastAsia" w:ascii="仿宋" w:hAnsi="仿宋" w:eastAsia="仿宋" w:cs="仿宋"/>
          <w:i w:val="0"/>
          <w:iCs w:val="0"/>
          <w:caps w:val="0"/>
          <w:color w:val="333333"/>
          <w:spacing w:val="0"/>
          <w:kern w:val="0"/>
          <w:sz w:val="28"/>
          <w:szCs w:val="28"/>
          <w:shd w:val="clear" w:fill="FFFFFF"/>
          <w:lang w:val="en-US" w:eastAsia="zh-CN" w:bidi="ar"/>
        </w:rPr>
        <w:fldChar w:fldCharType="end"/>
      </w:r>
      <w:r>
        <w:rPr>
          <w:rFonts w:hint="eastAsia" w:ascii="仿宋" w:hAnsi="仿宋" w:eastAsia="仿宋" w:cs="仿宋"/>
          <w:i w:val="0"/>
          <w:iCs w:val="0"/>
          <w:caps w:val="0"/>
          <w:color w:val="333333"/>
          <w:spacing w:val="0"/>
          <w:kern w:val="0"/>
          <w:sz w:val="28"/>
          <w:szCs w:val="28"/>
          <w:shd w:val="clear" w:fill="FFFFFF"/>
          <w:lang w:val="en-US" w:eastAsia="zh-CN" w:bidi="ar"/>
        </w:rPr>
        <w:t>）</w:t>
      </w:r>
    </w:p>
    <w:p w14:paraId="150774E0">
      <w:pPr>
        <w:pageBreakBefore w:val="0"/>
        <w:kinsoku/>
        <w:wordWrap/>
        <w:overflowPunct/>
        <w:topLinePunct w:val="0"/>
        <w:bidi w:val="0"/>
        <w:adjustRightInd w:val="0"/>
        <w:snapToGrid w:val="0"/>
        <w:spacing w:line="360" w:lineRule="auto"/>
        <w:ind w:firstLine="562" w:firstLineChars="200"/>
        <w:rPr>
          <w:rFonts w:hint="eastAsia" w:ascii="仿宋" w:hAnsi="仿宋" w:eastAsia="仿宋" w:cs="仿宋"/>
          <w:b/>
          <w:bCs/>
          <w:i w:val="0"/>
          <w:iCs w:val="0"/>
          <w:caps w:val="0"/>
          <w:color w:val="333333"/>
          <w:spacing w:val="0"/>
          <w:kern w:val="0"/>
          <w:sz w:val="28"/>
          <w:szCs w:val="28"/>
          <w:shd w:val="clear" w:fill="FFFFFF"/>
          <w:lang w:val="en-US" w:eastAsia="zh-CN" w:bidi="ar"/>
        </w:rPr>
      </w:pPr>
      <w:r>
        <w:rPr>
          <w:rFonts w:hint="eastAsia" w:ascii="仿宋" w:hAnsi="仿宋" w:eastAsia="仿宋" w:cs="仿宋"/>
          <w:b/>
          <w:bCs/>
          <w:i w:val="0"/>
          <w:iCs w:val="0"/>
          <w:caps w:val="0"/>
          <w:color w:val="333333"/>
          <w:spacing w:val="0"/>
          <w:kern w:val="0"/>
          <w:sz w:val="28"/>
          <w:szCs w:val="28"/>
          <w:shd w:val="clear" w:fill="FFFFFF"/>
          <w:lang w:val="en-US" w:eastAsia="zh-CN" w:bidi="ar"/>
        </w:rPr>
        <w:t>六、采购人的名称、地址和联系方式</w:t>
      </w:r>
    </w:p>
    <w:p w14:paraId="5C684B0F">
      <w:pPr>
        <w:pageBreakBefore w:val="0"/>
        <w:kinsoku/>
        <w:wordWrap/>
        <w:overflowPunct/>
        <w:topLinePunct w:val="0"/>
        <w:bidi w:val="0"/>
        <w:adjustRightInd w:val="0"/>
        <w:snapToGrid w:val="0"/>
        <w:spacing w:line="360" w:lineRule="auto"/>
        <w:ind w:firstLine="560" w:firstLineChars="200"/>
        <w:rPr>
          <w:rFonts w:hint="eastAsia" w:ascii="仿宋" w:hAnsi="仿宋" w:eastAsia="仿宋" w:cs="仿宋"/>
          <w:i w:val="0"/>
          <w:iCs w:val="0"/>
          <w:caps w:val="0"/>
          <w:color w:val="333333"/>
          <w:spacing w:val="0"/>
          <w:kern w:val="0"/>
          <w:sz w:val="28"/>
          <w:szCs w:val="28"/>
          <w:shd w:val="clear" w:fill="FFFFFF"/>
          <w:lang w:val="en-US" w:eastAsia="zh-CN" w:bidi="ar"/>
        </w:rPr>
      </w:pPr>
      <w:r>
        <w:rPr>
          <w:rFonts w:hint="eastAsia" w:ascii="仿宋" w:hAnsi="仿宋" w:eastAsia="仿宋" w:cs="仿宋"/>
          <w:i w:val="0"/>
          <w:iCs w:val="0"/>
          <w:caps w:val="0"/>
          <w:color w:val="333333"/>
          <w:spacing w:val="0"/>
          <w:kern w:val="0"/>
          <w:sz w:val="28"/>
          <w:szCs w:val="28"/>
          <w:shd w:val="clear" w:fill="FFFFFF"/>
          <w:lang w:val="en-US" w:eastAsia="zh-CN" w:bidi="ar"/>
        </w:rPr>
        <w:t>采购人名称：阳江市中医医院</w:t>
      </w:r>
    </w:p>
    <w:p w14:paraId="291D4BB4">
      <w:pPr>
        <w:pageBreakBefore w:val="0"/>
        <w:kinsoku/>
        <w:wordWrap/>
        <w:overflowPunct/>
        <w:topLinePunct w:val="0"/>
        <w:bidi w:val="0"/>
        <w:adjustRightInd w:val="0"/>
        <w:snapToGrid w:val="0"/>
        <w:spacing w:line="360" w:lineRule="auto"/>
        <w:ind w:firstLine="560" w:firstLineChars="200"/>
        <w:rPr>
          <w:rFonts w:hint="eastAsia" w:ascii="仿宋" w:hAnsi="仿宋" w:eastAsia="仿宋" w:cs="仿宋"/>
          <w:i w:val="0"/>
          <w:iCs w:val="0"/>
          <w:caps w:val="0"/>
          <w:color w:val="333333"/>
          <w:spacing w:val="0"/>
          <w:kern w:val="0"/>
          <w:sz w:val="28"/>
          <w:szCs w:val="28"/>
          <w:shd w:val="clear" w:fill="FFFFFF"/>
          <w:lang w:val="en-US" w:eastAsia="zh-CN" w:bidi="ar"/>
        </w:rPr>
      </w:pPr>
      <w:r>
        <w:rPr>
          <w:rFonts w:hint="eastAsia" w:ascii="仿宋" w:hAnsi="仿宋" w:eastAsia="仿宋" w:cs="仿宋"/>
          <w:i w:val="0"/>
          <w:iCs w:val="0"/>
          <w:caps w:val="0"/>
          <w:color w:val="333333"/>
          <w:spacing w:val="0"/>
          <w:kern w:val="0"/>
          <w:sz w:val="28"/>
          <w:szCs w:val="28"/>
          <w:shd w:val="clear" w:fill="FFFFFF"/>
          <w:lang w:val="en-US" w:eastAsia="zh-CN" w:bidi="ar"/>
        </w:rPr>
        <w:t>采购人地址：阳江市江城区石湾北路阳江市中医医院</w:t>
      </w:r>
    </w:p>
    <w:p w14:paraId="23383217">
      <w:pPr>
        <w:pageBreakBefore w:val="0"/>
        <w:kinsoku/>
        <w:wordWrap/>
        <w:overflowPunct/>
        <w:topLinePunct w:val="0"/>
        <w:bidi w:val="0"/>
        <w:adjustRightInd w:val="0"/>
        <w:snapToGrid w:val="0"/>
        <w:spacing w:line="360" w:lineRule="auto"/>
        <w:ind w:firstLine="560" w:firstLineChars="200"/>
        <w:rPr>
          <w:rFonts w:hint="eastAsia" w:ascii="仿宋" w:hAnsi="仿宋" w:eastAsia="仿宋" w:cs="仿宋"/>
          <w:i w:val="0"/>
          <w:iCs w:val="0"/>
          <w:caps w:val="0"/>
          <w:color w:val="333333"/>
          <w:spacing w:val="0"/>
          <w:kern w:val="0"/>
          <w:sz w:val="28"/>
          <w:szCs w:val="28"/>
          <w:shd w:val="clear" w:fill="FFFFFF"/>
          <w:lang w:val="en-US" w:eastAsia="zh-CN" w:bidi="ar"/>
        </w:rPr>
      </w:pPr>
      <w:r>
        <w:rPr>
          <w:rFonts w:hint="eastAsia" w:ascii="仿宋" w:hAnsi="仿宋" w:eastAsia="仿宋" w:cs="仿宋"/>
          <w:i w:val="0"/>
          <w:iCs w:val="0"/>
          <w:caps w:val="0"/>
          <w:color w:val="333333"/>
          <w:spacing w:val="0"/>
          <w:kern w:val="0"/>
          <w:sz w:val="28"/>
          <w:szCs w:val="28"/>
          <w:shd w:val="clear" w:fill="FFFFFF"/>
          <w:lang w:val="en-US" w:eastAsia="zh-CN" w:bidi="ar"/>
        </w:rPr>
        <w:t>联  系  人：梁小姐   联系电话：0662-2261236</w:t>
      </w:r>
    </w:p>
    <w:p w14:paraId="6705E6ED">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kern w:val="0"/>
          <w:sz w:val="28"/>
          <w:szCs w:val="28"/>
          <w:shd w:val="clear" w:fill="FFFFFF"/>
          <w:lang w:val="en-US" w:eastAsia="zh-CN" w:bidi="ar"/>
        </w:rPr>
      </w:pPr>
      <w:r>
        <w:rPr>
          <w:rFonts w:hint="default" w:ascii="仿宋" w:hAnsi="仿宋" w:eastAsia="仿宋" w:cs="仿宋"/>
          <w:i w:val="0"/>
          <w:iCs w:val="0"/>
          <w:caps w:val="0"/>
          <w:color w:val="333333"/>
          <w:spacing w:val="0"/>
          <w:kern w:val="0"/>
          <w:sz w:val="28"/>
          <w:szCs w:val="28"/>
          <w:shd w:val="clear" w:fill="FFFFFF"/>
          <w:lang w:val="en-US" w:eastAsia="zh-CN" w:bidi="ar"/>
        </w:rPr>
        <w:t>如有疑问请发邮件到邮箱咨询</w:t>
      </w:r>
      <w:r>
        <w:rPr>
          <w:rFonts w:hint="eastAsia" w:ascii="仿宋" w:hAnsi="仿宋" w:eastAsia="仿宋" w:cs="仿宋"/>
          <w:i w:val="0"/>
          <w:iCs w:val="0"/>
          <w:caps w:val="0"/>
          <w:color w:val="333333"/>
          <w:spacing w:val="0"/>
          <w:kern w:val="0"/>
          <w:sz w:val="28"/>
          <w:szCs w:val="28"/>
          <w:shd w:val="clear" w:fill="FFFFFF"/>
          <w:lang w:val="en-US" w:eastAsia="zh-CN" w:bidi="ar"/>
        </w:rPr>
        <w:t>（zyyjbb123</w:t>
      </w:r>
      <w:r>
        <w:rPr>
          <w:rFonts w:hint="default" w:ascii="仿宋" w:hAnsi="仿宋" w:eastAsia="仿宋" w:cs="仿宋"/>
          <w:i w:val="0"/>
          <w:iCs w:val="0"/>
          <w:caps w:val="0"/>
          <w:color w:val="333333"/>
          <w:spacing w:val="0"/>
          <w:kern w:val="0"/>
          <w:sz w:val="28"/>
          <w:szCs w:val="28"/>
          <w:shd w:val="clear" w:fill="FFFFFF"/>
          <w:lang w:val="en-US" w:eastAsia="zh-CN" w:bidi="ar"/>
        </w:rPr>
        <w:t>@163.com</w:t>
      </w:r>
      <w:r>
        <w:rPr>
          <w:rFonts w:hint="eastAsia" w:ascii="仿宋" w:hAnsi="仿宋" w:eastAsia="仿宋" w:cs="仿宋"/>
          <w:i w:val="0"/>
          <w:iCs w:val="0"/>
          <w:caps w:val="0"/>
          <w:color w:val="333333"/>
          <w:spacing w:val="0"/>
          <w:kern w:val="0"/>
          <w:sz w:val="28"/>
          <w:szCs w:val="28"/>
          <w:shd w:val="clear" w:fill="FFFFFF"/>
          <w:lang w:val="en-US" w:eastAsia="zh-CN" w:bidi="ar"/>
        </w:rPr>
        <w:t>）</w:t>
      </w:r>
    </w:p>
    <w:p w14:paraId="1ECC6C7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righ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阳江市中医医院</w:t>
      </w:r>
    </w:p>
    <w:p w14:paraId="78B94D2A">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p w14:paraId="335E46AC">
      <w:pPr>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1FD9676F">
      <w:pPr>
        <w:pStyle w:val="6"/>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10090D51">
      <w:pPr>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7317DC4C">
      <w:pPr>
        <w:pStyle w:val="5"/>
        <w:ind w:left="0" w:leftChars="0" w:firstLine="0" w:firstLineChars="0"/>
        <w:rPr>
          <w:rFonts w:hint="eastAsia" w:ascii="仿宋_GB2312" w:hAnsi="仿宋_GB2312" w:eastAsia="仿宋_GB2312" w:cs="仿宋_GB2312"/>
          <w:sz w:val="24"/>
          <w:szCs w:val="24"/>
          <w:lang w:val="en-US" w:eastAsia="zh-CN"/>
        </w:rPr>
      </w:pPr>
    </w:p>
    <w:p w14:paraId="1C487250">
      <w:pPr>
        <w:pStyle w:val="5"/>
        <w:rPr>
          <w:rFonts w:hint="eastAsia" w:ascii="仿宋_GB2312" w:hAnsi="仿宋_GB2312" w:eastAsia="仿宋_GB2312" w:cs="仿宋_GB2312"/>
          <w:sz w:val="24"/>
          <w:szCs w:val="24"/>
          <w:lang w:val="en-US" w:eastAsia="zh-CN"/>
        </w:rPr>
      </w:pPr>
    </w:p>
    <w:p w14:paraId="3EC2CAFE">
      <w:pPr>
        <w:pStyle w:val="5"/>
        <w:rPr>
          <w:rFonts w:hint="eastAsia" w:ascii="仿宋_GB2312" w:hAnsi="仿宋_GB2312" w:eastAsia="仿宋_GB2312" w:cs="仿宋_GB2312"/>
          <w:sz w:val="24"/>
          <w:szCs w:val="24"/>
          <w:lang w:val="en-US" w:eastAsia="zh-CN"/>
        </w:rPr>
      </w:pPr>
    </w:p>
    <w:p w14:paraId="6A1721CB">
      <w:pPr>
        <w:pStyle w:val="5"/>
        <w:rPr>
          <w:rFonts w:hint="eastAsia" w:ascii="仿宋_GB2312" w:hAnsi="仿宋_GB2312" w:eastAsia="仿宋_GB2312" w:cs="仿宋_GB2312"/>
          <w:sz w:val="24"/>
          <w:szCs w:val="24"/>
          <w:lang w:val="en-US" w:eastAsia="zh-CN"/>
        </w:rPr>
      </w:pPr>
    </w:p>
    <w:p w14:paraId="641A1DF2">
      <w:pPr>
        <w:pStyle w:val="6"/>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251CACA9">
      <w:pPr>
        <w:kinsoku/>
        <w:wordWrap/>
        <w:overflowPunct/>
        <w:topLinePunct w:val="0"/>
        <w:bidi w:val="0"/>
        <w:spacing w:line="360" w:lineRule="auto"/>
        <w:rPr>
          <w:rFonts w:hint="eastAsia" w:ascii="仿宋_GB2312" w:hAnsi="仿宋_GB2312" w:eastAsia="仿宋_GB2312" w:cs="仿宋_GB2312"/>
        </w:rPr>
      </w:pPr>
    </w:p>
    <w:p w14:paraId="3762E5B7">
      <w:pPr>
        <w:rPr>
          <w:rFonts w:hint="eastAsia" w:ascii="仿宋_GB2312" w:hAnsi="仿宋_GB2312" w:eastAsia="仿宋_GB2312" w:cs="仿宋_GB2312"/>
          <w:b/>
          <w:color w:val="auto"/>
          <w:sz w:val="52"/>
        </w:rPr>
      </w:pPr>
    </w:p>
    <w:p w14:paraId="6C12B4A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6784D0ED">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1CD14529">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48E467D7">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7E6A1F0">
      <w:pPr>
        <w:kinsoku/>
        <w:wordWrap/>
        <w:overflowPunct/>
        <w:topLinePunct w:val="0"/>
        <w:bidi w:val="0"/>
        <w:spacing w:line="360" w:lineRule="auto"/>
        <w:rPr>
          <w:rFonts w:hint="eastAsia" w:ascii="仿宋_GB2312" w:hAnsi="仿宋_GB2312" w:eastAsia="仿宋_GB2312" w:cs="仿宋_GB2312"/>
          <w:b/>
          <w:color w:val="auto"/>
          <w:sz w:val="72"/>
          <w:szCs w:val="72"/>
        </w:rPr>
      </w:pPr>
    </w:p>
    <w:p w14:paraId="73A7904E">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采购项目内容</w:t>
      </w:r>
    </w:p>
    <w:p w14:paraId="64D86B29">
      <w:pPr>
        <w:pStyle w:val="6"/>
        <w:kinsoku/>
        <w:wordWrap/>
        <w:overflowPunct/>
        <w:topLinePunct w:val="0"/>
        <w:bidi w:val="0"/>
        <w:spacing w:line="360" w:lineRule="auto"/>
        <w:rPr>
          <w:rFonts w:hint="eastAsia" w:ascii="仿宋_GB2312" w:hAnsi="仿宋_GB2312" w:eastAsia="仿宋_GB2312" w:cs="仿宋_GB2312"/>
          <w:b/>
          <w:color w:val="auto"/>
          <w:sz w:val="72"/>
          <w:szCs w:val="72"/>
        </w:rPr>
      </w:pPr>
    </w:p>
    <w:p w14:paraId="31750A33">
      <w:pPr>
        <w:rPr>
          <w:rFonts w:hint="eastAsia" w:ascii="仿宋_GB2312" w:hAnsi="仿宋_GB2312" w:eastAsia="仿宋_GB2312" w:cs="仿宋_GB2312"/>
          <w:b/>
          <w:color w:val="auto"/>
          <w:sz w:val="72"/>
          <w:szCs w:val="72"/>
        </w:rPr>
      </w:pPr>
    </w:p>
    <w:p w14:paraId="0EF28EF2">
      <w:pPr>
        <w:pStyle w:val="5"/>
        <w:rPr>
          <w:rFonts w:hint="eastAsia" w:ascii="仿宋_GB2312" w:hAnsi="仿宋_GB2312" w:eastAsia="仿宋_GB2312" w:cs="仿宋_GB2312"/>
          <w:b/>
          <w:color w:val="auto"/>
          <w:sz w:val="72"/>
          <w:szCs w:val="72"/>
        </w:rPr>
      </w:pPr>
    </w:p>
    <w:p w14:paraId="5B2838F1">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0600A70B">
      <w:pPr>
        <w:pStyle w:val="3"/>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A商务要求</w:t>
      </w:r>
    </w:p>
    <w:p w14:paraId="1BCD74EC">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一、</w:t>
      </w:r>
      <w:r>
        <w:rPr>
          <w:rFonts w:hint="eastAsia" w:ascii="仿宋_GB2312" w:hAnsi="仿宋_GB2312" w:eastAsia="仿宋_GB2312" w:cs="仿宋_GB2312"/>
          <w:color w:val="auto"/>
          <w:sz w:val="24"/>
          <w:szCs w:val="24"/>
          <w:lang w:val="en-US" w:eastAsia="zh-CN"/>
        </w:rPr>
        <w:t>供应商资质要求</w:t>
      </w:r>
    </w:p>
    <w:p w14:paraId="173BDF7C">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（一）满足《中华人民共和国政府采购法》第二十二条规定；</w:t>
      </w:r>
    </w:p>
    <w:p w14:paraId="14093ADB">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二）落实政府采购政策需满足的资格要求：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14:paraId="512C1D54">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（三）本项目的特定资格要求：</w:t>
      </w:r>
    </w:p>
    <w:p w14:paraId="0FB43A95">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1.满足《中华人民共和国政府采购法》第二十二条规定，需提供以下资料:</w:t>
      </w:r>
    </w:p>
    <w:p w14:paraId="27E4341D">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具有独立承担民事责任的能力：在中华人民共和国境内注册的法人或其他组织或自然人，响应时提交有效的营业执照（或事业法人登记证或身份证等相关证明）副本复印件。分支机构投标的，须提供总公司和分公司营业执照副本复印件，总公司出具给分支机构的授权书。</w:t>
      </w:r>
    </w:p>
    <w:p w14:paraId="411E98E4">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(2)有依法缴纳税收和社会保障资金的良好记录：提供2024年7月至今任意1个月依法缴纳税收和社会保障资金的相关材料。如依法免税或不需要缴纳社会保障资金的，提供相应证明材料。</w:t>
      </w:r>
    </w:p>
    <w:p w14:paraId="42F4387A">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(3)具有良好的商业信誉和健全的财务会计制度：提供2023年度财务状况报告或2024年度财务状况报告复印件或2024年3月至今任意一个月的财务报表复印件；或银行出具的资信证明材料复印件。</w:t>
      </w:r>
    </w:p>
    <w:p w14:paraId="4A0EF8B4">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(4)提供履行合同所必需的设备和专业技术能力的书面声明或其他证明文件。</w:t>
      </w:r>
    </w:p>
    <w:p w14:paraId="449D57CB">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(5)参加采购活动前3年内，在经营活动中没有重大违法记录：参加政府采购活动前3年内在经营活动中没有重大违法记录的书面声明。</w:t>
      </w:r>
    </w:p>
    <w:p w14:paraId="22E02274">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2.单位负责人为同一人或者存在直接控股、管理关系的不同响应人，不得参加同一合同项下的政府采购活动的书面声明。</w:t>
      </w:r>
    </w:p>
    <w:p w14:paraId="75426CB6">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响应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响应人需提供相关证明资料）。</w:t>
      </w:r>
    </w:p>
    <w:p w14:paraId="65E6D922">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4.本项目不接受联合体投标；</w:t>
      </w:r>
    </w:p>
    <w:p w14:paraId="4456A157">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5.投标人需在公安部门有危险化学品经营资质备案。</w:t>
      </w:r>
    </w:p>
    <w:p w14:paraId="1ABB9BF2">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二、</w:t>
      </w:r>
      <w:r>
        <w:rPr>
          <w:rFonts w:hint="eastAsia" w:ascii="仿宋_GB2312" w:hAnsi="仿宋_GB2312" w:eastAsia="仿宋_GB2312" w:cs="仿宋_GB2312"/>
          <w:color w:val="auto"/>
          <w:sz w:val="24"/>
          <w:szCs w:val="24"/>
          <w:lang w:val="en-US" w:eastAsia="zh-CN"/>
        </w:rPr>
        <w:t>项目概述</w:t>
      </w:r>
    </w:p>
    <w:p w14:paraId="65AEB4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w:t>
      </w:r>
      <w:r>
        <w:rPr>
          <w:rFonts w:hint="default" w:ascii="仿宋_GB2312" w:hAnsi="仿宋_GB2312" w:eastAsia="仿宋_GB2312" w:cs="仿宋_GB2312"/>
          <w:sz w:val="24"/>
          <w:szCs w:val="24"/>
          <w:lang w:val="en-US" w:eastAsia="zh-CN"/>
        </w:rPr>
        <w:t>本项目采购的危险化学品用于污水处理及消毒。</w:t>
      </w:r>
    </w:p>
    <w:p w14:paraId="16C26A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（二）项目内容</w:t>
      </w:r>
    </w:p>
    <w:tbl>
      <w:tblPr>
        <w:tblStyle w:val="12"/>
        <w:tblW w:w="91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854"/>
        <w:gridCol w:w="1394"/>
        <w:gridCol w:w="1877"/>
        <w:gridCol w:w="1515"/>
        <w:gridCol w:w="705"/>
        <w:gridCol w:w="1740"/>
        <w:gridCol w:w="1110"/>
      </w:tblGrid>
      <w:tr w14:paraId="7DAA7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854"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1B88B84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序号</w:t>
            </w:r>
          </w:p>
        </w:tc>
        <w:tc>
          <w:tcPr>
            <w:tcW w:w="1394"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07B4A63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名称</w:t>
            </w:r>
          </w:p>
        </w:tc>
        <w:tc>
          <w:tcPr>
            <w:tcW w:w="1877"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50413C0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用途</w:t>
            </w:r>
          </w:p>
        </w:tc>
        <w:tc>
          <w:tcPr>
            <w:tcW w:w="1515"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5951D87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规格</w:t>
            </w:r>
          </w:p>
        </w:tc>
        <w:tc>
          <w:tcPr>
            <w:tcW w:w="705"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5ED166B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单位</w:t>
            </w:r>
          </w:p>
        </w:tc>
        <w:tc>
          <w:tcPr>
            <w:tcW w:w="1740"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40C1A0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最高单价限价（元/公斤）</w:t>
            </w:r>
          </w:p>
        </w:tc>
        <w:tc>
          <w:tcPr>
            <w:tcW w:w="1110"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349803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备注</w:t>
            </w:r>
          </w:p>
        </w:tc>
      </w:tr>
      <w:tr w14:paraId="54A29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85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137DCB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1</w:t>
            </w:r>
          </w:p>
        </w:tc>
        <w:tc>
          <w:tcPr>
            <w:tcW w:w="139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452AF8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盐酸</w:t>
            </w:r>
          </w:p>
        </w:tc>
        <w:tc>
          <w:tcPr>
            <w:tcW w:w="1877"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228C67D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污水处理</w:t>
            </w:r>
          </w:p>
        </w:tc>
        <w:tc>
          <w:tcPr>
            <w:tcW w:w="151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2E647B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eastAsia="zh-CN"/>
              </w:rPr>
            </w:pPr>
            <w:r>
              <w:rPr>
                <w:rFonts w:hint="default" w:ascii="仿宋_GB2312" w:hAnsi="仿宋_GB2312" w:eastAsia="仿宋_GB2312" w:cs="仿宋_GB2312"/>
                <w:sz w:val="24"/>
                <w:szCs w:val="24"/>
                <w:lang w:val="en-US" w:eastAsia="zh-CN"/>
              </w:rPr>
              <w:t>25KG</w:t>
            </w:r>
            <w:r>
              <w:rPr>
                <w:rFonts w:hint="default" w:ascii="仿宋_GB2312" w:hAnsi="仿宋_GB2312" w:eastAsia="仿宋_GB2312" w:cs="仿宋_GB2312"/>
                <w:sz w:val="24"/>
                <w:szCs w:val="24"/>
                <w:lang w:eastAsia="zh-CN"/>
              </w:rPr>
              <w:t>（31%）</w:t>
            </w:r>
          </w:p>
        </w:tc>
        <w:tc>
          <w:tcPr>
            <w:tcW w:w="70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353B8A9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桶</w:t>
            </w:r>
          </w:p>
        </w:tc>
        <w:tc>
          <w:tcPr>
            <w:tcW w:w="174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0D1EB89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2.5</w:t>
            </w:r>
          </w:p>
        </w:tc>
        <w:tc>
          <w:tcPr>
            <w:tcW w:w="1110" w:type="dxa"/>
            <w:vMerge w:val="restart"/>
            <w:tcBorders>
              <w:top w:val="nil"/>
              <w:left w:val="single" w:color="auto" w:sz="6" w:space="0"/>
              <w:right w:val="single" w:color="auto" w:sz="6" w:space="0"/>
            </w:tcBorders>
            <w:shd w:val="clear" w:color="auto" w:fill="FFFFFF"/>
            <w:tcMar>
              <w:top w:w="0" w:type="dxa"/>
              <w:left w:w="105" w:type="dxa"/>
              <w:bottom w:w="0" w:type="dxa"/>
              <w:right w:w="105" w:type="dxa"/>
            </w:tcMar>
            <w:vAlign w:val="center"/>
          </w:tcPr>
          <w:p w14:paraId="0CC8522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p>
        </w:tc>
      </w:tr>
      <w:tr w14:paraId="3ADCB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85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0AF6E5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2</w:t>
            </w:r>
          </w:p>
        </w:tc>
        <w:tc>
          <w:tcPr>
            <w:tcW w:w="139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57EB024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氯酸钠</w:t>
            </w:r>
          </w:p>
        </w:tc>
        <w:tc>
          <w:tcPr>
            <w:tcW w:w="1877"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890549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污水处理</w:t>
            </w:r>
          </w:p>
        </w:tc>
        <w:tc>
          <w:tcPr>
            <w:tcW w:w="151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233497C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25KG</w:t>
            </w:r>
          </w:p>
        </w:tc>
        <w:tc>
          <w:tcPr>
            <w:tcW w:w="70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B62BFD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袋</w:t>
            </w:r>
          </w:p>
        </w:tc>
        <w:tc>
          <w:tcPr>
            <w:tcW w:w="174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5584E70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8.7</w:t>
            </w:r>
          </w:p>
        </w:tc>
        <w:tc>
          <w:tcPr>
            <w:tcW w:w="1110" w:type="dxa"/>
            <w:vMerge w:val="continue"/>
            <w:tcBorders>
              <w:left w:val="single" w:color="auto" w:sz="6" w:space="0"/>
              <w:right w:val="single" w:color="auto" w:sz="6" w:space="0"/>
            </w:tcBorders>
            <w:shd w:val="clear" w:color="auto" w:fill="FFFFFF"/>
            <w:tcMar>
              <w:top w:w="0" w:type="dxa"/>
              <w:left w:w="105" w:type="dxa"/>
              <w:bottom w:w="0" w:type="dxa"/>
              <w:right w:w="105" w:type="dxa"/>
            </w:tcMar>
            <w:vAlign w:val="center"/>
          </w:tcPr>
          <w:p w14:paraId="13CD7F3A">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center"/>
              <w:rPr>
                <w:rFonts w:hint="eastAsia" w:ascii="仿宋" w:hAnsi="仿宋" w:eastAsia="仿宋" w:cs="仿宋"/>
                <w:i w:val="0"/>
                <w:iCs w:val="0"/>
                <w:caps w:val="0"/>
                <w:color w:val="333333"/>
                <w:spacing w:val="0"/>
                <w:sz w:val="28"/>
                <w:szCs w:val="28"/>
                <w:shd w:val="clear" w:fill="FFFFFF"/>
                <w:lang w:val="en-US" w:eastAsia="zh-CN"/>
              </w:rPr>
            </w:pPr>
          </w:p>
        </w:tc>
      </w:tr>
      <w:tr w14:paraId="27944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85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44A06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3</w:t>
            </w:r>
          </w:p>
        </w:tc>
        <w:tc>
          <w:tcPr>
            <w:tcW w:w="139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F7092F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次氯酸钠</w:t>
            </w:r>
          </w:p>
        </w:tc>
        <w:tc>
          <w:tcPr>
            <w:tcW w:w="1877"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00EFC0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消毒</w:t>
            </w:r>
          </w:p>
        </w:tc>
        <w:tc>
          <w:tcPr>
            <w:tcW w:w="151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7242DC5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eastAsia="zh-CN"/>
              </w:rPr>
            </w:pPr>
            <w:r>
              <w:rPr>
                <w:rFonts w:hint="default" w:ascii="仿宋_GB2312" w:hAnsi="仿宋_GB2312" w:eastAsia="仿宋_GB2312" w:cs="仿宋_GB2312"/>
                <w:sz w:val="24"/>
                <w:szCs w:val="24"/>
                <w:lang w:val="en-US" w:eastAsia="zh-CN"/>
              </w:rPr>
              <w:t>25KG</w:t>
            </w:r>
            <w:r>
              <w:rPr>
                <w:rFonts w:hint="default" w:ascii="仿宋_GB2312" w:hAnsi="仿宋_GB2312" w:eastAsia="仿宋_GB2312" w:cs="仿宋_GB2312"/>
                <w:sz w:val="24"/>
                <w:szCs w:val="24"/>
                <w:lang w:eastAsia="zh-CN"/>
              </w:rPr>
              <w:t>（10%）</w:t>
            </w:r>
          </w:p>
        </w:tc>
        <w:tc>
          <w:tcPr>
            <w:tcW w:w="705"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29C53BF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桶</w:t>
            </w:r>
          </w:p>
        </w:tc>
        <w:tc>
          <w:tcPr>
            <w:tcW w:w="174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1FBED76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1.7</w:t>
            </w:r>
          </w:p>
        </w:tc>
        <w:tc>
          <w:tcPr>
            <w:tcW w:w="1110" w:type="dxa"/>
            <w:vMerge w:val="continue"/>
            <w:tcBorders>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2F02349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center"/>
              <w:rPr>
                <w:rFonts w:hint="eastAsia" w:ascii="仿宋" w:hAnsi="仿宋" w:eastAsia="仿宋" w:cs="仿宋"/>
                <w:i w:val="0"/>
                <w:iCs w:val="0"/>
                <w:caps w:val="0"/>
                <w:color w:val="333333"/>
                <w:spacing w:val="0"/>
                <w:sz w:val="28"/>
                <w:szCs w:val="28"/>
                <w:shd w:val="clear" w:fill="FFFFFF"/>
                <w:lang w:val="en-US" w:eastAsia="zh-CN"/>
              </w:rPr>
            </w:pPr>
          </w:p>
        </w:tc>
      </w:tr>
    </w:tbl>
    <w:p w14:paraId="10E718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lang w:val="en-US" w:eastAsia="zh-CN"/>
        </w:rPr>
      </w:pPr>
      <w:r>
        <w:rPr>
          <w:rFonts w:hint="eastAsia" w:ascii="仿宋_GB2312" w:hAnsi="仿宋_GB2312" w:eastAsia="仿宋_GB2312" w:cs="仿宋_GB2312"/>
          <w:sz w:val="24"/>
          <w:szCs w:val="24"/>
          <w:lang w:val="en-US" w:eastAsia="zh-CN"/>
        </w:rPr>
        <w:t>（三）项目总预算：本项目不接受联合体投标，服务年限两年，总预算金额14万元，合同签订生效之日起两年或采购金额累计达到人民币14万元自动终止合同（以先到者为准）。</w:t>
      </w:r>
    </w:p>
    <w:p w14:paraId="374CC2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（四）</w:t>
      </w:r>
      <w:r>
        <w:rPr>
          <w:rFonts w:hint="default" w:ascii="仿宋_GB2312" w:hAnsi="仿宋_GB2312" w:eastAsia="仿宋_GB2312" w:cs="仿宋_GB2312"/>
          <w:sz w:val="24"/>
          <w:szCs w:val="24"/>
          <w:lang w:val="en-US" w:eastAsia="zh-CN"/>
        </w:rPr>
        <w:t>报价要求：</w:t>
      </w:r>
    </w:p>
    <w:p w14:paraId="7488E8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本项目报价方式为固定单价报价，不接受区间报价。（注：满足采购文件要求且响应价格最低的响应报价为评标基准价。）最低报价不是成交的唯一依据。因落实政府采购政策进行价格调整的，以调整后的价格计算评标基准价和响应报价。</w:t>
      </w:r>
    </w:p>
    <w:p w14:paraId="2D3B78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2.采购人无法预计也无法保证成交供应商具体业务的数量及金额，采购的数量和金额均按采购人实际采购量为准，各响应人应自行承担相关风险。</w:t>
      </w:r>
    </w:p>
    <w:p w14:paraId="2742D2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sz w:val="24"/>
          <w:szCs w:val="24"/>
          <w:lang w:val="en-US" w:eastAsia="zh-CN"/>
        </w:rPr>
        <w:t>3</w:t>
      </w:r>
      <w:r>
        <w:rPr>
          <w:rFonts w:hint="default" w:ascii="仿宋_GB2312" w:hAnsi="仿宋_GB2312" w:eastAsia="仿宋_GB2312" w:cs="仿宋_GB2312"/>
          <w:sz w:val="24"/>
          <w:szCs w:val="24"/>
          <w:lang w:eastAsia="zh-CN"/>
        </w:rPr>
        <w:t>.</w:t>
      </w:r>
      <w:r>
        <w:rPr>
          <w:rFonts w:hint="eastAsia" w:ascii="仿宋" w:hAnsi="仿宋" w:eastAsia="仿宋" w:cs="仿宋"/>
          <w:i w:val="0"/>
          <w:iCs w:val="0"/>
          <w:caps w:val="0"/>
          <w:color w:val="333333"/>
          <w:spacing w:val="0"/>
          <w:sz w:val="28"/>
          <w:szCs w:val="28"/>
          <w:shd w:val="clear" w:fill="FFFFFF"/>
          <w:lang w:val="en-US" w:eastAsia="zh-CN"/>
        </w:rPr>
        <w:t>★</w:t>
      </w:r>
      <w:r>
        <w:rPr>
          <w:rFonts w:hint="eastAsia" w:ascii="仿宋_GB2312" w:hAnsi="仿宋_GB2312" w:eastAsia="仿宋_GB2312" w:cs="仿宋_GB2312"/>
          <w:sz w:val="24"/>
          <w:szCs w:val="24"/>
          <w:lang w:val="en-US" w:eastAsia="zh-CN"/>
        </w:rPr>
        <w:t>响应人必须对项目的全部内容进行响应报价，不允许只对部分内容进行报价，响应人报价为全包价：包括货物、运输、保险、装卸、售后服务、各项税费、及其他不</w:t>
      </w:r>
      <w:r>
        <w:rPr>
          <w:rFonts w:hint="eastAsia" w:ascii="仿宋_GB2312" w:hAnsi="仿宋_GB2312" w:eastAsia="仿宋_GB2312" w:cs="仿宋_GB2312"/>
          <w:color w:val="auto"/>
          <w:kern w:val="2"/>
          <w:sz w:val="24"/>
          <w:szCs w:val="24"/>
          <w:lang w:val="en-US" w:eastAsia="zh-CN" w:bidi="ar-SA"/>
        </w:rPr>
        <w:t>可预见的费用，采购人不再另外支付费用。</w:t>
      </w:r>
    </w:p>
    <w:p w14:paraId="75802D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三、其他要求</w:t>
      </w:r>
    </w:p>
    <w:p w14:paraId="46CB32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成交供应商必须提供全新的货物和完善的服务。成交供应商必须确保货物的完整性和可靠性。成交供应商承包及负责遴选文件对成交供应商要求的一切事宜及责任。包括项目方案、货物生产（采购、运输、保管、安装、调试）、相关部门验收及保修期内售后服务等，对于没有列出而对正常操作必不可少的注意事项等，成交供应商必须给予补充。</w:t>
      </w:r>
    </w:p>
    <w:p w14:paraId="0F546E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（二）★成交供应商供应符合企业标准和质量要求的危险化学品，不与其他产品或单位存在法律纠纷。（须提供承诺函并加盖投标人公章，内容自拟）</w:t>
      </w:r>
    </w:p>
    <w:p w14:paraId="265527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（三）★成交供应商负责对采购人危险化学品使用的技术培训。（须提供承诺函并加盖投标人公章，内容自拟）</w:t>
      </w:r>
    </w:p>
    <w:p w14:paraId="4F1B8C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（四）成交供应商不得以任何形式对本项目转包或分包。</w:t>
      </w:r>
    </w:p>
    <w:p w14:paraId="1D8C3F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color w:val="auto"/>
          <w:kern w:val="2"/>
          <w:sz w:val="24"/>
          <w:szCs w:val="24"/>
          <w:lang w:val="en-US" w:eastAsia="zh-CN" w:bidi="ar-SA"/>
        </w:rPr>
        <w:t>（五）</w:t>
      </w:r>
      <w:r>
        <w:rPr>
          <w:rFonts w:hint="eastAsia" w:ascii="仿宋_GB2312" w:hAnsi="仿宋_GB2312" w:eastAsia="仿宋_GB2312" w:cs="仿宋_GB2312"/>
          <w:color w:val="auto"/>
          <w:sz w:val="24"/>
          <w:szCs w:val="24"/>
          <w:lang w:val="en-US" w:eastAsia="zh-CN"/>
        </w:rPr>
        <w:t>在质量保证期内，成交供应商需提供24小时服务热线，如发现货物不符合采购方使用要求或发生使用质量问题。采购方将立即通知成交供应商，成交供应商应在半小时内答复，4小时内到达使用现场，立刻采取措施对该批次货物进行更换，直到</w:t>
      </w:r>
      <w:r>
        <w:rPr>
          <w:rFonts w:hint="eastAsia" w:ascii="仿宋_GB2312" w:hAnsi="仿宋_GB2312" w:eastAsia="仿宋_GB2312" w:cs="仿宋_GB2312"/>
          <w:sz w:val="24"/>
          <w:szCs w:val="24"/>
          <w:lang w:val="en-US" w:eastAsia="zh-CN"/>
        </w:rPr>
        <w:t>满足采购方使用要求，并承担给采购方带来的损失。</w:t>
      </w:r>
    </w:p>
    <w:p w14:paraId="28FF3F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（六）如发现有虚假应标现象，采购方有权终止采购并上报政府采购监督管理部门。</w:t>
      </w:r>
    </w:p>
    <w:p w14:paraId="2EEC9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四、交货要求</w:t>
      </w:r>
    </w:p>
    <w:p w14:paraId="13D180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（一）送货要求：根据采购人的电话或其它通知订购品种、数量后，按时运送物品到指定地点，中标人随货提供注明货物名称、单位、售价及总金额的商品送货清单，作为采购人入库验收之凭证。</w:t>
      </w:r>
    </w:p>
    <w:p w14:paraId="494A47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（二）交货地点：广东省阳江市江城区石湾北路阳江市中医医院。</w:t>
      </w:r>
    </w:p>
    <w:p w14:paraId="4C81BB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（三）质量要求:必须符合采购需求、达到国家质量检测标准或相关行业标准。</w:t>
      </w:r>
    </w:p>
    <w:p w14:paraId="264914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（四）成交供应商所提供的货物必须是全新出厂原装合格产品，完全符合国家质量检测标准或相关行业标准，并须提供配套的使用说明书、合格证等技术资料文件。</w:t>
      </w:r>
    </w:p>
    <w:p w14:paraId="61B833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五、验货要求</w:t>
      </w:r>
    </w:p>
    <w:p w14:paraId="0698320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采购货物送达指定地点后，采购人将按规定对本项目货物的品牌、外观、规格数量等进行验收。</w:t>
      </w:r>
    </w:p>
    <w:p w14:paraId="1C08D2E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成交供应商应提供货物验收国家标准及技术规范。</w:t>
      </w:r>
    </w:p>
    <w:p w14:paraId="2E3095A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如发生所供货物与招标文件或投标承诺中规定的货物不符，由此产生的一切责任和后果由成交供应商承担。</w:t>
      </w:r>
    </w:p>
    <w:p w14:paraId="6BCD8BFA">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成交供应商提供的货物(送达医院后)质保时间至少6个月及以上，否则采购人有权拒绝接收。对本项目中所有货物在质保期内出现故障破损，一切责任由成交供应商负责。</w:t>
      </w:r>
    </w:p>
    <w:p w14:paraId="2E0C4BBD">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六、</w:t>
      </w:r>
      <w:r>
        <w:rPr>
          <w:rFonts w:hint="eastAsia" w:ascii="仿宋_GB2312" w:hAnsi="仿宋_GB2312" w:eastAsia="仿宋_GB2312" w:cs="仿宋_GB2312"/>
          <w:color w:val="auto"/>
          <w:sz w:val="24"/>
          <w:szCs w:val="24"/>
          <w:lang w:val="en-US" w:eastAsia="zh-CN"/>
        </w:rPr>
        <w:t>违约责任</w:t>
      </w:r>
    </w:p>
    <w:p w14:paraId="4AB3D17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本项目不允许任何形式的分包和转包。</w:t>
      </w:r>
    </w:p>
    <w:p w14:paraId="689D581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如成交供应商未能按采购方通知约定时间交货(延期交货)，除人力不可抗拒的因素外，成交供应商自逾期之日起，向采购方每日偿付合同总价千分之五的违约金;成交供应商逾期30日不能完成的，采购方将终止合同，并由成交供应商承担采购方的损失和相应的法律责任。</w:t>
      </w:r>
    </w:p>
    <w:p w14:paraId="0D64243B">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七、</w:t>
      </w:r>
      <w:r>
        <w:rPr>
          <w:rFonts w:hint="eastAsia" w:ascii="仿宋_GB2312" w:hAnsi="仿宋_GB2312" w:eastAsia="仿宋_GB2312" w:cs="仿宋_GB2312"/>
          <w:color w:val="auto"/>
          <w:sz w:val="24"/>
          <w:szCs w:val="24"/>
          <w:lang w:val="en-US" w:eastAsia="zh-CN"/>
        </w:rPr>
        <w:t>付款方式</w:t>
      </w:r>
    </w:p>
    <w:p w14:paraId="258561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分批结算。每批供货产品送达指定地点且验收合格后，按合同单价和实际供货数量结算(采购人不保证年度内中标人的最低供货数量)。结算时中标人必须提供正式税务发票及送货单。</w:t>
      </w:r>
    </w:p>
    <w:p w14:paraId="623B9E28">
      <w:pPr>
        <w:pStyle w:val="18"/>
        <w:kinsoku/>
        <w:wordWrap/>
        <w:overflowPunct/>
        <w:topLinePunct w:val="0"/>
        <w:bidi w:val="0"/>
        <w:spacing w:line="360" w:lineRule="auto"/>
        <w:rPr>
          <w:rFonts w:hint="eastAsia" w:ascii="仿宋_GB2312" w:hAnsi="仿宋_GB2312" w:eastAsia="仿宋_GB2312" w:cs="仿宋_GB2312"/>
          <w:lang w:val="en-US" w:eastAsia="zh-CN"/>
        </w:rPr>
      </w:pPr>
    </w:p>
    <w:p w14:paraId="2E0C6D78">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78DE944F">
      <w:pPr>
        <w:pStyle w:val="3"/>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B技术要求</w:t>
      </w:r>
    </w:p>
    <w:p w14:paraId="14C480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1、盐酸技术指标</w:t>
      </w:r>
    </w:p>
    <w:p w14:paraId="48E901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含量：HCl ≥31.0%</w:t>
      </w:r>
    </w:p>
    <w:p w14:paraId="4210AD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执行标准：GB320-2006（工业级）、HG/T2778-96（高纯级）</w:t>
      </w:r>
    </w:p>
    <w:p w14:paraId="316789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质量指标（优等品）：铁（Fe）≤0.006%</w:t>
      </w:r>
    </w:p>
    <w:p w14:paraId="6C0F1D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硫酸盐（SO₄）≤0.005%</w:t>
      </w:r>
    </w:p>
    <w:p w14:paraId="657FD3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砷（As）≤0.0001%</w:t>
      </w:r>
    </w:p>
    <w:p w14:paraId="1EA2DA7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灼烧残渣 ≤0.08%</w:t>
      </w:r>
    </w:p>
    <w:p w14:paraId="163C19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游离氯（Cl₂）≤0.005%</w:t>
      </w:r>
    </w:p>
    <w:p w14:paraId="78DD6C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kern w:val="2"/>
          <w:sz w:val="24"/>
          <w:szCs w:val="24"/>
          <w:lang w:val="en-US" w:eastAsia="zh-CN" w:bidi="ar-SA"/>
        </w:rPr>
      </w:pPr>
    </w:p>
    <w:p w14:paraId="22696B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2、</w:t>
      </w:r>
      <w:r>
        <w:rPr>
          <w:rFonts w:hint="eastAsia" w:ascii="仿宋_GB2312" w:hAnsi="仿宋_GB2312" w:eastAsia="仿宋_GB2312" w:cs="仿宋_GB2312"/>
          <w:lang w:val="en-US" w:eastAsia="zh-CN"/>
        </w:rPr>
        <w:t>氯酸钠技术指标</w:t>
      </w:r>
    </w:p>
    <w:p w14:paraId="3DE7C9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纯度≥99.0%</w:t>
      </w:r>
    </w:p>
    <w:p w14:paraId="0D3038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密度约为2.490 g/cm³</w:t>
      </w:r>
    </w:p>
    <w:p w14:paraId="54E0FE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在20℃时，100g水中大约能溶解79g氯酸钠</w:t>
      </w:r>
    </w:p>
    <w:p w14:paraId="24C9F9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水溶液呈中性</w:t>
      </w:r>
    </w:p>
    <w:p w14:paraId="565E99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pH值约为6-88‌</w:t>
      </w:r>
    </w:p>
    <w:p w14:paraId="56BFC1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kern w:val="2"/>
          <w:sz w:val="24"/>
          <w:szCs w:val="24"/>
          <w:lang w:val="en-US" w:eastAsia="zh-CN" w:bidi="ar-SA"/>
        </w:rPr>
      </w:pPr>
    </w:p>
    <w:p w14:paraId="630BD7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3、</w:t>
      </w:r>
      <w:r>
        <w:rPr>
          <w:rFonts w:hint="eastAsia" w:ascii="仿宋_GB2312" w:hAnsi="仿宋_GB2312" w:eastAsia="仿宋_GB2312" w:cs="仿宋_GB2312"/>
          <w:lang w:val="en-US" w:eastAsia="zh-CN"/>
        </w:rPr>
        <w:t>次氯酸钠技术指标</w:t>
      </w:r>
    </w:p>
    <w:p w14:paraId="360E47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有效氯含量：≥10%</w:t>
      </w:r>
    </w:p>
    <w:p w14:paraId="0F4B75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执行标准：GB/T 19106-2013（工业级）、GB 25574-2010（食品级）</w:t>
      </w:r>
    </w:p>
    <w:p w14:paraId="053648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pH值：10-12（碱性环境下稳定性增强）</w:t>
      </w:r>
    </w:p>
    <w:p w14:paraId="489858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外观：无色或淡黄色液体，无悬浮物</w:t>
      </w:r>
    </w:p>
    <w:p w14:paraId="04534B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密度：约 1.2g/cm³</w:t>
      </w:r>
    </w:p>
    <w:p w14:paraId="6E1C8AB3">
      <w:pPr>
        <w:pStyle w:val="5"/>
        <w:rPr>
          <w:rFonts w:hint="eastAsia" w:ascii="仿宋_GB2312" w:hAnsi="仿宋_GB2312" w:eastAsia="仿宋_GB2312" w:cs="仿宋_GB2312"/>
          <w:b/>
          <w:color w:val="auto"/>
          <w:sz w:val="52"/>
          <w:highlight w:val="none"/>
        </w:rPr>
      </w:pPr>
    </w:p>
    <w:p w14:paraId="6DC55532">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65EECC37">
      <w:pPr>
        <w:pStyle w:val="5"/>
        <w:ind w:left="0" w:leftChars="0" w:firstLine="0" w:firstLineChars="0"/>
        <w:rPr>
          <w:rFonts w:hint="eastAsia" w:ascii="仿宋_GB2312" w:hAnsi="仿宋_GB2312" w:eastAsia="仿宋_GB2312" w:cs="仿宋_GB2312"/>
          <w:b/>
          <w:color w:val="auto"/>
          <w:sz w:val="52"/>
          <w:highlight w:val="none"/>
        </w:rPr>
      </w:pPr>
    </w:p>
    <w:p w14:paraId="78F38473">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0B3D42E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EEE6D1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7D4D7243">
      <w:pPr>
        <w:rPr>
          <w:rFonts w:hint="eastAsia" w:ascii="仿宋_GB2312" w:hAnsi="仿宋_GB2312" w:eastAsia="仿宋_GB2312" w:cs="仿宋_GB2312"/>
          <w:b/>
          <w:color w:val="auto"/>
          <w:sz w:val="52"/>
          <w:highlight w:val="none"/>
        </w:rPr>
      </w:pPr>
    </w:p>
    <w:p w14:paraId="0A73BFA6">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5042D8AC">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27155B23">
      <w:pPr>
        <w:pStyle w:val="2"/>
        <w:numPr>
          <w:ilvl w:val="0"/>
          <w:numId w:val="0"/>
        </w:numPr>
        <w:ind w:leftChars="0"/>
        <w:jc w:val="both"/>
        <w:rPr>
          <w:rFonts w:hint="eastAsia"/>
        </w:rPr>
      </w:pPr>
    </w:p>
    <w:p w14:paraId="2717C849">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673CD32C">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D2C5E7B">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EFD24C9">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1D73ACC">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413C7E8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804A36D">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BA1C7DB">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7DC18C21">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200E1292">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0DE08CF">
      <w:pPr>
        <w:rPr>
          <w:rFonts w:hint="eastAsia" w:ascii="仿宋_GB2312" w:hAnsi="仿宋_GB2312" w:eastAsia="仿宋_GB2312" w:cs="仿宋_GB2312"/>
          <w:color w:val="000000"/>
          <w:sz w:val="24"/>
          <w:szCs w:val="24"/>
          <w:highlight w:val="none"/>
        </w:rPr>
      </w:pPr>
      <w:bookmarkStart w:id="0" w:name="_Hlt21938665"/>
      <w:bookmarkEnd w:id="0"/>
      <w:bookmarkStart w:id="1" w:name="_Hlt21938668"/>
      <w:bookmarkEnd w:id="1"/>
      <w:bookmarkStart w:id="2" w:name="_Toc349143557"/>
      <w:bookmarkStart w:id="3" w:name="_Toc339019857"/>
      <w:bookmarkStart w:id="4" w:name="_Toc365985147"/>
      <w:bookmarkStart w:id="5" w:name="_Toc336681903"/>
      <w:bookmarkStart w:id="6" w:name="_Toc339441055"/>
      <w:bookmarkStart w:id="7" w:name="_Toc333935314"/>
      <w:bookmarkStart w:id="8" w:name="_Toc365967041"/>
      <w:bookmarkStart w:id="9" w:name="_Toc349127594"/>
      <w:bookmarkStart w:id="10" w:name="_Toc332206676"/>
      <w:bookmarkStart w:id="11" w:name="_Toc340677038"/>
      <w:bookmarkStart w:id="12" w:name="_Toc340507410"/>
      <w:bookmarkStart w:id="13" w:name="_Toc336681548"/>
      <w:bookmarkStart w:id="14" w:name="_Toc333237756"/>
      <w:bookmarkStart w:id="15" w:name="_Toc342060342"/>
      <w:bookmarkStart w:id="16" w:name="_Toc333237645"/>
      <w:bookmarkStart w:id="17" w:name="_Toc340672837"/>
      <w:bookmarkStart w:id="18" w:name="_Toc366072496"/>
      <w:bookmarkStart w:id="19" w:name="_Toc497224194"/>
      <w:bookmarkStart w:id="20" w:name="_Toc332270314"/>
      <w:bookmarkStart w:id="21" w:name="_Toc330459953"/>
      <w:bookmarkStart w:id="22" w:name="_Toc331684006"/>
      <w:bookmarkStart w:id="23" w:name="_Toc333935655"/>
      <w:bookmarkStart w:id="24" w:name="_Toc331512866"/>
      <w:bookmarkStart w:id="25" w:name="_Toc13581112"/>
      <w:bookmarkStart w:id="26" w:name="_Toc339020063"/>
      <w:bookmarkStart w:id="27" w:name="_Toc503785396"/>
      <w:bookmarkStart w:id="28" w:name="_Toc339362268"/>
      <w:bookmarkStart w:id="29" w:name="_Toc339020201"/>
      <w:bookmarkStart w:id="30" w:name="_Toc337632326"/>
      <w:bookmarkStart w:id="31" w:name="_Toc341348306"/>
      <w:bookmarkStart w:id="32" w:name="_Toc350438717"/>
      <w:bookmarkStart w:id="33" w:name="_Toc339019983"/>
      <w:bookmarkStart w:id="34" w:name="_Toc342296728"/>
      <w:bookmarkStart w:id="35" w:name="_Toc345513835"/>
      <w:bookmarkStart w:id="36" w:name="_Toc333238601"/>
      <w:bookmarkStart w:id="37" w:name="_Toc350756418"/>
      <w:r>
        <w:rPr>
          <w:rFonts w:hint="eastAsia" w:ascii="仿宋_GB2312" w:hAnsi="仿宋_GB2312" w:eastAsia="仿宋_GB2312" w:cs="仿宋_GB2312"/>
          <w:color w:val="000000"/>
          <w:sz w:val="24"/>
          <w:szCs w:val="24"/>
          <w:highlight w:val="none"/>
        </w:rPr>
        <w:br w:type="page"/>
      </w:r>
    </w:p>
    <w:p w14:paraId="4C97660F">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Ａ说明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200B78B">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8" w:name="_Toc342060343"/>
      <w:bookmarkStart w:id="39" w:name="_Toc340672838"/>
      <w:bookmarkStart w:id="40" w:name="_Toc349143558"/>
      <w:bookmarkStart w:id="41" w:name="_Toc339020064"/>
      <w:bookmarkStart w:id="42" w:name="_Toc339020202"/>
      <w:bookmarkStart w:id="43" w:name="_Toc337632327"/>
      <w:bookmarkStart w:id="44" w:name="_Toc503785397"/>
      <w:bookmarkStart w:id="45" w:name="_Toc341348307"/>
      <w:bookmarkStart w:id="46" w:name="_Toc336681549"/>
      <w:bookmarkStart w:id="47" w:name="_Toc333238602"/>
      <w:bookmarkStart w:id="48" w:name="_Toc349127595"/>
      <w:bookmarkStart w:id="49" w:name="_Toc366072497"/>
      <w:bookmarkStart w:id="50" w:name="_Toc340677039"/>
      <w:bookmarkStart w:id="51" w:name="_Toc332270315"/>
      <w:bookmarkStart w:id="52" w:name="_Toc331512867"/>
      <w:bookmarkStart w:id="53" w:name="_Toc365967042"/>
      <w:bookmarkStart w:id="54" w:name="_Toc345513836"/>
      <w:bookmarkStart w:id="55" w:name="_Toc333237757"/>
      <w:bookmarkStart w:id="56" w:name="_Toc339362269"/>
      <w:bookmarkStart w:id="57" w:name="_Toc333237646"/>
      <w:bookmarkStart w:id="58" w:name="_Toc497224195"/>
      <w:bookmarkStart w:id="59" w:name="_Toc342296729"/>
      <w:bookmarkStart w:id="60" w:name="_Toc340507411"/>
      <w:bookmarkStart w:id="61" w:name="_Toc350438718"/>
      <w:bookmarkStart w:id="62" w:name="_Toc350756419"/>
      <w:bookmarkStart w:id="63" w:name="_Toc336681904"/>
      <w:bookmarkStart w:id="64" w:name="_Toc333935315"/>
      <w:bookmarkStart w:id="65" w:name="_Toc339019984"/>
      <w:bookmarkStart w:id="66" w:name="_Toc331684007"/>
      <w:bookmarkStart w:id="67" w:name="_Toc365985148"/>
      <w:bookmarkStart w:id="68" w:name="_Toc332206677"/>
      <w:bookmarkStart w:id="69" w:name="_Toc333935656"/>
      <w:bookmarkStart w:id="70" w:name="_Toc339441056"/>
      <w:bookmarkStart w:id="71" w:name="_Toc13581113"/>
      <w:bookmarkStart w:id="72" w:name="_Toc330459954"/>
      <w:bookmarkStart w:id="73" w:name="_Toc339019858"/>
      <w:r>
        <w:rPr>
          <w:rFonts w:hint="eastAsia" w:ascii="仿宋_GB2312" w:hAnsi="仿宋_GB2312" w:eastAsia="仿宋_GB2312" w:cs="仿宋_GB2312"/>
          <w:highlight w:val="none"/>
        </w:rPr>
        <w:t>适用范围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1163F66">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仿宋_GB2312" w:hAnsi="仿宋_GB2312" w:eastAsia="仿宋_GB2312" w:cs="仿宋_GB2312"/>
          <w:bCs/>
          <w:color w:val="000000"/>
          <w:highlight w:val="none"/>
        </w:rPr>
      </w:pPr>
      <w:bookmarkStart w:id="74" w:name="_Toc336681905"/>
      <w:bookmarkStart w:id="75" w:name="_Toc337632328"/>
      <w:bookmarkStart w:id="76" w:name="_Toc374454571"/>
      <w:bookmarkStart w:id="77" w:name="_Toc349127596"/>
      <w:bookmarkStart w:id="78" w:name="_Toc339020065"/>
      <w:bookmarkStart w:id="79" w:name="_Toc349143559"/>
      <w:bookmarkStart w:id="80" w:name="_Toc333237758"/>
      <w:bookmarkStart w:id="81" w:name="_Toc331684008"/>
      <w:bookmarkStart w:id="82" w:name="_Toc332206678"/>
      <w:bookmarkStart w:id="83" w:name="_Toc332270316"/>
      <w:bookmarkStart w:id="84" w:name="_Toc350756420"/>
      <w:bookmarkStart w:id="85" w:name="_Toc333935316"/>
      <w:bookmarkStart w:id="86" w:name="_Toc365985149"/>
      <w:bookmarkStart w:id="87" w:name="_Toc340672839"/>
      <w:bookmarkStart w:id="88" w:name="_Toc497224196"/>
      <w:bookmarkStart w:id="89" w:name="_Toc342296730"/>
      <w:bookmarkStart w:id="90" w:name="_Toc342060344"/>
      <w:bookmarkStart w:id="91" w:name="_Toc333237647"/>
      <w:bookmarkStart w:id="92" w:name="_Toc340677040"/>
      <w:bookmarkStart w:id="93" w:name="_Toc339019985"/>
      <w:bookmarkStart w:id="94" w:name="_Toc333238603"/>
      <w:bookmarkStart w:id="95" w:name="_Toc365967043"/>
      <w:bookmarkStart w:id="96" w:name="_Toc330459955"/>
      <w:bookmarkStart w:id="97" w:name="_Toc366072498"/>
      <w:bookmarkStart w:id="98" w:name="_Toc339441057"/>
      <w:bookmarkStart w:id="99" w:name="_Toc333935657"/>
      <w:bookmarkStart w:id="100" w:name="_Toc331512868"/>
      <w:bookmarkStart w:id="101" w:name="_Toc339020203"/>
      <w:bookmarkStart w:id="102" w:name="_Toc340507412"/>
      <w:bookmarkStart w:id="103" w:name="_Toc350438719"/>
      <w:bookmarkStart w:id="104" w:name="_Toc503785398"/>
      <w:bookmarkStart w:id="105" w:name="_Toc336681550"/>
      <w:bookmarkStart w:id="106" w:name="_Toc341348308"/>
      <w:bookmarkStart w:id="107" w:name="_Toc339362270"/>
      <w:bookmarkStart w:id="108" w:name="_Toc345513837"/>
      <w:bookmarkStart w:id="109" w:name="_Toc339019859"/>
      <w:r>
        <w:rPr>
          <w:rFonts w:hint="eastAsia" w:ascii="仿宋_GB2312" w:hAnsi="仿宋_GB2312" w:eastAsia="仿宋_GB2312" w:cs="仿宋_GB2312"/>
          <w:bCs/>
          <w:color w:val="000000"/>
          <w:highlight w:val="none"/>
        </w:rPr>
        <w:t>本</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仅适用于本次采购公告中所叙述的采购项目。</w:t>
      </w:r>
    </w:p>
    <w:p w14:paraId="2A70413E">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0" w:name="_Toc13581114"/>
      <w:r>
        <w:rPr>
          <w:rFonts w:hint="eastAsia" w:ascii="仿宋_GB2312" w:hAnsi="仿宋_GB2312" w:eastAsia="仿宋_GB2312" w:cs="仿宋_GB2312"/>
          <w:highlight w:val="none"/>
        </w:rPr>
        <w:t>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685A07D">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人”系指符合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人资格要求，并按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规定提交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25FA4E24">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”系指阳江市中医医院，即项目采购用户方。</w:t>
      </w:r>
    </w:p>
    <w:p w14:paraId="056FA1F2">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u w:val="single"/>
        </w:rPr>
      </w:pPr>
      <w:r>
        <w:rPr>
          <w:rFonts w:hint="eastAsia" w:ascii="仿宋_GB2312" w:hAnsi="仿宋_GB2312" w:eastAsia="仿宋_GB2312" w:cs="仿宋_GB2312"/>
          <w:bCs/>
          <w:color w:val="000000"/>
          <w:highlight w:val="none"/>
          <w:u w:val="single"/>
        </w:rPr>
        <w:t>2.</w:t>
      </w:r>
      <w:r>
        <w:rPr>
          <w:rFonts w:hint="eastAsia" w:ascii="仿宋_GB2312" w:hAnsi="仿宋_GB2312" w:eastAsia="仿宋_GB2312" w:cs="仿宋_GB2312"/>
          <w:bCs/>
          <w:color w:val="000000"/>
          <w:highlight w:val="none"/>
          <w:u w:val="single"/>
          <w:lang w:val="en-US" w:eastAsia="zh-CN"/>
        </w:rPr>
        <w:t>3</w:t>
      </w:r>
      <w:r>
        <w:rPr>
          <w:rFonts w:hint="eastAsia" w:ascii="仿宋_GB2312" w:hAnsi="仿宋_GB2312" w:eastAsia="仿宋_GB2312" w:cs="仿宋_GB2312"/>
          <w:bCs/>
          <w:color w:val="000000"/>
          <w:highlight w:val="none"/>
          <w:u w:val="single"/>
        </w:rPr>
        <w:tab/>
      </w:r>
      <w:r>
        <w:rPr>
          <w:rFonts w:hint="eastAsia" w:ascii="仿宋_GB2312" w:hAnsi="仿宋_GB2312" w:eastAsia="仿宋_GB2312" w:cs="仿宋_GB2312"/>
          <w:bCs/>
          <w:color w:val="000000"/>
          <w:highlight w:val="none"/>
          <w:u w:val="single"/>
        </w:rPr>
        <w:t>“货物”系指</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人根据</w:t>
      </w:r>
      <w:r>
        <w:rPr>
          <w:rFonts w:hint="eastAsia" w:ascii="仿宋_GB2312" w:hAnsi="仿宋_GB2312" w:eastAsia="仿宋_GB2312" w:cs="仿宋_GB2312"/>
          <w:bCs/>
          <w:color w:val="000000"/>
          <w:highlight w:val="none"/>
          <w:u w:val="single"/>
          <w:lang w:eastAsia="zh-CN"/>
        </w:rPr>
        <w:t>遴选文件</w:t>
      </w:r>
      <w:r>
        <w:rPr>
          <w:rFonts w:hint="eastAsia" w:ascii="仿宋_GB2312" w:hAnsi="仿宋_GB2312" w:eastAsia="仿宋_GB2312" w:cs="仿宋_GB2312"/>
          <w:bCs/>
          <w:color w:val="000000"/>
          <w:highlight w:val="none"/>
          <w:u w:val="single"/>
        </w:rPr>
        <w:t>规定，须向</w:t>
      </w:r>
      <w:r>
        <w:rPr>
          <w:rFonts w:hint="eastAsia" w:ascii="仿宋_GB2312" w:hAnsi="仿宋_GB2312" w:eastAsia="仿宋_GB2312" w:cs="仿宋_GB2312"/>
          <w:bCs/>
          <w:color w:val="000000"/>
          <w:highlight w:val="none"/>
          <w:u w:val="single"/>
          <w:lang w:eastAsia="zh-CN"/>
        </w:rPr>
        <w:t>采购方</w:t>
      </w:r>
      <w:r>
        <w:rPr>
          <w:rFonts w:hint="eastAsia" w:ascii="仿宋_GB2312" w:hAnsi="仿宋_GB2312" w:eastAsia="仿宋_GB2312" w:cs="仿宋_GB2312"/>
          <w:bCs/>
          <w:color w:val="000000"/>
          <w:highlight w:val="none"/>
          <w:u w:val="single"/>
        </w:rPr>
        <w:t>提供的设备、材料、备品备件、工具、使用手册、软件及有关技术资料等。</w:t>
      </w:r>
    </w:p>
    <w:p w14:paraId="4EB81F46">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“服务”系指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规定卖方须承担与实施本项目有关的伴随服务，包括但不限于运输、安装、调试、技术支持、培训、售后服务等义务和合同中规定卖方应承担的</w:t>
      </w:r>
      <w:r>
        <w:rPr>
          <w:rFonts w:hint="eastAsia" w:ascii="仿宋_GB2312" w:hAnsi="仿宋_GB2312" w:eastAsia="仿宋_GB2312" w:cs="仿宋_GB2312"/>
          <w:bCs/>
          <w:color w:val="000000"/>
          <w:highlight w:val="none"/>
          <w:lang w:eastAsia="zh-CN"/>
        </w:rPr>
        <w:t>其他义务</w:t>
      </w:r>
      <w:r>
        <w:rPr>
          <w:rFonts w:hint="eastAsia" w:ascii="仿宋_GB2312" w:hAnsi="仿宋_GB2312" w:eastAsia="仿宋_GB2312" w:cs="仿宋_GB2312"/>
          <w:bCs/>
          <w:color w:val="000000"/>
          <w:highlight w:val="none"/>
        </w:rPr>
        <w:t>。</w:t>
      </w:r>
    </w:p>
    <w:p w14:paraId="4FB20F7C">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2.5</w:t>
      </w:r>
      <w:r>
        <w:rPr>
          <w:rFonts w:hint="eastAsia" w:ascii="仿宋_GB2312" w:hAnsi="仿宋_GB2312" w:eastAsia="仿宋_GB2312" w:cs="仿宋_GB2312"/>
          <w:bCs/>
          <w:color w:val="000000"/>
          <w:highlight w:val="none"/>
        </w:rPr>
        <w:t>“日”系指日历天。</w:t>
      </w:r>
    </w:p>
    <w:p w14:paraId="7566DAE2">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2.6</w:t>
      </w:r>
      <w:r>
        <w:rPr>
          <w:rFonts w:hint="eastAsia" w:ascii="仿宋_GB2312" w:hAnsi="仿宋_GB2312" w:eastAsia="仿宋_GB2312" w:cs="仿宋_GB2312"/>
          <w:bCs/>
          <w:color w:val="000000"/>
          <w:highlight w:val="none"/>
        </w:rPr>
        <w:t>“工作日”系指国家规定除法定节假日以外的以日为计算单位的工作时间。</w:t>
      </w:r>
    </w:p>
    <w:p w14:paraId="424BB115">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1" w:name="_Toc503785399"/>
      <w:bookmarkStart w:id="112" w:name="_Toc497224197"/>
      <w:bookmarkStart w:id="113" w:name="_Toc341348309"/>
      <w:bookmarkStart w:id="114" w:name="_Toc330459956"/>
      <w:bookmarkStart w:id="115" w:name="_Toc332270317"/>
      <w:bookmarkStart w:id="116" w:name="_Toc332206679"/>
      <w:bookmarkStart w:id="117" w:name="_Toc333237648"/>
      <w:bookmarkStart w:id="118" w:name="_Toc333237759"/>
      <w:bookmarkStart w:id="119" w:name="_Toc333238604"/>
      <w:bookmarkStart w:id="120" w:name="_Toc342296731"/>
      <w:bookmarkStart w:id="121" w:name="_Toc339441058"/>
      <w:bookmarkStart w:id="122" w:name="_Toc339362271"/>
      <w:bookmarkStart w:id="123" w:name="_Toc13581115"/>
      <w:bookmarkStart w:id="124" w:name="_Toc365967044"/>
      <w:bookmarkStart w:id="125" w:name="_Toc331512869"/>
      <w:bookmarkStart w:id="126" w:name="_Toc349143560"/>
      <w:bookmarkStart w:id="127" w:name="_Toc339020066"/>
      <w:bookmarkStart w:id="128" w:name="_Toc333935317"/>
      <w:bookmarkStart w:id="129" w:name="_Toc350756421"/>
      <w:bookmarkStart w:id="130" w:name="_Toc331684009"/>
      <w:bookmarkStart w:id="131" w:name="_Toc342060345"/>
      <w:bookmarkStart w:id="132" w:name="_Toc366072499"/>
      <w:bookmarkStart w:id="133" w:name="_Toc340677041"/>
      <w:bookmarkStart w:id="134" w:name="_Toc350438720"/>
      <w:bookmarkStart w:id="135" w:name="_Toc336681906"/>
      <w:bookmarkStart w:id="136" w:name="_Toc336681551"/>
      <w:bookmarkStart w:id="137" w:name="_Toc337632329"/>
      <w:bookmarkStart w:id="138" w:name="_Toc374454572"/>
      <w:bookmarkStart w:id="139" w:name="_Toc339019986"/>
      <w:bookmarkStart w:id="140" w:name="_Toc340672840"/>
      <w:bookmarkStart w:id="141" w:name="_Toc339019860"/>
      <w:bookmarkStart w:id="142" w:name="_Toc339020204"/>
      <w:bookmarkStart w:id="143" w:name="_Toc365985150"/>
      <w:bookmarkStart w:id="144" w:name="_Toc333935658"/>
      <w:bookmarkStart w:id="145" w:name="_Toc349127597"/>
      <w:bookmarkStart w:id="146" w:name="_Toc340507413"/>
      <w:bookmarkStart w:id="147" w:name="_Toc345513838"/>
      <w:r>
        <w:rPr>
          <w:rFonts w:hint="eastAsia" w:ascii="仿宋_GB2312" w:hAnsi="仿宋_GB2312" w:eastAsia="仿宋_GB2312" w:cs="仿宋_GB2312"/>
          <w:highlight w:val="none"/>
        </w:rPr>
        <w:t>合格的</w:t>
      </w:r>
      <w:bookmarkEnd w:id="111"/>
      <w:bookmarkEnd w:id="112"/>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人</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FB4843A">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国内有能力提供采购项目相关服务且符合本项目合格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人资格条件的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人为合格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107F3896">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人必须遵守《中华人民共和国</w:t>
      </w:r>
      <w:r>
        <w:rPr>
          <w:rFonts w:hint="eastAsia" w:ascii="仿宋_GB2312" w:hAnsi="仿宋_GB2312" w:eastAsia="仿宋_GB2312" w:cs="仿宋_GB2312"/>
          <w:bCs/>
          <w:color w:val="000000"/>
          <w:highlight w:val="none"/>
          <w:lang w:val="en-US" w:eastAsia="zh-CN"/>
        </w:rPr>
        <w:t>民法典</w:t>
      </w:r>
      <w:r>
        <w:rPr>
          <w:rFonts w:hint="eastAsia" w:ascii="仿宋_GB2312" w:hAnsi="仿宋_GB2312" w:eastAsia="仿宋_GB2312" w:cs="仿宋_GB2312"/>
          <w:bCs/>
          <w:color w:val="000000"/>
          <w:highlight w:val="none"/>
        </w:rPr>
        <w:t>》的有关规定和其他相关的法律、法规、规章、条例及</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中的规定。</w:t>
      </w:r>
    </w:p>
    <w:p w14:paraId="4AD58055">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48" w:name="_Toc339441059"/>
      <w:bookmarkStart w:id="149" w:name="_Toc333935659"/>
      <w:bookmarkStart w:id="150" w:name="_Toc340677042"/>
      <w:bookmarkStart w:id="151" w:name="_Toc365985151"/>
      <w:bookmarkStart w:id="152" w:name="_Toc333237649"/>
      <w:bookmarkStart w:id="153" w:name="_Toc332206680"/>
      <w:bookmarkStart w:id="154" w:name="_Toc13581116"/>
      <w:bookmarkStart w:id="155" w:name="_Toc333935318"/>
      <w:bookmarkStart w:id="156" w:name="_Toc339020067"/>
      <w:bookmarkStart w:id="157" w:name="_Toc330459957"/>
      <w:bookmarkStart w:id="158" w:name="_Toc342296732"/>
      <w:bookmarkStart w:id="159" w:name="_Toc341348310"/>
      <w:bookmarkStart w:id="160" w:name="_Toc340672841"/>
      <w:bookmarkStart w:id="161" w:name="_Toc497224198"/>
      <w:bookmarkStart w:id="162" w:name="_Toc350438721"/>
      <w:bookmarkStart w:id="163" w:name="_Toc350756422"/>
      <w:bookmarkStart w:id="164" w:name="_Toc333238605"/>
      <w:bookmarkStart w:id="165" w:name="_Toc340507414"/>
      <w:bookmarkStart w:id="166" w:name="_Toc339362272"/>
      <w:bookmarkStart w:id="167" w:name="_Toc374454573"/>
      <w:bookmarkStart w:id="168" w:name="_Toc365967045"/>
      <w:bookmarkStart w:id="169" w:name="_Toc331512870"/>
      <w:bookmarkStart w:id="170" w:name="_Toc339019987"/>
      <w:bookmarkStart w:id="171" w:name="_Toc331684010"/>
      <w:bookmarkStart w:id="172" w:name="_Toc332270318"/>
      <w:bookmarkStart w:id="173" w:name="_Toc336681907"/>
      <w:bookmarkStart w:id="174" w:name="_Toc336681552"/>
      <w:bookmarkStart w:id="175" w:name="_Toc333237760"/>
      <w:bookmarkStart w:id="176" w:name="_Toc339020205"/>
      <w:bookmarkStart w:id="177" w:name="_Toc366072500"/>
      <w:bookmarkStart w:id="178" w:name="_Toc337632330"/>
      <w:bookmarkStart w:id="179" w:name="_Toc342060346"/>
      <w:bookmarkStart w:id="180" w:name="_Toc339019861"/>
      <w:bookmarkStart w:id="181" w:name="_Toc503785400"/>
      <w:bookmarkStart w:id="182" w:name="_Toc345513839"/>
      <w:bookmarkStart w:id="183" w:name="_Toc349143561"/>
      <w:bookmarkStart w:id="184" w:name="_Toc349127598"/>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费用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1F0790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4.1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人应承担所有与准备和参加</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有关的费用。不论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的结果如何，</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均无义务和责任承担这些费用</w:t>
      </w:r>
      <w:r>
        <w:rPr>
          <w:rFonts w:hint="eastAsia" w:ascii="仿宋_GB2312" w:hAnsi="仿宋_GB2312" w:eastAsia="仿宋_GB2312" w:cs="仿宋_GB2312"/>
          <w:bCs/>
          <w:color w:val="000000"/>
          <w:highlight w:val="none"/>
        </w:rPr>
        <w:t>。</w:t>
      </w:r>
    </w:p>
    <w:p w14:paraId="5E77B801">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185" w:name="_Toc331684011"/>
      <w:bookmarkStart w:id="186" w:name="_Toc333935660"/>
      <w:bookmarkStart w:id="187" w:name="_Toc349127599"/>
      <w:bookmarkStart w:id="188" w:name="_Toc350756423"/>
      <w:bookmarkStart w:id="189" w:name="_Toc366072501"/>
      <w:bookmarkStart w:id="190" w:name="_Toc339362273"/>
      <w:bookmarkStart w:id="191" w:name="_Toc503785401"/>
      <w:bookmarkStart w:id="192" w:name="_Toc13581117"/>
      <w:bookmarkStart w:id="193" w:name="_Toc339441060"/>
      <w:bookmarkStart w:id="194" w:name="_Toc340672842"/>
      <w:bookmarkStart w:id="195" w:name="_Toc350438722"/>
      <w:bookmarkStart w:id="196" w:name="_Toc341348311"/>
      <w:bookmarkStart w:id="197" w:name="_Toc331512871"/>
      <w:bookmarkStart w:id="198" w:name="_Toc332206681"/>
      <w:bookmarkStart w:id="199" w:name="_Toc342296733"/>
      <w:bookmarkStart w:id="200" w:name="_Toc365967046"/>
      <w:bookmarkStart w:id="201" w:name="_Toc336681553"/>
      <w:bookmarkStart w:id="202" w:name="_Toc333238606"/>
      <w:bookmarkStart w:id="203" w:name="_Toc333237650"/>
      <w:bookmarkStart w:id="204" w:name="_Toc340677043"/>
      <w:bookmarkStart w:id="205" w:name="_Toc339020068"/>
      <w:bookmarkStart w:id="206" w:name="_Toc337632331"/>
      <w:bookmarkStart w:id="207" w:name="_Toc345513840"/>
      <w:bookmarkStart w:id="208" w:name="_Toc342060347"/>
      <w:bookmarkStart w:id="209" w:name="_Toc333935319"/>
      <w:bookmarkStart w:id="210" w:name="_Toc340507415"/>
      <w:bookmarkStart w:id="211" w:name="_Toc374454574"/>
      <w:bookmarkStart w:id="212" w:name="_Toc336681908"/>
      <w:bookmarkStart w:id="213" w:name="_Toc333237761"/>
      <w:bookmarkStart w:id="214" w:name="_Toc497224199"/>
      <w:bookmarkStart w:id="215" w:name="_Toc339020206"/>
      <w:bookmarkStart w:id="216" w:name="_Toc339019988"/>
      <w:bookmarkStart w:id="217" w:name="_Toc349143562"/>
      <w:bookmarkStart w:id="218" w:name="_Toc365985152"/>
      <w:bookmarkStart w:id="219" w:name="_Toc339019862"/>
      <w:bookmarkStart w:id="220" w:name="_Toc330459958"/>
      <w:bookmarkStart w:id="221" w:name="_Toc332270319"/>
      <w:r>
        <w:rPr>
          <w:rFonts w:hint="eastAsia" w:ascii="仿宋_GB2312" w:hAnsi="仿宋_GB2312" w:eastAsia="仿宋_GB2312" w:cs="仿宋_GB2312"/>
          <w:color w:val="000000"/>
          <w:sz w:val="24"/>
          <w:szCs w:val="24"/>
          <w:highlight w:val="none"/>
        </w:rPr>
        <w:t>Ｂ</w:t>
      </w:r>
      <w:r>
        <w:rPr>
          <w:rFonts w:hint="eastAsia" w:ascii="仿宋_GB2312" w:hAnsi="仿宋_GB2312" w:eastAsia="仿宋_GB2312" w:cs="仿宋_GB2312"/>
          <w:color w:val="000000"/>
          <w:sz w:val="24"/>
          <w:szCs w:val="24"/>
          <w:highlight w:val="none"/>
          <w:lang w:eastAsia="zh-CN"/>
        </w:rPr>
        <w:t>遴选文件</w:t>
      </w:r>
      <w:r>
        <w:rPr>
          <w:rFonts w:hint="eastAsia" w:ascii="仿宋_GB2312" w:hAnsi="仿宋_GB2312" w:eastAsia="仿宋_GB2312" w:cs="仿宋_GB2312"/>
          <w:color w:val="000000"/>
          <w:sz w:val="24"/>
          <w:szCs w:val="24"/>
          <w:highlight w:val="none"/>
        </w:rPr>
        <w:t>说明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E3B7821">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22" w:name="_Toc337632332"/>
      <w:bookmarkStart w:id="223" w:name="_Toc340507416"/>
      <w:bookmarkStart w:id="224" w:name="_Toc350756424"/>
      <w:bookmarkStart w:id="225" w:name="_Toc349127600"/>
      <w:bookmarkStart w:id="226" w:name="_Toc345513841"/>
      <w:bookmarkStart w:id="227" w:name="_Toc330459959"/>
      <w:bookmarkStart w:id="228" w:name="_Toc339020207"/>
      <w:bookmarkStart w:id="229" w:name="_Toc332270320"/>
      <w:bookmarkStart w:id="230" w:name="_Toc340677044"/>
      <w:bookmarkStart w:id="231" w:name="_Toc339362274"/>
      <w:bookmarkStart w:id="232" w:name="_Toc341348312"/>
      <w:bookmarkStart w:id="233" w:name="_Toc332206682"/>
      <w:bookmarkStart w:id="234" w:name="_Toc366072502"/>
      <w:bookmarkStart w:id="235" w:name="_Toc365967047"/>
      <w:bookmarkStart w:id="236" w:name="_Toc349143563"/>
      <w:bookmarkStart w:id="237" w:name="_Toc336681554"/>
      <w:bookmarkStart w:id="238" w:name="_Toc365985153"/>
      <w:bookmarkStart w:id="239" w:name="_Toc333237651"/>
      <w:bookmarkStart w:id="240" w:name="_Toc333237762"/>
      <w:bookmarkStart w:id="241" w:name="_Toc340672843"/>
      <w:bookmarkStart w:id="242" w:name="_Toc333935661"/>
      <w:bookmarkStart w:id="243" w:name="_Toc497224200"/>
      <w:bookmarkStart w:id="244" w:name="_Toc331512872"/>
      <w:bookmarkStart w:id="245" w:name="_Toc342296734"/>
      <w:bookmarkStart w:id="246" w:name="_Toc374454575"/>
      <w:bookmarkStart w:id="247" w:name="_Toc13581118"/>
      <w:bookmarkStart w:id="248" w:name="_Toc350438723"/>
      <w:bookmarkStart w:id="249" w:name="_Toc342060348"/>
      <w:bookmarkStart w:id="250" w:name="_Toc336681909"/>
      <w:bookmarkStart w:id="251" w:name="_Toc333238607"/>
      <w:bookmarkStart w:id="252" w:name="_Toc339020069"/>
      <w:bookmarkStart w:id="253" w:name="_Toc333935320"/>
      <w:bookmarkStart w:id="254" w:name="_Toc339019863"/>
      <w:bookmarkStart w:id="255" w:name="_Toc339019989"/>
      <w:bookmarkStart w:id="256" w:name="_Toc331684012"/>
      <w:bookmarkStart w:id="257" w:name="_Toc503785402"/>
      <w:bookmarkStart w:id="258" w:name="_Toc339441061"/>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的构成</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D11F776">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用以阐明所需货物及服务、</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程序、合同条款及相关附件。</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由下述部分组成：</w:t>
      </w:r>
    </w:p>
    <w:p w14:paraId="3564BCD7">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第一部分采购公告</w:t>
      </w:r>
    </w:p>
    <w:p w14:paraId="673DC447">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rPr>
        <w:t>第二部分</w:t>
      </w:r>
      <w:r>
        <w:rPr>
          <w:rFonts w:hint="eastAsia" w:ascii="仿宋_GB2312" w:hAnsi="仿宋_GB2312" w:eastAsia="仿宋_GB2312" w:cs="仿宋_GB2312"/>
          <w:bCs/>
          <w:color w:val="000000"/>
          <w:highlight w:val="none"/>
          <w:lang w:val="en-US" w:eastAsia="zh-CN"/>
        </w:rPr>
        <w:t>采购项目内容</w:t>
      </w:r>
    </w:p>
    <w:p w14:paraId="3D4463B0">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第三部分响应人须知</w:t>
      </w:r>
    </w:p>
    <w:p w14:paraId="08A8BAFF">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第四部分响应文件格式</w:t>
      </w:r>
    </w:p>
    <w:p w14:paraId="6A694D96">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以中文编印。</w:t>
      </w:r>
    </w:p>
    <w:p w14:paraId="7967852E">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59" w:name="_Toc339020070"/>
      <w:bookmarkStart w:id="260" w:name="_Toc339362275"/>
      <w:bookmarkStart w:id="261" w:name="_Toc333935662"/>
      <w:bookmarkStart w:id="262" w:name="_Toc342296735"/>
      <w:bookmarkStart w:id="263" w:name="_Toc339020208"/>
      <w:bookmarkStart w:id="264" w:name="_Toc339019990"/>
      <w:bookmarkStart w:id="265" w:name="_Toc339441062"/>
      <w:bookmarkStart w:id="266" w:name="_Toc497224201"/>
      <w:bookmarkStart w:id="267" w:name="_Toc340677045"/>
      <w:bookmarkStart w:id="268" w:name="_Toc330459960"/>
      <w:bookmarkStart w:id="269" w:name="_Toc365985154"/>
      <w:bookmarkStart w:id="270" w:name="_Toc337632333"/>
      <w:bookmarkStart w:id="271" w:name="_Toc342060349"/>
      <w:bookmarkStart w:id="272" w:name="_Toc333237652"/>
      <w:bookmarkStart w:id="273" w:name="_Toc340507417"/>
      <w:bookmarkStart w:id="274" w:name="_Toc336681910"/>
      <w:bookmarkStart w:id="275" w:name="_Toc370388389"/>
      <w:bookmarkStart w:id="276" w:name="_Toc333935321"/>
      <w:bookmarkStart w:id="277" w:name="_Toc350438724"/>
      <w:bookmarkStart w:id="278" w:name="_Toc332270321"/>
      <w:bookmarkStart w:id="279" w:name="_Toc336681555"/>
      <w:bookmarkStart w:id="280" w:name="_Toc365967048"/>
      <w:bookmarkStart w:id="281" w:name="_Toc349127601"/>
      <w:bookmarkStart w:id="282" w:name="_Toc349143564"/>
      <w:bookmarkStart w:id="283" w:name="_Toc333238608"/>
      <w:bookmarkStart w:id="284" w:name="_Toc331684013"/>
      <w:bookmarkStart w:id="285" w:name="_Toc341348313"/>
      <w:bookmarkStart w:id="286" w:name="_Toc339019864"/>
      <w:bookmarkStart w:id="287" w:name="_Toc340672844"/>
      <w:bookmarkStart w:id="288" w:name="_Toc503785403"/>
      <w:bookmarkStart w:id="289" w:name="_Toc333237763"/>
      <w:bookmarkStart w:id="290" w:name="_Toc331512873"/>
      <w:bookmarkStart w:id="291" w:name="_Toc350756425"/>
      <w:bookmarkStart w:id="292" w:name="_Toc345513842"/>
      <w:bookmarkStart w:id="293" w:name="_Toc332206683"/>
      <w:bookmarkStart w:id="294" w:name="_Toc374454576"/>
      <w:bookmarkStart w:id="295" w:name="_Toc13581119"/>
      <w:bookmarkStart w:id="296" w:name="_Toc497224203"/>
      <w:bookmarkStart w:id="297" w:name="_Toc503785405"/>
      <w:bookmarkStart w:id="298" w:name="_Toc333237765"/>
      <w:bookmarkStart w:id="299" w:name="_Toc331684015"/>
      <w:bookmarkStart w:id="300" w:name="_Toc332270323"/>
      <w:bookmarkStart w:id="301" w:name="_Toc340507419"/>
      <w:bookmarkStart w:id="302" w:name="_Toc339019992"/>
      <w:bookmarkStart w:id="303" w:name="_Toc333935323"/>
      <w:bookmarkStart w:id="304" w:name="_Toc349143566"/>
      <w:bookmarkStart w:id="305" w:name="_Toc342296737"/>
      <w:bookmarkStart w:id="306" w:name="_Toc333935664"/>
      <w:bookmarkStart w:id="307" w:name="_Toc331512875"/>
      <w:bookmarkStart w:id="308" w:name="_Toc333237654"/>
      <w:bookmarkStart w:id="309" w:name="_Toc350438726"/>
      <w:bookmarkStart w:id="310" w:name="_Toc342060351"/>
      <w:bookmarkStart w:id="311" w:name="_Toc340672846"/>
      <w:bookmarkStart w:id="312" w:name="_Toc332206685"/>
      <w:bookmarkStart w:id="313" w:name="_Toc337632335"/>
      <w:bookmarkStart w:id="314" w:name="_Toc365985156"/>
      <w:bookmarkStart w:id="315" w:name="_Toc333238610"/>
      <w:bookmarkStart w:id="316" w:name="_Toc365967050"/>
      <w:bookmarkStart w:id="317" w:name="_Toc345513844"/>
      <w:bookmarkStart w:id="318" w:name="_Toc330459962"/>
      <w:bookmarkStart w:id="319" w:name="_Toc339020072"/>
      <w:bookmarkStart w:id="320" w:name="_Toc336681557"/>
      <w:bookmarkStart w:id="321" w:name="_Toc336681912"/>
      <w:bookmarkStart w:id="322" w:name="_Toc340677047"/>
      <w:bookmarkStart w:id="323" w:name="_Toc339441064"/>
      <w:bookmarkStart w:id="324" w:name="_Toc366072505"/>
      <w:bookmarkStart w:id="325" w:name="_Toc341348315"/>
      <w:bookmarkStart w:id="326" w:name="_Toc349127603"/>
      <w:bookmarkStart w:id="327" w:name="_Toc339362277"/>
      <w:bookmarkStart w:id="328" w:name="_Toc339019866"/>
      <w:bookmarkStart w:id="329" w:name="_Toc339020210"/>
      <w:bookmarkStart w:id="330" w:name="_Toc350756427"/>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的澄清</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rFonts w:hint="eastAsia" w:ascii="仿宋_GB2312" w:hAnsi="仿宋_GB2312" w:eastAsia="仿宋_GB2312" w:cs="仿宋_GB2312"/>
          <w:highlight w:val="none"/>
        </w:rPr>
        <w:t>、修改</w:t>
      </w:r>
      <w:bookmarkEnd w:id="294"/>
      <w:bookmarkEnd w:id="295"/>
    </w:p>
    <w:p w14:paraId="56ECB929">
      <w:pPr>
        <w:widowControl/>
        <w:numPr>
          <w:ilvl w:val="1"/>
          <w:numId w:val="5"/>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需进行澄清或修改的，应在规定</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日前，以书面形式通知所有登记备案领取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人收到澄清修改文件后，应当以书面形式确认。澄清修改的内容为</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的组成部分。</w:t>
      </w:r>
    </w:p>
    <w:p w14:paraId="5CC9B8CE">
      <w:pPr>
        <w:widowControl/>
        <w:numPr>
          <w:ilvl w:val="1"/>
          <w:numId w:val="5"/>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澄清或修改时间距</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截止时间不足</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日的，</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在征得已获取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人同意并书面确认后，可不改变</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p>
    <w:p w14:paraId="734DA562">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331" w:name="_Toc13581120"/>
      <w:bookmarkStart w:id="332" w:name="_Toc374454577"/>
      <w:r>
        <w:rPr>
          <w:rFonts w:hint="eastAsia" w:ascii="仿宋_GB2312" w:hAnsi="仿宋_GB2312" w:eastAsia="仿宋_GB2312" w:cs="仿宋_GB2312"/>
          <w:color w:val="000000"/>
          <w:sz w:val="24"/>
          <w:szCs w:val="24"/>
          <w:highlight w:val="none"/>
        </w:rPr>
        <w:t>Ｃ</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文件的编</w:t>
      </w:r>
      <w:bookmarkEnd w:id="296"/>
      <w:bookmarkEnd w:id="297"/>
      <w:r>
        <w:rPr>
          <w:rFonts w:hint="eastAsia" w:ascii="仿宋_GB2312" w:hAnsi="仿宋_GB2312" w:eastAsia="仿宋_GB2312" w:cs="仿宋_GB2312"/>
          <w:color w:val="000000"/>
          <w:sz w:val="24"/>
          <w:szCs w:val="24"/>
          <w:highlight w:val="none"/>
        </w:rPr>
        <w:t>制</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C3BDE39">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33" w:name="_Toc340677048"/>
      <w:bookmarkStart w:id="334" w:name="_Toc365967051"/>
      <w:bookmarkStart w:id="335" w:name="_Toc497224204"/>
      <w:bookmarkStart w:id="336" w:name="_Toc333935665"/>
      <w:bookmarkStart w:id="337" w:name="_Toc339362278"/>
      <w:bookmarkStart w:id="338" w:name="_Toc345513845"/>
      <w:bookmarkStart w:id="339" w:name="_Toc333237655"/>
      <w:bookmarkStart w:id="340" w:name="_Toc349143567"/>
      <w:bookmarkStart w:id="341" w:name="_Toc331684016"/>
      <w:bookmarkStart w:id="342" w:name="_Toc330459963"/>
      <w:bookmarkStart w:id="343" w:name="_Toc336681913"/>
      <w:bookmarkStart w:id="344" w:name="_Toc13581121"/>
      <w:bookmarkStart w:id="345" w:name="_Toc350756428"/>
      <w:bookmarkStart w:id="346" w:name="_Toc339020211"/>
      <w:bookmarkStart w:id="347" w:name="_Toc349127604"/>
      <w:bookmarkStart w:id="348" w:name="_Toc332270324"/>
      <w:bookmarkStart w:id="349" w:name="_Toc333237766"/>
      <w:bookmarkStart w:id="350" w:name="_Toc332206686"/>
      <w:bookmarkStart w:id="351" w:name="_Toc341348316"/>
      <w:bookmarkStart w:id="352" w:name="_Toc365985157"/>
      <w:bookmarkStart w:id="353" w:name="_Toc340507420"/>
      <w:bookmarkStart w:id="354" w:name="_Toc336681558"/>
      <w:bookmarkStart w:id="355" w:name="_Toc333935324"/>
      <w:bookmarkStart w:id="356" w:name="_Toc366072506"/>
      <w:bookmarkStart w:id="357" w:name="_Toc350438727"/>
      <w:bookmarkStart w:id="358" w:name="_Toc339020073"/>
      <w:bookmarkStart w:id="359" w:name="_Toc503785406"/>
      <w:bookmarkStart w:id="360" w:name="_Toc342296738"/>
      <w:bookmarkStart w:id="361" w:name="_Toc342060352"/>
      <w:bookmarkStart w:id="362" w:name="_Toc339019867"/>
      <w:bookmarkStart w:id="363" w:name="_Toc340672847"/>
      <w:bookmarkStart w:id="364" w:name="_Toc339019993"/>
      <w:bookmarkStart w:id="365" w:name="_Toc333238611"/>
      <w:bookmarkStart w:id="366" w:name="_Toc339441065"/>
      <w:bookmarkStart w:id="367" w:name="_Toc374454578"/>
      <w:bookmarkStart w:id="368" w:name="_Toc337632336"/>
      <w:bookmarkStart w:id="369" w:name="_Toc331512876"/>
      <w:r>
        <w:rPr>
          <w:rFonts w:hint="eastAsia" w:ascii="仿宋_GB2312" w:hAnsi="仿宋_GB2312" w:eastAsia="仿宋_GB2312" w:cs="仿宋_GB2312"/>
          <w:highlight w:val="none"/>
        </w:rPr>
        <w:t>要求</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F198203">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7.1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人应仔细阅读</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的所有内容，按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文件，并保证所提供的全部资料的真实性，以使其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提出的要求和条件做出实质性响应，否则，其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3FF47FB9">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70" w:name="_Toc339362279"/>
      <w:bookmarkStart w:id="371" w:name="_Toc339019868"/>
      <w:bookmarkStart w:id="372" w:name="_Toc340507421"/>
      <w:bookmarkStart w:id="373" w:name="_Toc333935325"/>
      <w:bookmarkStart w:id="374" w:name="_Toc331684017"/>
      <w:bookmarkStart w:id="375" w:name="_Toc350756429"/>
      <w:bookmarkStart w:id="376" w:name="_Toc340672848"/>
      <w:bookmarkStart w:id="377" w:name="_Toc365967052"/>
      <w:bookmarkStart w:id="378" w:name="_Toc342296739"/>
      <w:bookmarkStart w:id="379" w:name="_Toc349127605"/>
      <w:bookmarkStart w:id="380" w:name="_Toc366072507"/>
      <w:bookmarkStart w:id="381" w:name="_Toc497224205"/>
      <w:bookmarkStart w:id="382" w:name="_Toc331512877"/>
      <w:bookmarkStart w:id="383" w:name="_Toc332206687"/>
      <w:bookmarkStart w:id="384" w:name="_Toc333237656"/>
      <w:bookmarkStart w:id="385" w:name="_Toc337632337"/>
      <w:bookmarkStart w:id="386" w:name="_Toc341348317"/>
      <w:bookmarkStart w:id="387" w:name="_Toc339020212"/>
      <w:bookmarkStart w:id="388" w:name="_Toc340677049"/>
      <w:bookmarkStart w:id="389" w:name="_Toc333237767"/>
      <w:bookmarkStart w:id="390" w:name="_Toc349143568"/>
      <w:bookmarkStart w:id="391" w:name="_Toc339019994"/>
      <w:bookmarkStart w:id="392" w:name="_Toc336681914"/>
      <w:bookmarkStart w:id="393" w:name="_Toc339020074"/>
      <w:bookmarkStart w:id="394" w:name="_Toc333238612"/>
      <w:bookmarkStart w:id="395" w:name="_Toc336681559"/>
      <w:bookmarkStart w:id="396" w:name="_Toc365985158"/>
      <w:bookmarkStart w:id="397" w:name="_Toc374454579"/>
      <w:bookmarkStart w:id="398" w:name="_Toc339441066"/>
      <w:bookmarkStart w:id="399" w:name="_Toc332270325"/>
      <w:bookmarkStart w:id="400" w:name="_Toc350438728"/>
      <w:bookmarkStart w:id="401" w:name="_Toc345513846"/>
      <w:bookmarkStart w:id="402" w:name="_Toc330459964"/>
      <w:bookmarkStart w:id="403" w:name="_Toc342060353"/>
      <w:bookmarkStart w:id="404" w:name="_Toc503785407"/>
      <w:bookmarkStart w:id="405" w:name="_Toc13581122"/>
      <w:bookmarkStart w:id="406" w:name="_Toc333935666"/>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语言及计量单位</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46C3603B">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人提交的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文件（包括资格证明文件）以及</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人就有关</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的所有往来函电均应使用中文。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人可以提交</w:t>
      </w:r>
      <w:r>
        <w:rPr>
          <w:rFonts w:hint="eastAsia" w:ascii="仿宋_GB2312" w:hAnsi="仿宋_GB2312" w:eastAsia="仿宋_GB2312" w:cs="仿宋_GB2312"/>
          <w:bCs/>
          <w:color w:val="000000"/>
          <w:highlight w:val="none"/>
          <w:lang w:eastAsia="zh-CN"/>
        </w:rPr>
        <w:t>用其他</w:t>
      </w:r>
      <w:r>
        <w:rPr>
          <w:rFonts w:hint="eastAsia" w:ascii="仿宋_GB2312" w:hAnsi="仿宋_GB2312" w:eastAsia="仿宋_GB2312" w:cs="仿宋_GB2312"/>
          <w:bCs/>
          <w:color w:val="000000"/>
          <w:highlight w:val="none"/>
        </w:rPr>
        <w:t>语言打印的资料，但有关段落必须译成中文。</w:t>
      </w:r>
    </w:p>
    <w:p w14:paraId="0C25EE8D">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除在</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的技术规格中另有规定外，计量单位应使用中华人民共和国法定计量单位（国际单位制和国家选定的其他计量单位）。</w:t>
      </w:r>
    </w:p>
    <w:p w14:paraId="6570D660">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07" w:name="_Toc350438729"/>
      <w:bookmarkStart w:id="408" w:name="_Toc340672849"/>
      <w:bookmarkStart w:id="409" w:name="_Toc350756430"/>
      <w:bookmarkStart w:id="410" w:name="_Toc13581123"/>
      <w:bookmarkStart w:id="411" w:name="_Toc374454580"/>
      <w:bookmarkStart w:id="412" w:name="_Toc330459965"/>
      <w:bookmarkStart w:id="413" w:name="_Toc339020213"/>
      <w:bookmarkStart w:id="414" w:name="_Toc339441067"/>
      <w:bookmarkStart w:id="415" w:name="_Toc337632338"/>
      <w:bookmarkStart w:id="416" w:name="_Toc342060354"/>
      <w:bookmarkStart w:id="417" w:name="_Toc331512878"/>
      <w:bookmarkStart w:id="418" w:name="_Toc332206688"/>
      <w:bookmarkStart w:id="419" w:name="_Toc332270326"/>
      <w:bookmarkStart w:id="420" w:name="_Toc365967053"/>
      <w:bookmarkStart w:id="421" w:name="_Toc339019869"/>
      <w:bookmarkStart w:id="422" w:name="_Toc341348318"/>
      <w:bookmarkStart w:id="423" w:name="_Toc339020075"/>
      <w:bookmarkStart w:id="424" w:name="_Toc331684018"/>
      <w:bookmarkStart w:id="425" w:name="_Toc339019995"/>
      <w:bookmarkStart w:id="426" w:name="_Toc333237657"/>
      <w:bookmarkStart w:id="427" w:name="_Toc349143569"/>
      <w:bookmarkStart w:id="428" w:name="_Toc349127606"/>
      <w:bookmarkStart w:id="429" w:name="_Toc333238613"/>
      <w:bookmarkStart w:id="430" w:name="_Toc340677050"/>
      <w:bookmarkStart w:id="431" w:name="_Toc336681560"/>
      <w:bookmarkStart w:id="432" w:name="_Toc342296740"/>
      <w:bookmarkStart w:id="433" w:name="_Toc345513847"/>
      <w:bookmarkStart w:id="434" w:name="_Toc365985159"/>
      <w:bookmarkStart w:id="435" w:name="_Toc333935326"/>
      <w:bookmarkStart w:id="436" w:name="_Toc333237768"/>
      <w:bookmarkStart w:id="437" w:name="_Toc503785408"/>
      <w:bookmarkStart w:id="438" w:name="_Toc339362280"/>
      <w:bookmarkStart w:id="439" w:name="_Toc336681915"/>
      <w:bookmarkStart w:id="440" w:name="_Toc497224206"/>
      <w:bookmarkStart w:id="441" w:name="_Toc333935667"/>
      <w:bookmarkStart w:id="442" w:name="_Toc340507422"/>
      <w:bookmarkStart w:id="443" w:name="_Toc366072508"/>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文件的构成</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BC5D467">
      <w:pPr>
        <w:widowControl/>
        <w:tabs>
          <w:tab w:val="left" w:pos="753"/>
        </w:tabs>
        <w:kinsoku/>
        <w:wordWrap/>
        <w:overflowPunct/>
        <w:topLinePunct w:val="0"/>
        <w:bidi w:val="0"/>
        <w:adjustRightInd w:val="0"/>
        <w:snapToGrid w:val="0"/>
        <w:spacing w:line="360" w:lineRule="auto"/>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9.1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w:t>
      </w:r>
    </w:p>
    <w:p w14:paraId="42827C22">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lang w:val="en-US" w:eastAsia="zh-CN"/>
        </w:rPr>
      </w:pPr>
      <w:bookmarkStart w:id="444" w:name="_Toc497224207"/>
      <w:bookmarkStart w:id="445" w:name="_Toc503785409"/>
      <w:r>
        <w:rPr>
          <w:rFonts w:hint="eastAsia" w:ascii="仿宋_GB2312" w:hAnsi="仿宋_GB2312" w:eastAsia="仿宋_GB2312" w:cs="仿宋_GB2312"/>
          <w:bCs/>
          <w:color w:val="000000"/>
          <w:highlight w:val="none"/>
        </w:rPr>
        <w:t>第一章</w:t>
      </w:r>
      <w:r>
        <w:rPr>
          <w:rFonts w:hint="eastAsia" w:ascii="仿宋_GB2312" w:hAnsi="仿宋_GB2312" w:eastAsia="仿宋_GB2312" w:cs="仿宋_GB2312"/>
          <w:bCs/>
          <w:color w:val="000000"/>
          <w:highlight w:val="none"/>
          <w:lang w:val="en-US" w:eastAsia="zh-CN"/>
        </w:rPr>
        <w:t>供应商资质</w:t>
      </w:r>
    </w:p>
    <w:p w14:paraId="73D8D7FD">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第二章商务和技术部分</w:t>
      </w:r>
    </w:p>
    <w:p w14:paraId="3A7BFD9A">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kern w:val="2"/>
          <w:sz w:val="24"/>
          <w:szCs w:val="24"/>
          <w:lang w:val="en-US" w:eastAsia="zh-CN" w:bidi="ar-SA"/>
        </w:rPr>
        <w:t>（1）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承诺</w:t>
      </w:r>
      <w:r>
        <w:rPr>
          <w:rFonts w:hint="eastAsia" w:ascii="仿宋_GB2312" w:hAnsi="仿宋_GB2312" w:eastAsia="仿宋_GB2312" w:cs="仿宋_GB2312"/>
          <w:bCs/>
          <w:color w:val="000000"/>
          <w:highlight w:val="none"/>
        </w:rPr>
        <w:t>函；</w:t>
      </w:r>
    </w:p>
    <w:p w14:paraId="71AB0D7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（2）</w:t>
      </w:r>
      <w:r>
        <w:rPr>
          <w:rFonts w:hint="eastAsia" w:ascii="仿宋_GB2312" w:hAnsi="仿宋_GB2312" w:eastAsia="仿宋_GB2312" w:cs="仿宋_GB2312"/>
          <w:bCs/>
          <w:color w:val="000000"/>
          <w:highlight w:val="none"/>
        </w:rPr>
        <w:t>商务条款</w:t>
      </w:r>
      <w:r>
        <w:rPr>
          <w:rFonts w:hint="eastAsia" w:ascii="仿宋_GB2312" w:hAnsi="仿宋_GB2312" w:eastAsia="仿宋_GB2312" w:cs="仿宋_GB2312"/>
          <w:color w:val="000000"/>
          <w:highlight w:val="none"/>
        </w:rPr>
        <w:t>偏离一览表；</w:t>
      </w:r>
    </w:p>
    <w:p w14:paraId="0259974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（3）</w:t>
      </w:r>
      <w:r>
        <w:rPr>
          <w:rFonts w:hint="eastAsia" w:ascii="仿宋_GB2312" w:hAnsi="仿宋_GB2312" w:eastAsia="仿宋_GB2312" w:cs="仿宋_GB2312"/>
          <w:color w:val="000000"/>
          <w:highlight w:val="none"/>
        </w:rPr>
        <w:t>技术条款偏离一览表；</w:t>
      </w:r>
    </w:p>
    <w:p w14:paraId="036F668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（4）</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人企业简介</w:t>
      </w:r>
      <w:r>
        <w:rPr>
          <w:rFonts w:hint="eastAsia" w:ascii="仿宋_GB2312" w:hAnsi="仿宋_GB2312" w:eastAsia="仿宋_GB2312" w:cs="仿宋_GB2312"/>
          <w:color w:val="000000"/>
          <w:highlight w:val="none"/>
          <w:lang w:eastAsia="zh-CN"/>
        </w:rPr>
        <w:t>及资格证明文件</w:t>
      </w:r>
      <w:r>
        <w:rPr>
          <w:rFonts w:hint="eastAsia" w:ascii="仿宋_GB2312" w:hAnsi="仿宋_GB2312" w:eastAsia="仿宋_GB2312" w:cs="仿宋_GB2312"/>
          <w:color w:val="000000"/>
          <w:highlight w:val="none"/>
        </w:rPr>
        <w:t>；</w:t>
      </w:r>
    </w:p>
    <w:p w14:paraId="69C6625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（5）</w:t>
      </w:r>
      <w:r>
        <w:rPr>
          <w:rFonts w:hint="eastAsia" w:ascii="仿宋_GB2312" w:hAnsi="仿宋_GB2312" w:eastAsia="仿宋_GB2312" w:cs="仿宋_GB2312"/>
          <w:color w:val="000000"/>
          <w:highlight w:val="none"/>
          <w:lang w:eastAsia="zh-CN"/>
        </w:rPr>
        <w:t>整体供货和配送方案</w:t>
      </w:r>
      <w:r>
        <w:rPr>
          <w:rFonts w:hint="eastAsia" w:ascii="仿宋_GB2312" w:hAnsi="仿宋_GB2312" w:eastAsia="仿宋_GB2312" w:cs="仿宋_GB2312"/>
          <w:color w:val="000000"/>
          <w:highlight w:val="none"/>
        </w:rPr>
        <w:t>；</w:t>
      </w:r>
    </w:p>
    <w:p w14:paraId="3D63931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lang w:eastAsia="zh-CN"/>
        </w:rPr>
      </w:pPr>
      <w:r>
        <w:rPr>
          <w:rFonts w:hint="eastAsia" w:ascii="仿宋_GB2312" w:hAnsi="仿宋_GB2312" w:eastAsia="仿宋_GB2312" w:cs="仿宋_GB2312"/>
          <w:color w:val="000000"/>
          <w:highlight w:val="none"/>
          <w:lang w:eastAsia="zh-CN"/>
        </w:rPr>
        <w:t>（</w:t>
      </w:r>
      <w:r>
        <w:rPr>
          <w:rFonts w:hint="eastAsia" w:ascii="仿宋_GB2312" w:hAnsi="仿宋_GB2312" w:eastAsia="仿宋_GB2312" w:cs="仿宋_GB2312"/>
          <w:color w:val="000000"/>
          <w:highlight w:val="none"/>
          <w:lang w:val="en-US" w:eastAsia="zh-CN"/>
        </w:rPr>
        <w:t>6</w:t>
      </w:r>
      <w:r>
        <w:rPr>
          <w:rFonts w:hint="eastAsia" w:ascii="仿宋_GB2312" w:hAnsi="仿宋_GB2312" w:eastAsia="仿宋_GB2312" w:cs="仿宋_GB2312"/>
          <w:color w:val="000000"/>
          <w:highlight w:val="none"/>
          <w:lang w:eastAsia="zh-CN"/>
        </w:rPr>
        <w:t>）应急方案；</w:t>
      </w:r>
    </w:p>
    <w:p w14:paraId="44CBAFD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lang w:eastAsia="zh-CN"/>
        </w:rPr>
      </w:pPr>
      <w:r>
        <w:rPr>
          <w:rFonts w:hint="eastAsia" w:ascii="仿宋_GB2312" w:hAnsi="仿宋_GB2312" w:eastAsia="仿宋_GB2312" w:cs="仿宋_GB2312"/>
          <w:color w:val="000000"/>
          <w:kern w:val="2"/>
          <w:sz w:val="24"/>
          <w:szCs w:val="24"/>
          <w:lang w:val="en-US" w:eastAsia="zh-CN" w:bidi="ar-SA"/>
        </w:rPr>
        <w:t>（7）</w:t>
      </w:r>
      <w:r>
        <w:rPr>
          <w:rFonts w:hint="eastAsia" w:ascii="仿宋_GB2312" w:hAnsi="仿宋_GB2312" w:eastAsia="仿宋_GB2312" w:cs="仿宋_GB2312"/>
          <w:color w:val="000000"/>
          <w:highlight w:val="none"/>
          <w:lang w:eastAsia="zh-CN"/>
        </w:rPr>
        <w:t>售后服务方案；</w:t>
      </w:r>
    </w:p>
    <w:p w14:paraId="702A56F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lang w:eastAsia="zh-CN"/>
        </w:rPr>
      </w:pPr>
      <w:r>
        <w:rPr>
          <w:rFonts w:hint="eastAsia" w:ascii="仿宋_GB2312" w:hAnsi="仿宋_GB2312" w:eastAsia="仿宋_GB2312" w:cs="仿宋_GB2312"/>
          <w:color w:val="000000"/>
          <w:highlight w:val="none"/>
          <w:lang w:eastAsia="zh-CN"/>
        </w:rPr>
        <w:t>（</w:t>
      </w:r>
      <w:r>
        <w:rPr>
          <w:rFonts w:hint="eastAsia" w:ascii="仿宋_GB2312" w:hAnsi="仿宋_GB2312" w:eastAsia="仿宋_GB2312" w:cs="仿宋_GB2312"/>
          <w:color w:val="000000"/>
          <w:highlight w:val="none"/>
          <w:lang w:val="en-US" w:eastAsia="zh-CN"/>
        </w:rPr>
        <w:t>8</w:t>
      </w:r>
      <w:r>
        <w:rPr>
          <w:rFonts w:hint="eastAsia" w:ascii="仿宋_GB2312" w:hAnsi="仿宋_GB2312" w:eastAsia="仿宋_GB2312" w:cs="仿宋_GB2312"/>
          <w:color w:val="000000"/>
          <w:highlight w:val="none"/>
          <w:lang w:eastAsia="zh-CN"/>
        </w:rPr>
        <w:t>）</w:t>
      </w:r>
      <w:r>
        <w:rPr>
          <w:rFonts w:hint="eastAsia" w:ascii="仿宋_GB2312" w:hAnsi="仿宋_GB2312" w:eastAsia="仿宋_GB2312" w:cs="仿宋_GB2312"/>
          <w:color w:val="000000"/>
          <w:highlight w:val="none"/>
        </w:rPr>
        <w:t>服务承诺函</w:t>
      </w:r>
      <w:r>
        <w:rPr>
          <w:rFonts w:hint="eastAsia" w:ascii="仿宋_GB2312" w:hAnsi="仿宋_GB2312" w:eastAsia="仿宋_GB2312" w:cs="仿宋_GB2312"/>
          <w:color w:val="000000"/>
          <w:highlight w:val="none"/>
          <w:lang w:eastAsia="zh-CN"/>
        </w:rPr>
        <w:t>；</w:t>
      </w:r>
    </w:p>
    <w:p w14:paraId="581DCDF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（9）</w:t>
      </w:r>
      <w:r>
        <w:rPr>
          <w:rFonts w:hint="eastAsia" w:ascii="仿宋_GB2312" w:hAnsi="仿宋_GB2312" w:eastAsia="仿宋_GB2312" w:cs="仿宋_GB2312"/>
          <w:color w:val="000000"/>
          <w:highlight w:val="none"/>
        </w:rPr>
        <w:t>近三年同类业绩一览表；</w:t>
      </w:r>
    </w:p>
    <w:p w14:paraId="19DAA0E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（10）</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人提交</w:t>
      </w:r>
      <w:r>
        <w:rPr>
          <w:rFonts w:hint="eastAsia" w:ascii="仿宋_GB2312" w:hAnsi="仿宋_GB2312" w:eastAsia="仿宋_GB2312" w:cs="仿宋_GB2312"/>
          <w:color w:val="000000"/>
          <w:highlight w:val="none"/>
          <w:lang w:eastAsia="zh-CN"/>
        </w:rPr>
        <w:t>的其他</w:t>
      </w:r>
      <w:r>
        <w:rPr>
          <w:rFonts w:hint="eastAsia" w:ascii="仿宋_GB2312" w:hAnsi="仿宋_GB2312" w:eastAsia="仿宋_GB2312" w:cs="仿宋_GB2312"/>
          <w:color w:val="000000"/>
          <w:highlight w:val="none"/>
        </w:rPr>
        <w:t>商务和技术资料</w:t>
      </w:r>
      <w:r>
        <w:rPr>
          <w:rFonts w:hint="eastAsia" w:ascii="仿宋_GB2312" w:hAnsi="仿宋_GB2312" w:eastAsia="仿宋_GB2312" w:cs="仿宋_GB2312"/>
          <w:color w:val="000000"/>
          <w:highlight w:val="none"/>
          <w:lang w:eastAsia="zh-CN"/>
        </w:rPr>
        <w:t>；</w:t>
      </w:r>
    </w:p>
    <w:p w14:paraId="29D9F85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（11）</w:t>
      </w:r>
      <w:r>
        <w:rPr>
          <w:rFonts w:hint="eastAsia" w:ascii="仿宋_GB2312" w:hAnsi="仿宋_GB2312" w:eastAsia="仿宋_GB2312" w:cs="仿宋_GB2312"/>
          <w:color w:val="000000"/>
          <w:highlight w:val="none"/>
          <w:lang w:val="en-US" w:eastAsia="zh-CN"/>
        </w:rPr>
        <w:t>项目报价表。</w:t>
      </w:r>
    </w:p>
    <w:p w14:paraId="120FDCA1">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46" w:name="_Toc339020076"/>
      <w:bookmarkStart w:id="447" w:name="_Toc13581124"/>
      <w:bookmarkStart w:id="448" w:name="_Toc333237658"/>
      <w:bookmarkStart w:id="449" w:name="_Toc349143570"/>
      <w:bookmarkStart w:id="450" w:name="_Toc340507423"/>
      <w:bookmarkStart w:id="451" w:name="_Toc339019996"/>
      <w:bookmarkStart w:id="452" w:name="_Toc339362281"/>
      <w:bookmarkStart w:id="453" w:name="_Toc342296741"/>
      <w:bookmarkStart w:id="454" w:name="_Toc332206689"/>
      <w:bookmarkStart w:id="455" w:name="_Toc336681916"/>
      <w:bookmarkStart w:id="456" w:name="_Toc366072509"/>
      <w:bookmarkStart w:id="457" w:name="_Toc330459966"/>
      <w:bookmarkStart w:id="458" w:name="_Toc331684019"/>
      <w:bookmarkStart w:id="459" w:name="_Toc340677051"/>
      <w:bookmarkStart w:id="460" w:name="_Toc339020214"/>
      <w:bookmarkStart w:id="461" w:name="_Toc333238614"/>
      <w:bookmarkStart w:id="462" w:name="_Toc365967054"/>
      <w:bookmarkStart w:id="463" w:name="_Toc365985160"/>
      <w:bookmarkStart w:id="464" w:name="_Toc336681561"/>
      <w:bookmarkStart w:id="465" w:name="_Toc339019870"/>
      <w:bookmarkStart w:id="466" w:name="_Toc339441068"/>
      <w:bookmarkStart w:id="467" w:name="_Toc331512879"/>
      <w:bookmarkStart w:id="468" w:name="_Toc374454581"/>
      <w:bookmarkStart w:id="469" w:name="_Toc350756431"/>
      <w:bookmarkStart w:id="470" w:name="_Toc333237769"/>
      <w:bookmarkStart w:id="471" w:name="_Toc337632339"/>
      <w:bookmarkStart w:id="472" w:name="_Toc340672850"/>
      <w:bookmarkStart w:id="473" w:name="_Toc349127607"/>
      <w:bookmarkStart w:id="474" w:name="_Toc333935668"/>
      <w:bookmarkStart w:id="475" w:name="_Toc332270327"/>
      <w:bookmarkStart w:id="476" w:name="_Toc341348319"/>
      <w:bookmarkStart w:id="477" w:name="_Toc333935327"/>
      <w:bookmarkStart w:id="478" w:name="_Toc342060355"/>
      <w:bookmarkStart w:id="479" w:name="_Toc345513848"/>
      <w:bookmarkStart w:id="480" w:name="_Toc350438730"/>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文件格式</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14CE34C">
      <w:pPr>
        <w:widowControl/>
        <w:tabs>
          <w:tab w:val="left" w:pos="753"/>
        </w:tabs>
        <w:kinsoku/>
        <w:wordWrap/>
        <w:overflowPunct/>
        <w:topLinePunct w:val="0"/>
        <w:bidi w:val="0"/>
        <w:adjustRightInd w:val="0"/>
        <w:snapToGrid w:val="0"/>
        <w:spacing w:before="240"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文件格式编制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文件（详见第</w:t>
      </w:r>
      <w:r>
        <w:rPr>
          <w:rFonts w:hint="eastAsia" w:ascii="仿宋_GB2312" w:hAnsi="仿宋_GB2312" w:eastAsia="仿宋_GB2312" w:cs="仿宋_GB2312"/>
          <w:bCs/>
          <w:color w:val="000000"/>
          <w:highlight w:val="none"/>
          <w:lang w:val="en-US" w:eastAsia="zh-CN"/>
        </w:rPr>
        <w:t>四</w:t>
      </w:r>
      <w:r>
        <w:rPr>
          <w:rFonts w:hint="eastAsia" w:ascii="仿宋_GB2312" w:hAnsi="仿宋_GB2312" w:eastAsia="仿宋_GB2312" w:cs="仿宋_GB2312"/>
          <w:bCs/>
          <w:color w:val="000000"/>
          <w:highlight w:val="none"/>
        </w:rPr>
        <w:t>部分）。</w:t>
      </w:r>
    </w:p>
    <w:p w14:paraId="5CFCB3C4">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人应完整地填写</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一览表等表格，表明所提供的货物、货物简介（含技术参数）、数量和价格；若</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为工程类或服务类项目的，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文件中涉及货物的技术参数等可不填写。</w:t>
      </w:r>
    </w:p>
    <w:p w14:paraId="0B6FBF95">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81" w:name="_Toc339441069"/>
      <w:bookmarkStart w:id="482" w:name="_Toc340672851"/>
      <w:bookmarkStart w:id="483" w:name="_Toc365985161"/>
      <w:bookmarkStart w:id="484" w:name="_Toc342296742"/>
      <w:bookmarkStart w:id="485" w:name="_Toc13581125"/>
      <w:bookmarkStart w:id="486" w:name="_Toc340507424"/>
      <w:bookmarkStart w:id="487" w:name="_Toc345513849"/>
      <w:bookmarkStart w:id="488" w:name="_Toc349127608"/>
      <w:bookmarkStart w:id="489" w:name="_Toc333935328"/>
      <w:bookmarkStart w:id="490" w:name="_Toc340677052"/>
      <w:bookmarkStart w:id="491" w:name="_Toc339362282"/>
      <w:bookmarkStart w:id="492" w:name="_Toc333237770"/>
      <w:bookmarkStart w:id="493" w:name="_Toc341348320"/>
      <w:bookmarkStart w:id="494" w:name="_Toc339019871"/>
      <w:bookmarkStart w:id="495" w:name="_Toc342060356"/>
      <w:bookmarkStart w:id="496" w:name="_Toc332206690"/>
      <w:bookmarkStart w:id="497" w:name="_Toc339020077"/>
      <w:bookmarkStart w:id="498" w:name="_Toc333237659"/>
      <w:bookmarkStart w:id="499" w:name="_Toc349143571"/>
      <w:bookmarkStart w:id="500" w:name="_Toc331512880"/>
      <w:bookmarkStart w:id="501" w:name="_Toc333238615"/>
      <w:bookmarkStart w:id="502" w:name="_Toc336681562"/>
      <w:bookmarkStart w:id="503" w:name="_Toc337632340"/>
      <w:bookmarkStart w:id="504" w:name="_Toc350756432"/>
      <w:bookmarkStart w:id="505" w:name="_Toc339019997"/>
      <w:bookmarkStart w:id="506" w:name="_Toc365967055"/>
      <w:bookmarkStart w:id="507" w:name="_Toc332270328"/>
      <w:bookmarkStart w:id="508" w:name="_Toc336681917"/>
      <w:bookmarkStart w:id="509" w:name="_Toc339020215"/>
      <w:bookmarkStart w:id="510" w:name="_Toc330459967"/>
      <w:bookmarkStart w:id="511" w:name="_Toc5003680"/>
      <w:bookmarkStart w:id="512" w:name="_Toc331684020"/>
      <w:bookmarkStart w:id="513" w:name="_Toc374454582"/>
      <w:bookmarkStart w:id="514" w:name="_Toc366072510"/>
      <w:bookmarkStart w:id="515" w:name="_Toc333935669"/>
      <w:bookmarkStart w:id="516" w:name="_Toc350438731"/>
      <w:r>
        <w:rPr>
          <w:rFonts w:hint="eastAsia" w:ascii="仿宋_GB2312" w:hAnsi="仿宋_GB2312" w:eastAsia="仿宋_GB2312" w:cs="仿宋_GB2312"/>
          <w:highlight w:val="none"/>
        </w:rPr>
        <w:t>资格证明文件</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A0336DE">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的要求，提交其有资格参加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和</w:t>
      </w:r>
      <w:r>
        <w:rPr>
          <w:rFonts w:hint="eastAsia" w:ascii="仿宋_GB2312" w:hAnsi="仿宋_GB2312" w:eastAsia="仿宋_GB2312" w:cs="仿宋_GB2312"/>
          <w:bCs/>
          <w:color w:val="000000"/>
          <w:highlight w:val="none"/>
          <w:lang w:eastAsia="zh-CN"/>
        </w:rPr>
        <w:t>成交供应商</w:t>
      </w:r>
      <w:r>
        <w:rPr>
          <w:rFonts w:hint="eastAsia" w:ascii="仿宋_GB2312" w:hAnsi="仿宋_GB2312" w:eastAsia="仿宋_GB2312" w:cs="仿宋_GB2312"/>
          <w:bCs/>
          <w:color w:val="000000"/>
          <w:highlight w:val="none"/>
        </w:rPr>
        <w:t>后有履行合同能力的文件，并作为其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文件的组成部分，包括但不限于下列文件：</w:t>
      </w:r>
    </w:p>
    <w:p w14:paraId="09C5EF15">
      <w:pPr>
        <w:widowControl/>
        <w:numPr>
          <w:ilvl w:val="0"/>
          <w:numId w:val="6"/>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中列出的资格标准；</w:t>
      </w:r>
    </w:p>
    <w:p w14:paraId="7FB45B19">
      <w:pPr>
        <w:widowControl/>
        <w:numPr>
          <w:ilvl w:val="0"/>
          <w:numId w:val="6"/>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人已具备履行合同所需的财务、技术、生产和服务能力。</w:t>
      </w:r>
    </w:p>
    <w:p w14:paraId="2BFEECA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资格证明文件必须真实有效，要求提供的证明材料为复印件的，必须加盖单位公章。资格条件不符合、资格证明文件不全或者资格证明文件复印件没有盖单位公章的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681A73CA">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17" w:name="_Toc333238616"/>
      <w:bookmarkStart w:id="518" w:name="_Toc365985162"/>
      <w:bookmarkStart w:id="519" w:name="_Toc342060357"/>
      <w:bookmarkStart w:id="520" w:name="_Toc337632341"/>
      <w:bookmarkStart w:id="521" w:name="_Toc332206691"/>
      <w:bookmarkStart w:id="522" w:name="_Toc331684021"/>
      <w:bookmarkStart w:id="523" w:name="_Toc340672852"/>
      <w:bookmarkStart w:id="524" w:name="_Toc339019872"/>
      <w:bookmarkStart w:id="525" w:name="_Toc365967056"/>
      <w:bookmarkStart w:id="526" w:name="_Toc350756433"/>
      <w:bookmarkStart w:id="527" w:name="_Toc349127609"/>
      <w:bookmarkStart w:id="528" w:name="_Toc345513850"/>
      <w:bookmarkStart w:id="529" w:name="_Toc349143572"/>
      <w:bookmarkStart w:id="530" w:name="_Toc333237660"/>
      <w:bookmarkStart w:id="531" w:name="_Toc350438732"/>
      <w:bookmarkStart w:id="532" w:name="_Toc340507425"/>
      <w:bookmarkStart w:id="533" w:name="_Toc336681918"/>
      <w:bookmarkStart w:id="534" w:name="_Toc336681563"/>
      <w:bookmarkStart w:id="535" w:name="_Toc331512881"/>
      <w:bookmarkStart w:id="536" w:name="_Toc333237771"/>
      <w:bookmarkStart w:id="537" w:name="_Toc333935329"/>
      <w:bookmarkStart w:id="538" w:name="_Toc366072511"/>
      <w:bookmarkStart w:id="539" w:name="_Toc342296743"/>
      <w:bookmarkStart w:id="540" w:name="_Toc341348321"/>
      <w:bookmarkStart w:id="541" w:name="_Toc13581126"/>
      <w:bookmarkStart w:id="542" w:name="_Toc340677053"/>
      <w:bookmarkStart w:id="543" w:name="_Toc374454583"/>
      <w:bookmarkStart w:id="544" w:name="_Toc339019998"/>
      <w:bookmarkStart w:id="545" w:name="_Toc339362283"/>
      <w:bookmarkStart w:id="546" w:name="_Toc339020078"/>
      <w:bookmarkStart w:id="547" w:name="_Toc5003681"/>
      <w:bookmarkStart w:id="548" w:name="_Toc332270329"/>
      <w:bookmarkStart w:id="549" w:name="_Toc333935670"/>
      <w:bookmarkStart w:id="550" w:name="_Toc339020216"/>
      <w:bookmarkStart w:id="551" w:name="_Toc330459968"/>
      <w:bookmarkStart w:id="552" w:name="_Toc339441070"/>
      <w:r>
        <w:rPr>
          <w:rFonts w:hint="eastAsia" w:ascii="仿宋_GB2312" w:hAnsi="仿宋_GB2312" w:eastAsia="仿宋_GB2312" w:cs="仿宋_GB2312"/>
          <w:highlight w:val="none"/>
        </w:rPr>
        <w:t>货物和服务的证明文件</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FEDD337">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人应提交其拟供的合同项下的货物和服务的合格性符合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规定的证明文件，并作为其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文件的一部分。</w:t>
      </w:r>
    </w:p>
    <w:p w14:paraId="1AD00052">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证明货物和服务与</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的要求相一致的文件，它可以是文字资料、图纸、手册和数据，包括：</w:t>
      </w:r>
    </w:p>
    <w:p w14:paraId="2E3A23F7">
      <w:pPr>
        <w:numPr>
          <w:ilvl w:val="5"/>
          <w:numId w:val="4"/>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货物主要技术指标和性能的详细说明。</w:t>
      </w:r>
    </w:p>
    <w:p w14:paraId="4D1B22FE">
      <w:pPr>
        <w:numPr>
          <w:ilvl w:val="5"/>
          <w:numId w:val="4"/>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货物从</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开始使用至</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要求中规定的周期内正常、连续地使用</w:t>
      </w:r>
      <w:r>
        <w:rPr>
          <w:rFonts w:hint="eastAsia" w:ascii="仿宋_GB2312" w:hAnsi="仿宋_GB2312" w:eastAsia="仿宋_GB2312" w:cs="仿宋_GB2312"/>
          <w:bCs/>
          <w:color w:val="000000"/>
          <w:highlight w:val="none"/>
          <w:lang w:eastAsia="zh-CN"/>
        </w:rPr>
        <w:t>所必需的</w:t>
      </w:r>
      <w:r>
        <w:rPr>
          <w:rFonts w:hint="eastAsia" w:ascii="仿宋_GB2312" w:hAnsi="仿宋_GB2312" w:eastAsia="仿宋_GB2312" w:cs="仿宋_GB2312"/>
          <w:bCs/>
          <w:color w:val="000000"/>
          <w:highlight w:val="none"/>
        </w:rPr>
        <w:t>备件和专用工具清单，包括备件和专用工具的货源及现行价格。</w:t>
      </w:r>
    </w:p>
    <w:p w14:paraId="0457A0C8">
      <w:pPr>
        <w:numPr>
          <w:ilvl w:val="5"/>
          <w:numId w:val="4"/>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对照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技术规格，逐条说明所提供货物和服务已对</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的技术规格做出了实质性的响应，或申明与技术规格条文的偏差和例外。特别对于有具体参数要求的指标，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人必须提供所投设备的具体参数值。</w:t>
      </w:r>
    </w:p>
    <w:p w14:paraId="5734D57A">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人在阐述上述第12.2（3）时应注意买方在技术规格中指出的工艺、材料和设备的标准以及参照的牌号或分类号仅起说明作用，并没有任何限制性。</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中可以选用替代标准、牌号或分类号，但这些替代要实质上相当于技术规格的要求，并且得到</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委员会的认可。</w:t>
      </w:r>
    </w:p>
    <w:p w14:paraId="72239EA5">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12.4</w:t>
      </w:r>
      <w:r>
        <w:rPr>
          <w:rFonts w:hint="eastAsia" w:ascii="仿宋_GB2312" w:hAnsi="仿宋_GB2312" w:eastAsia="仿宋_GB2312" w:cs="仿宋_GB2312"/>
          <w:color w:val="000000"/>
          <w:highlight w:val="none"/>
          <w:lang w:val="en-US" w:eastAsia="zh-CN"/>
        </w:rPr>
        <w:t xml:space="preserve">  </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人所提供的证明货物和服务的合格性的文件进行审查，审查不合格的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将作为无效</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处理。</w:t>
      </w:r>
    </w:p>
    <w:p w14:paraId="36BEDEB7">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53" w:name="_Toc333935673"/>
      <w:bookmarkStart w:id="554" w:name="_Toc336681566"/>
      <w:bookmarkStart w:id="555" w:name="_Toc339020001"/>
      <w:bookmarkStart w:id="556" w:name="_Toc342060360"/>
      <w:bookmarkStart w:id="557" w:name="_Toc333237774"/>
      <w:bookmarkStart w:id="558" w:name="_Toc333237663"/>
      <w:bookmarkStart w:id="559" w:name="_Toc13581129"/>
      <w:bookmarkStart w:id="560" w:name="_Toc340672855"/>
      <w:bookmarkStart w:id="561" w:name="_Toc365967059"/>
      <w:bookmarkStart w:id="562" w:name="_Toc340677056"/>
      <w:bookmarkStart w:id="563" w:name="_Toc332270332"/>
      <w:bookmarkStart w:id="564" w:name="_Toc342296746"/>
      <w:bookmarkStart w:id="565" w:name="_Toc350438735"/>
      <w:bookmarkStart w:id="566" w:name="_Toc330459971"/>
      <w:bookmarkStart w:id="567" w:name="_Toc350756436"/>
      <w:bookmarkStart w:id="568" w:name="_Toc332206694"/>
      <w:bookmarkStart w:id="569" w:name="_Toc349127612"/>
      <w:bookmarkStart w:id="570" w:name="_Toc341348324"/>
      <w:bookmarkStart w:id="571" w:name="_Toc345513853"/>
      <w:bookmarkStart w:id="572" w:name="_Toc339020081"/>
      <w:bookmarkStart w:id="573" w:name="_Toc339362286"/>
      <w:bookmarkStart w:id="574" w:name="_Toc366072514"/>
      <w:bookmarkStart w:id="575" w:name="_Toc331684024"/>
      <w:bookmarkStart w:id="576" w:name="_Toc339020219"/>
      <w:bookmarkStart w:id="577" w:name="_Toc336681921"/>
      <w:bookmarkStart w:id="578" w:name="_Toc339441073"/>
      <w:bookmarkStart w:id="579" w:name="_Toc333935332"/>
      <w:bookmarkStart w:id="580" w:name="_Toc365985165"/>
      <w:bookmarkStart w:id="581" w:name="_Toc374454586"/>
      <w:bookmarkStart w:id="582" w:name="_Toc349143575"/>
      <w:bookmarkStart w:id="583" w:name="_Toc333238619"/>
      <w:bookmarkStart w:id="584" w:name="_Toc331512884"/>
      <w:bookmarkStart w:id="585" w:name="_Toc503785415"/>
      <w:bookmarkStart w:id="586" w:name="_Toc497224213"/>
      <w:bookmarkStart w:id="587" w:name="_Toc340507428"/>
      <w:bookmarkStart w:id="588" w:name="_Toc339019875"/>
      <w:bookmarkStart w:id="589" w:name="_Toc337632344"/>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有效期</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D4815E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之日起，本项目的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价格</w:t>
      </w:r>
      <w:r>
        <w:rPr>
          <w:rFonts w:hint="eastAsia" w:ascii="仿宋_GB2312" w:hAnsi="仿宋_GB2312" w:eastAsia="仿宋_GB2312" w:cs="仿宋_GB2312"/>
          <w:bCs/>
          <w:color w:val="000000"/>
          <w:highlight w:val="none"/>
        </w:rPr>
        <w:t>有效期为90天。</w:t>
      </w:r>
    </w:p>
    <w:p w14:paraId="44813A50">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90" w:name="_Toc331512885"/>
      <w:bookmarkStart w:id="591" w:name="_Toc111534389"/>
      <w:bookmarkStart w:id="592" w:name="_Toc497224214"/>
      <w:bookmarkStart w:id="593" w:name="_Toc339020082"/>
      <w:bookmarkStart w:id="594" w:name="_Toc503785416"/>
      <w:bookmarkStart w:id="595" w:name="_Toc366072515"/>
      <w:bookmarkStart w:id="596" w:name="_Toc333237775"/>
      <w:bookmarkStart w:id="597" w:name="_Toc332270333"/>
      <w:bookmarkStart w:id="598" w:name="_Toc342060361"/>
      <w:bookmarkStart w:id="599" w:name="_Toc339362287"/>
      <w:bookmarkStart w:id="600" w:name="_Toc333935674"/>
      <w:bookmarkStart w:id="601" w:name="_Toc337632345"/>
      <w:bookmarkStart w:id="602" w:name="_Toc365967060"/>
      <w:bookmarkStart w:id="603" w:name="_Toc339020220"/>
      <w:bookmarkStart w:id="604" w:name="_Toc340507429"/>
      <w:bookmarkStart w:id="605" w:name="_Toc350438736"/>
      <w:bookmarkStart w:id="606" w:name="_Toc342296747"/>
      <w:bookmarkStart w:id="607" w:name="_Toc13581130"/>
      <w:bookmarkStart w:id="608" w:name="_Toc339019876"/>
      <w:bookmarkStart w:id="609" w:name="_Toc349127613"/>
      <w:bookmarkStart w:id="610" w:name="_Toc349143576"/>
      <w:bookmarkStart w:id="611" w:name="_Toc331684025"/>
      <w:bookmarkStart w:id="612" w:name="_Toc340677057"/>
      <w:bookmarkStart w:id="613" w:name="_Toc330459972"/>
      <w:bookmarkStart w:id="614" w:name="_Toc336681922"/>
      <w:bookmarkStart w:id="615" w:name="_Toc333935333"/>
      <w:bookmarkStart w:id="616" w:name="_Toc333238620"/>
      <w:bookmarkStart w:id="617" w:name="_Toc339020002"/>
      <w:bookmarkStart w:id="618" w:name="_Toc345513854"/>
      <w:bookmarkStart w:id="619" w:name="_Toc332206695"/>
      <w:bookmarkStart w:id="620" w:name="_Toc341348325"/>
      <w:bookmarkStart w:id="621" w:name="_Toc340672856"/>
      <w:bookmarkStart w:id="622" w:name="_Toc374454587"/>
      <w:bookmarkStart w:id="623" w:name="_Toc333237664"/>
      <w:bookmarkStart w:id="624" w:name="_Toc336681567"/>
      <w:bookmarkStart w:id="625" w:name="_Toc339441074"/>
      <w:bookmarkStart w:id="626" w:name="_Toc350756437"/>
      <w:bookmarkStart w:id="627" w:name="_Toc365985166"/>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文件的签署及规定</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F64493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人应按所投项目准备1份正本和4份副本，在每一份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文件上要明确标明“正本”或“副本”。如正本的内容和副本不符，以正本为准。</w:t>
      </w:r>
    </w:p>
    <w:p w14:paraId="4679C1E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文件正本须打印或复印或用不褪色书写工具书写，并由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人的法定代表人或经法定代表人正式授权的代表签字，并加盖公章。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人须将以书面形式出具的“法定代表人授权委托书”附在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w:t>
      </w:r>
    </w:p>
    <w:p w14:paraId="68B7494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人对差错处做必要修改外，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文件中不允许有行间插字、涂改或增删，如有修改错漏处，必须由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文件的法定代表人或经法定代表人正式授权的代表签字，以示确认。</w:t>
      </w:r>
    </w:p>
    <w:p w14:paraId="41D90569">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628" w:name="_Toc366072516"/>
      <w:bookmarkStart w:id="629" w:name="_Toc342060362"/>
      <w:bookmarkStart w:id="630" w:name="_Toc339020221"/>
      <w:bookmarkStart w:id="631" w:name="_Toc374454588"/>
      <w:bookmarkStart w:id="632" w:name="_Toc365967061"/>
      <w:bookmarkStart w:id="633" w:name="_Toc333238621"/>
      <w:bookmarkStart w:id="634" w:name="_Toc336681923"/>
      <w:bookmarkStart w:id="635" w:name="_Toc111534390"/>
      <w:bookmarkStart w:id="636" w:name="_Toc503785417"/>
      <w:bookmarkStart w:id="637" w:name="_Toc333237776"/>
      <w:bookmarkStart w:id="638" w:name="_Toc336681568"/>
      <w:bookmarkStart w:id="639" w:name="_Toc333935334"/>
      <w:bookmarkStart w:id="640" w:name="_Toc339020083"/>
      <w:bookmarkStart w:id="641" w:name="_Toc349143577"/>
      <w:bookmarkStart w:id="642" w:name="_Toc349127614"/>
      <w:bookmarkStart w:id="643" w:name="_Toc332206696"/>
      <w:bookmarkStart w:id="644" w:name="_Toc333237665"/>
      <w:bookmarkStart w:id="645" w:name="_Toc333935675"/>
      <w:bookmarkStart w:id="646" w:name="_Toc332270334"/>
      <w:bookmarkStart w:id="647" w:name="_Toc330459973"/>
      <w:bookmarkStart w:id="648" w:name="_Toc13581131"/>
      <w:bookmarkStart w:id="649" w:name="_Toc497224215"/>
      <w:bookmarkStart w:id="650" w:name="_Toc339441075"/>
      <w:bookmarkStart w:id="651" w:name="_Toc340507430"/>
      <w:bookmarkStart w:id="652" w:name="_Toc341348326"/>
      <w:bookmarkStart w:id="653" w:name="_Toc350438737"/>
      <w:bookmarkStart w:id="654" w:name="_Toc331512886"/>
      <w:bookmarkStart w:id="655" w:name="_Toc337632346"/>
      <w:bookmarkStart w:id="656" w:name="_Toc339019877"/>
      <w:bookmarkStart w:id="657" w:name="_Toc339362288"/>
      <w:bookmarkStart w:id="658" w:name="_Toc342296748"/>
      <w:bookmarkStart w:id="659" w:name="_Toc345513855"/>
      <w:bookmarkStart w:id="660" w:name="_Toc340672857"/>
      <w:bookmarkStart w:id="661" w:name="_Toc365985167"/>
      <w:bookmarkStart w:id="662" w:name="_Toc340677058"/>
      <w:bookmarkStart w:id="663" w:name="_Toc339020003"/>
      <w:bookmarkStart w:id="664" w:name="_Toc331684026"/>
      <w:bookmarkStart w:id="665" w:name="_Toc350756438"/>
      <w:r>
        <w:rPr>
          <w:rFonts w:hint="eastAsia" w:ascii="仿宋_GB2312" w:hAnsi="仿宋_GB2312" w:eastAsia="仿宋_GB2312" w:cs="仿宋_GB2312"/>
          <w:color w:val="000000"/>
          <w:sz w:val="24"/>
          <w:szCs w:val="24"/>
          <w:highlight w:val="none"/>
        </w:rPr>
        <w:t>Ｄ</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文件的递交</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41A95B2">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666" w:name="_Toc366072517"/>
      <w:bookmarkStart w:id="667" w:name="_Toc330459974"/>
      <w:bookmarkStart w:id="668" w:name="_Toc350438738"/>
      <w:bookmarkStart w:id="669" w:name="_Toc333237777"/>
      <w:bookmarkStart w:id="670" w:name="_Toc336681569"/>
      <w:bookmarkStart w:id="671" w:name="_Toc339020004"/>
      <w:bookmarkStart w:id="672" w:name="_Toc331684027"/>
      <w:bookmarkStart w:id="673" w:name="_Toc331512887"/>
      <w:bookmarkStart w:id="674" w:name="_Toc336681924"/>
      <w:bookmarkStart w:id="675" w:name="_Toc503785418"/>
      <w:bookmarkStart w:id="676" w:name="_Toc13581132"/>
      <w:bookmarkStart w:id="677" w:name="_Toc111534391"/>
      <w:bookmarkStart w:id="678" w:name="_Toc497224216"/>
      <w:bookmarkStart w:id="679" w:name="_Toc374454589"/>
      <w:bookmarkStart w:id="680" w:name="_Toc349143578"/>
      <w:bookmarkStart w:id="681" w:name="_Toc345513856"/>
      <w:bookmarkStart w:id="682" w:name="_Toc332206697"/>
      <w:bookmarkStart w:id="683" w:name="_Toc333238622"/>
      <w:bookmarkStart w:id="684" w:name="_Toc333935335"/>
      <w:bookmarkStart w:id="685" w:name="_Toc340507431"/>
      <w:bookmarkStart w:id="686" w:name="_Toc340672858"/>
      <w:bookmarkStart w:id="687" w:name="_Toc339019878"/>
      <w:bookmarkStart w:id="688" w:name="_Toc339020222"/>
      <w:bookmarkStart w:id="689" w:name="_Toc350756439"/>
      <w:bookmarkStart w:id="690" w:name="_Toc365985168"/>
      <w:bookmarkStart w:id="691" w:name="_Toc332270335"/>
      <w:bookmarkStart w:id="692" w:name="_Toc349127615"/>
      <w:bookmarkStart w:id="693" w:name="_Toc337632347"/>
      <w:bookmarkStart w:id="694" w:name="_Toc342060363"/>
      <w:bookmarkStart w:id="695" w:name="_Toc341348327"/>
      <w:bookmarkStart w:id="696" w:name="_Toc333935676"/>
      <w:bookmarkStart w:id="697" w:name="_Toc365967062"/>
      <w:bookmarkStart w:id="698" w:name="_Toc342296749"/>
      <w:bookmarkStart w:id="699" w:name="_Toc339362289"/>
      <w:bookmarkStart w:id="700" w:name="_Toc333237666"/>
      <w:bookmarkStart w:id="701" w:name="_Toc339020084"/>
      <w:bookmarkStart w:id="702" w:name="_Toc339441076"/>
      <w:bookmarkStart w:id="703" w:name="_Toc340677059"/>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文件的密封和标记</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30D3F0F">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文件上明确标明“正本”或“副本”。</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人应将1份正本密封在一个不透明的外层封装中，将</w:t>
      </w:r>
      <w:r>
        <w:rPr>
          <w:rFonts w:hint="eastAsia" w:ascii="仿宋_GB2312" w:hAnsi="仿宋_GB2312" w:eastAsia="仿宋_GB2312" w:cs="仿宋_GB2312"/>
          <w:b/>
          <w:bCs/>
          <w:color w:val="000000"/>
          <w:highlight w:val="none"/>
        </w:rPr>
        <w:t>4</w:t>
      </w:r>
      <w:r>
        <w:rPr>
          <w:rFonts w:hint="eastAsia" w:ascii="仿宋_GB2312" w:hAnsi="仿宋_GB2312" w:eastAsia="仿宋_GB2312" w:cs="仿宋_GB2312"/>
          <w:bCs/>
          <w:color w:val="000000"/>
          <w:highlight w:val="none"/>
        </w:rPr>
        <w:t>份副本密封在另一个不透明的外层封装中。</w:t>
      </w:r>
    </w:p>
    <w:p w14:paraId="5180CA62">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每一密封信封上均应注明“于</w:t>
      </w:r>
      <w:r>
        <w:rPr>
          <w:rFonts w:hint="eastAsia" w:ascii="仿宋_GB2312" w:hAnsi="仿宋_GB2312" w:eastAsia="仿宋_GB2312" w:cs="仿宋_GB2312"/>
          <w:bCs/>
          <w:color w:val="000000"/>
          <w:highlight w:val="none"/>
          <w:u w:val="single"/>
        </w:rPr>
        <w:t>（</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截止时间）</w:t>
      </w:r>
      <w:r>
        <w:rPr>
          <w:rFonts w:hint="eastAsia" w:ascii="仿宋_GB2312" w:hAnsi="仿宋_GB2312" w:eastAsia="仿宋_GB2312" w:cs="仿宋_GB2312"/>
          <w:bCs/>
          <w:color w:val="000000"/>
          <w:highlight w:val="none"/>
        </w:rPr>
        <w:t>之前不准启封”的字样，并加盖骑缝章。</w:t>
      </w:r>
    </w:p>
    <w:p w14:paraId="22386412">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人未按上述规定对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文件进行密封和加写标记，</w:t>
      </w:r>
      <w:r>
        <w:rPr>
          <w:rFonts w:hint="eastAsia" w:ascii="仿宋_GB2312" w:hAnsi="仿宋_GB2312" w:eastAsia="仿宋_GB2312" w:cs="仿宋_GB2312"/>
          <w:color w:val="000000"/>
          <w:highlight w:val="none"/>
        </w:rPr>
        <w:t>则有权予以拒收，并退回给</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p>
    <w:p w14:paraId="675B579A">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color w:val="000000"/>
          <w:highlight w:val="none"/>
        </w:rPr>
        <w:t>电报、电话、传真</w:t>
      </w:r>
      <w:r>
        <w:rPr>
          <w:rFonts w:hint="eastAsia" w:ascii="仿宋_GB2312" w:hAnsi="仿宋_GB2312" w:eastAsia="仿宋_GB2312" w:cs="仿宋_GB2312"/>
          <w:bCs/>
          <w:color w:val="000000"/>
          <w:highlight w:val="none"/>
        </w:rPr>
        <w:t>等非纸质形式</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概不接受</w:t>
      </w:r>
      <w:r>
        <w:rPr>
          <w:rFonts w:hint="eastAsia" w:ascii="仿宋_GB2312" w:hAnsi="仿宋_GB2312" w:eastAsia="仿宋_GB2312" w:cs="仿宋_GB2312"/>
          <w:bCs/>
          <w:color w:val="000000"/>
          <w:highlight w:val="none"/>
        </w:rPr>
        <w:t>。</w:t>
      </w:r>
    </w:p>
    <w:p w14:paraId="41B54488">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04" w:name="_Toc349143579"/>
      <w:bookmarkStart w:id="705" w:name="_Toc365985169"/>
      <w:bookmarkStart w:id="706" w:name="_Toc350756440"/>
      <w:bookmarkStart w:id="707" w:name="_Toc339020085"/>
      <w:bookmarkStart w:id="708" w:name="_Toc339362290"/>
      <w:bookmarkStart w:id="709" w:name="_Toc345513857"/>
      <w:bookmarkStart w:id="710" w:name="_Toc333237667"/>
      <w:bookmarkStart w:id="711" w:name="_Toc350438739"/>
      <w:bookmarkStart w:id="712" w:name="_Toc13581133"/>
      <w:bookmarkStart w:id="713" w:name="_Toc337632348"/>
      <w:bookmarkStart w:id="714" w:name="_Toc339020005"/>
      <w:bookmarkStart w:id="715" w:name="_Toc349127616"/>
      <w:bookmarkStart w:id="716" w:name="_Toc332270336"/>
      <w:bookmarkStart w:id="717" w:name="_Toc111534392"/>
      <w:bookmarkStart w:id="718" w:name="_Toc340677060"/>
      <w:bookmarkStart w:id="719" w:name="_Toc331684028"/>
      <w:bookmarkStart w:id="720" w:name="_Toc339441077"/>
      <w:bookmarkStart w:id="721" w:name="_Toc365967063"/>
      <w:bookmarkStart w:id="722" w:name="_Toc342296750"/>
      <w:bookmarkStart w:id="723" w:name="_Toc336681925"/>
      <w:bookmarkStart w:id="724" w:name="_Toc503785419"/>
      <w:bookmarkStart w:id="725" w:name="_Toc332206698"/>
      <w:bookmarkStart w:id="726" w:name="_Toc336681570"/>
      <w:bookmarkStart w:id="727" w:name="_Toc342060364"/>
      <w:bookmarkStart w:id="728" w:name="_Toc333238623"/>
      <w:bookmarkStart w:id="729" w:name="_Toc330459975"/>
      <w:bookmarkStart w:id="730" w:name="_Toc333935677"/>
      <w:bookmarkStart w:id="731" w:name="_Toc333237778"/>
      <w:bookmarkStart w:id="732" w:name="_Toc366072518"/>
      <w:bookmarkStart w:id="733" w:name="_Toc340672859"/>
      <w:bookmarkStart w:id="734" w:name="_Toc497224217"/>
      <w:bookmarkStart w:id="735" w:name="_Toc339019879"/>
      <w:bookmarkStart w:id="736" w:name="_Toc340507432"/>
      <w:bookmarkStart w:id="737" w:name="_Toc331512888"/>
      <w:bookmarkStart w:id="738" w:name="_Toc333935336"/>
      <w:bookmarkStart w:id="739" w:name="_Toc374454590"/>
      <w:bookmarkStart w:id="740" w:name="_Toc341348328"/>
      <w:bookmarkStart w:id="741" w:name="_Toc339020223"/>
      <w:r>
        <w:rPr>
          <w:rFonts w:hint="eastAsia" w:ascii="仿宋_GB2312" w:hAnsi="仿宋_GB2312" w:eastAsia="仿宋_GB2312" w:cs="仿宋_GB2312"/>
          <w:highlight w:val="none"/>
        </w:rPr>
        <w:t>递交</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文件的时间、地点及截止时间</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BD16973">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6</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文件需由专人送交。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人须将密封和标记后的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中注明的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地址于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截止时间之前送交。</w:t>
      </w:r>
    </w:p>
    <w:p w14:paraId="4013EEF9">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42" w:name="_Toc332270337"/>
      <w:bookmarkStart w:id="743" w:name="_Toc339362291"/>
      <w:bookmarkStart w:id="744" w:name="_Toc331512889"/>
      <w:bookmarkStart w:id="745" w:name="_Toc333237779"/>
      <w:bookmarkStart w:id="746" w:name="_Toc339019880"/>
      <w:bookmarkStart w:id="747" w:name="_Toc333237668"/>
      <w:bookmarkStart w:id="748" w:name="_Toc340677061"/>
      <w:bookmarkStart w:id="749" w:name="_Toc331684029"/>
      <w:bookmarkStart w:id="750" w:name="_Toc503785420"/>
      <w:bookmarkStart w:id="751" w:name="_Toc339020224"/>
      <w:bookmarkStart w:id="752" w:name="_Toc350438740"/>
      <w:bookmarkStart w:id="753" w:name="_Toc342060365"/>
      <w:bookmarkStart w:id="754" w:name="_Toc497224218"/>
      <w:bookmarkStart w:id="755" w:name="_Toc333238624"/>
      <w:bookmarkStart w:id="756" w:name="_Toc333935337"/>
      <w:bookmarkStart w:id="757" w:name="_Toc349143580"/>
      <w:bookmarkStart w:id="758" w:name="_Toc332206699"/>
      <w:bookmarkStart w:id="759" w:name="_Toc339441078"/>
      <w:bookmarkStart w:id="760" w:name="_Toc345513858"/>
      <w:bookmarkStart w:id="761" w:name="_Toc350756441"/>
      <w:bookmarkStart w:id="762" w:name="_Toc13581134"/>
      <w:bookmarkStart w:id="763" w:name="_Toc339020006"/>
      <w:bookmarkStart w:id="764" w:name="_Toc340507433"/>
      <w:bookmarkStart w:id="765" w:name="_Toc365967064"/>
      <w:bookmarkStart w:id="766" w:name="_Toc330459976"/>
      <w:bookmarkStart w:id="767" w:name="_Toc374454591"/>
      <w:bookmarkStart w:id="768" w:name="_Toc336681571"/>
      <w:bookmarkStart w:id="769" w:name="_Toc336681926"/>
      <w:bookmarkStart w:id="770" w:name="_Toc337632349"/>
      <w:bookmarkStart w:id="771" w:name="_Toc365985170"/>
      <w:bookmarkStart w:id="772" w:name="_Toc342296751"/>
      <w:bookmarkStart w:id="773" w:name="_Toc341348329"/>
      <w:bookmarkStart w:id="774" w:name="_Toc339020086"/>
      <w:bookmarkStart w:id="775" w:name="_Toc333935678"/>
      <w:bookmarkStart w:id="776" w:name="_Toc340672860"/>
      <w:bookmarkStart w:id="777" w:name="_Toc366072519"/>
      <w:bookmarkStart w:id="778" w:name="_Toc349127617"/>
      <w:r>
        <w:rPr>
          <w:rFonts w:hint="eastAsia" w:ascii="仿宋_GB2312" w:hAnsi="仿宋_GB2312" w:eastAsia="仿宋_GB2312" w:cs="仿宋_GB2312"/>
          <w:highlight w:val="none"/>
        </w:rPr>
        <w:t>迟交的</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1E76833F">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7</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将拒绝在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截止时间后递交的任何</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p>
    <w:p w14:paraId="3B6C6F28">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79" w:name="_Toc503785421"/>
      <w:bookmarkStart w:id="780" w:name="_Toc497224219"/>
      <w:bookmarkStart w:id="781" w:name="_Toc339020225"/>
      <w:bookmarkStart w:id="782" w:name="_Toc333237780"/>
      <w:bookmarkStart w:id="783" w:name="_Toc350438741"/>
      <w:bookmarkStart w:id="784" w:name="_Toc349143581"/>
      <w:bookmarkStart w:id="785" w:name="_Toc350756442"/>
      <w:bookmarkStart w:id="786" w:name="_Toc339362292"/>
      <w:bookmarkStart w:id="787" w:name="_Toc340677062"/>
      <w:bookmarkStart w:id="788" w:name="_Toc340507434"/>
      <w:bookmarkStart w:id="789" w:name="_Toc339020007"/>
      <w:bookmarkStart w:id="790" w:name="_Toc341348330"/>
      <w:bookmarkStart w:id="791" w:name="_Toc340672861"/>
      <w:bookmarkStart w:id="792" w:name="_Toc333935338"/>
      <w:bookmarkStart w:id="793" w:name="_Toc374454592"/>
      <w:bookmarkStart w:id="794" w:name="_Toc333237669"/>
      <w:bookmarkStart w:id="795" w:name="_Toc365985171"/>
      <w:bookmarkStart w:id="796" w:name="_Toc337632350"/>
      <w:bookmarkStart w:id="797" w:name="_Toc339020087"/>
      <w:bookmarkStart w:id="798" w:name="_Toc331684030"/>
      <w:bookmarkStart w:id="799" w:name="_Toc365967065"/>
      <w:bookmarkStart w:id="800" w:name="_Toc331512890"/>
      <w:bookmarkStart w:id="801" w:name="_Toc339441079"/>
      <w:bookmarkStart w:id="802" w:name="_Toc366072520"/>
      <w:bookmarkStart w:id="803" w:name="_Toc13581135"/>
      <w:bookmarkStart w:id="804" w:name="_Toc332206700"/>
      <w:bookmarkStart w:id="805" w:name="_Toc342060366"/>
      <w:bookmarkStart w:id="806" w:name="_Toc349127618"/>
      <w:bookmarkStart w:id="807" w:name="_Toc342296752"/>
      <w:bookmarkStart w:id="808" w:name="_Toc332270338"/>
      <w:bookmarkStart w:id="809" w:name="_Toc330459977"/>
      <w:bookmarkStart w:id="810" w:name="_Toc333935679"/>
      <w:bookmarkStart w:id="811" w:name="_Toc336681927"/>
      <w:bookmarkStart w:id="812" w:name="_Toc345513859"/>
      <w:bookmarkStart w:id="813" w:name="_Toc333238625"/>
      <w:bookmarkStart w:id="814" w:name="_Toc339019881"/>
      <w:bookmarkStart w:id="815" w:name="_Toc336681572"/>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文件的修改和撤</w:t>
      </w:r>
      <w:bookmarkEnd w:id="779"/>
      <w:bookmarkEnd w:id="780"/>
      <w:r>
        <w:rPr>
          <w:rFonts w:hint="eastAsia" w:ascii="仿宋_GB2312" w:hAnsi="仿宋_GB2312" w:eastAsia="仿宋_GB2312" w:cs="仿宋_GB2312"/>
          <w:highlight w:val="none"/>
        </w:rPr>
        <w:t>回</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723D740D">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人在</w:t>
      </w:r>
      <w:r>
        <w:rPr>
          <w:rFonts w:hint="eastAsia" w:ascii="仿宋_GB2312" w:hAnsi="仿宋_GB2312" w:eastAsia="仿宋_GB2312" w:cs="仿宋_GB2312"/>
          <w:bCs/>
          <w:color w:val="000000"/>
          <w:highlight w:val="none"/>
          <w:lang w:val="en-US" w:eastAsia="zh-CN"/>
        </w:rPr>
        <w:t>响应</w:t>
      </w:r>
      <w:r>
        <w:rPr>
          <w:rFonts w:hint="eastAsia" w:ascii="仿宋_GB2312" w:hAnsi="仿宋_GB2312" w:eastAsia="仿宋_GB2312" w:cs="仿宋_GB2312"/>
          <w:bCs/>
          <w:color w:val="000000"/>
          <w:highlight w:val="none"/>
        </w:rPr>
        <w:t>截止时间前，可以修改或撤回其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文件。但必须在规定的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截止时间之前以书面通知到，该通知须有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人法定代表人或其授权代表签字。</w:t>
      </w:r>
    </w:p>
    <w:p w14:paraId="0004E09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文件修改的书面材料或撤销的通知应注明“修改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文件”或“撤销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”字样。</w:t>
      </w:r>
    </w:p>
    <w:p w14:paraId="1BCB0301">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人不得对其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文件做任何修改。</w:t>
      </w:r>
    </w:p>
    <w:p w14:paraId="5EECD723">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816" w:name="_Toc497224220"/>
      <w:bookmarkStart w:id="817" w:name="_Toc349127619"/>
      <w:bookmarkStart w:id="818" w:name="_Toc349143582"/>
      <w:bookmarkStart w:id="819" w:name="_Toc336681928"/>
      <w:bookmarkStart w:id="820" w:name="_Toc350438742"/>
      <w:bookmarkStart w:id="821" w:name="_Toc374454593"/>
      <w:bookmarkStart w:id="822" w:name="_Toc332270339"/>
      <w:bookmarkStart w:id="823" w:name="_Toc342060367"/>
      <w:bookmarkStart w:id="824" w:name="_Toc350756443"/>
      <w:bookmarkStart w:id="825" w:name="_Toc339362293"/>
      <w:bookmarkStart w:id="826" w:name="_Toc339020226"/>
      <w:bookmarkStart w:id="827" w:name="_Toc342296753"/>
      <w:bookmarkStart w:id="828" w:name="_Toc365967066"/>
      <w:bookmarkStart w:id="829" w:name="_Toc341348331"/>
      <w:bookmarkStart w:id="830" w:name="_Toc331684031"/>
      <w:bookmarkStart w:id="831" w:name="_Toc13581136"/>
      <w:bookmarkStart w:id="832" w:name="_Toc365985172"/>
      <w:bookmarkStart w:id="833" w:name="_Toc333935339"/>
      <w:bookmarkStart w:id="834" w:name="_Toc333238626"/>
      <w:bookmarkStart w:id="835" w:name="_Toc339020008"/>
      <w:bookmarkStart w:id="836" w:name="_Toc366072521"/>
      <w:bookmarkStart w:id="837" w:name="_Toc336681573"/>
      <w:bookmarkStart w:id="838" w:name="_Toc333935680"/>
      <w:bookmarkStart w:id="839" w:name="_Toc339020088"/>
      <w:bookmarkStart w:id="840" w:name="_Toc339441080"/>
      <w:bookmarkStart w:id="841" w:name="_Toc340672862"/>
      <w:bookmarkStart w:id="842" w:name="_Toc331512891"/>
      <w:bookmarkStart w:id="843" w:name="_Toc337632351"/>
      <w:bookmarkStart w:id="844" w:name="_Toc333237781"/>
      <w:bookmarkStart w:id="845" w:name="_Toc332206701"/>
      <w:bookmarkStart w:id="846" w:name="_Toc340677063"/>
      <w:bookmarkStart w:id="847" w:name="_Toc333237670"/>
      <w:bookmarkStart w:id="848" w:name="_Toc339019882"/>
      <w:bookmarkStart w:id="849" w:name="_Toc345513860"/>
      <w:bookmarkStart w:id="850" w:name="_Toc340507435"/>
      <w:bookmarkStart w:id="851" w:name="_Toc330459978"/>
      <w:bookmarkStart w:id="852" w:name="_Toc503785422"/>
      <w:r>
        <w:rPr>
          <w:rFonts w:hint="eastAsia" w:ascii="仿宋_GB2312" w:hAnsi="仿宋_GB2312" w:eastAsia="仿宋_GB2312" w:cs="仿宋_GB2312"/>
          <w:color w:val="000000"/>
          <w:sz w:val="24"/>
          <w:szCs w:val="24"/>
          <w:highlight w:val="none"/>
        </w:rPr>
        <w:t>Ｅ</w:t>
      </w:r>
      <w:r>
        <w:rPr>
          <w:rFonts w:hint="eastAsia" w:ascii="仿宋_GB2312" w:hAnsi="仿宋_GB2312" w:eastAsia="仿宋_GB2312" w:cs="仿宋_GB2312"/>
          <w:color w:val="000000"/>
          <w:sz w:val="24"/>
          <w:szCs w:val="24"/>
          <w:highlight w:val="none"/>
          <w:lang w:eastAsia="zh-CN"/>
        </w:rPr>
        <w:t>评审</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4499334">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评审</w:t>
      </w:r>
    </w:p>
    <w:p w14:paraId="6076069E">
      <w:pPr>
        <w:widowControl/>
        <w:tabs>
          <w:tab w:val="left" w:pos="753"/>
        </w:tabs>
        <w:kinsoku/>
        <w:wordWrap/>
        <w:overflowPunct/>
        <w:topLinePunct w:val="0"/>
        <w:bidi w:val="0"/>
        <w:adjustRightInd w:val="0"/>
        <w:snapToGrid w:val="0"/>
        <w:spacing w:line="360" w:lineRule="auto"/>
        <w:ind w:left="752" w:hanging="859" w:hangingChars="358"/>
        <w:rPr>
          <w:rFonts w:hint="eastAsia" w:ascii="仿宋" w:hAnsi="仿宋" w:eastAsia="仿宋" w:cs="仿宋"/>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 w:hAnsi="仿宋" w:eastAsia="仿宋" w:cs="仿宋"/>
          <w:bCs/>
          <w:color w:val="000000"/>
          <w:highlight w:val="none"/>
          <w:u w:val="single"/>
          <w:lang w:val="en-US" w:eastAsia="zh-CN"/>
        </w:rPr>
        <w:t>评选</w:t>
      </w:r>
      <w:r>
        <w:rPr>
          <w:rFonts w:hint="eastAsia" w:ascii="仿宋" w:hAnsi="仿宋" w:eastAsia="仿宋" w:cs="仿宋"/>
          <w:bCs/>
          <w:color w:val="000000"/>
          <w:highlight w:val="none"/>
          <w:u w:val="single"/>
        </w:rPr>
        <w:t>会由</w:t>
      </w:r>
      <w:r>
        <w:rPr>
          <w:rFonts w:hint="eastAsia" w:ascii="仿宋" w:hAnsi="仿宋" w:eastAsia="仿宋" w:cs="仿宋"/>
          <w:bCs/>
          <w:color w:val="000000"/>
          <w:highlight w:val="none"/>
          <w:u w:val="single"/>
          <w:lang w:val="en-US" w:eastAsia="zh-CN"/>
        </w:rPr>
        <w:t>采购</w:t>
      </w:r>
      <w:r>
        <w:rPr>
          <w:rFonts w:hint="eastAsia" w:ascii="仿宋" w:hAnsi="仿宋" w:eastAsia="仿宋" w:cs="仿宋"/>
          <w:bCs/>
          <w:color w:val="000000"/>
          <w:highlight w:val="none"/>
          <w:u w:val="single"/>
          <w:lang w:eastAsia="zh-CN"/>
        </w:rPr>
        <w:t>方</w:t>
      </w:r>
      <w:r>
        <w:rPr>
          <w:rFonts w:hint="eastAsia" w:ascii="仿宋" w:hAnsi="仿宋" w:eastAsia="仿宋" w:cs="仿宋"/>
          <w:bCs/>
          <w:color w:val="000000"/>
          <w:highlight w:val="none"/>
          <w:u w:val="single"/>
        </w:rPr>
        <w:t>主持</w:t>
      </w:r>
      <w:r>
        <w:rPr>
          <w:rFonts w:hint="eastAsia" w:ascii="仿宋" w:hAnsi="仿宋" w:eastAsia="仿宋" w:cs="仿宋"/>
          <w:bCs/>
          <w:color w:val="000000"/>
          <w:highlight w:val="none"/>
          <w:u w:val="single"/>
          <w:lang w:eastAsia="zh-CN"/>
        </w:rPr>
        <w:t>，响应</w:t>
      </w:r>
      <w:r>
        <w:rPr>
          <w:rFonts w:hint="eastAsia" w:ascii="仿宋" w:hAnsi="仿宋" w:eastAsia="仿宋" w:cs="仿宋"/>
          <w:bCs/>
          <w:color w:val="000000"/>
          <w:highlight w:val="none"/>
          <w:u w:val="single"/>
        </w:rPr>
        <w:t>人代表</w:t>
      </w:r>
      <w:r>
        <w:rPr>
          <w:rFonts w:hint="eastAsia" w:ascii="仿宋" w:hAnsi="仿宋" w:eastAsia="仿宋" w:cs="仿宋"/>
          <w:bCs/>
          <w:color w:val="000000"/>
          <w:highlight w:val="none"/>
          <w:u w:val="single"/>
          <w:lang w:val="en-US" w:eastAsia="zh-CN"/>
        </w:rPr>
        <w:t>无</w:t>
      </w:r>
      <w:r>
        <w:rPr>
          <w:rFonts w:hint="eastAsia" w:ascii="仿宋" w:hAnsi="仿宋" w:eastAsia="仿宋" w:cs="仿宋"/>
          <w:bCs/>
          <w:color w:val="000000"/>
          <w:highlight w:val="none"/>
          <w:u w:val="single"/>
        </w:rPr>
        <w:t>需参加</w:t>
      </w:r>
      <w:r>
        <w:rPr>
          <w:rFonts w:hint="eastAsia" w:ascii="仿宋" w:hAnsi="仿宋" w:eastAsia="仿宋" w:cs="仿宋"/>
          <w:bCs/>
          <w:color w:val="000000"/>
          <w:highlight w:val="none"/>
          <w:u w:val="single"/>
          <w:lang w:eastAsia="zh-CN"/>
        </w:rPr>
        <w:t>评审</w:t>
      </w:r>
      <w:r>
        <w:rPr>
          <w:rFonts w:hint="eastAsia" w:ascii="仿宋" w:hAnsi="仿宋" w:eastAsia="仿宋" w:cs="仿宋"/>
          <w:bCs/>
          <w:color w:val="000000"/>
          <w:highlight w:val="none"/>
          <w:u w:val="single"/>
        </w:rPr>
        <w:t>会</w:t>
      </w:r>
      <w:r>
        <w:rPr>
          <w:rFonts w:hint="eastAsia" w:ascii="仿宋" w:hAnsi="仿宋" w:eastAsia="仿宋" w:cs="仿宋"/>
          <w:bCs/>
          <w:color w:val="000000"/>
          <w:highlight w:val="none"/>
          <w:u w:val="single"/>
          <w:lang w:eastAsia="zh-CN"/>
        </w:rPr>
        <w:t>，</w:t>
      </w:r>
      <w:r>
        <w:rPr>
          <w:rFonts w:hint="eastAsia" w:ascii="仿宋" w:hAnsi="仿宋" w:eastAsia="仿宋" w:cs="仿宋"/>
          <w:bCs/>
          <w:color w:val="000000"/>
          <w:highlight w:val="none"/>
          <w:u w:val="single"/>
          <w:lang w:val="en-US" w:eastAsia="zh-CN"/>
        </w:rPr>
        <w:t>评审结果采购方会在采购方官网（</w:t>
      </w:r>
      <w:r>
        <w:rPr>
          <w:rFonts w:hint="eastAsia" w:ascii="仿宋" w:hAnsi="仿宋" w:eastAsia="仿宋" w:cs="仿宋"/>
          <w:sz w:val="24"/>
          <w:szCs w:val="24"/>
          <w:highlight w:val="none"/>
          <w:u w:val="single"/>
        </w:rPr>
        <w:fldChar w:fldCharType="begin"/>
      </w:r>
      <w:r>
        <w:rPr>
          <w:rFonts w:hint="eastAsia" w:ascii="仿宋" w:hAnsi="仿宋" w:eastAsia="仿宋" w:cs="仿宋"/>
          <w:sz w:val="24"/>
          <w:szCs w:val="24"/>
          <w:highlight w:val="none"/>
          <w:u w:val="single"/>
        </w:rPr>
        <w:instrText xml:space="preserve"> HYPERLINK "http://www.yjtcm.com/" </w:instrText>
      </w:r>
      <w:r>
        <w:rPr>
          <w:rFonts w:hint="eastAsia" w:ascii="仿宋" w:hAnsi="仿宋" w:eastAsia="仿宋" w:cs="仿宋"/>
          <w:sz w:val="24"/>
          <w:szCs w:val="24"/>
          <w:highlight w:val="none"/>
          <w:u w:val="single"/>
        </w:rPr>
        <w:fldChar w:fldCharType="separate"/>
      </w:r>
      <w:r>
        <w:rPr>
          <w:rStyle w:val="17"/>
          <w:rFonts w:hint="eastAsia" w:ascii="仿宋" w:hAnsi="仿宋" w:eastAsia="仿宋" w:cs="仿宋"/>
          <w:sz w:val="24"/>
          <w:szCs w:val="24"/>
          <w:highlight w:val="none"/>
          <w:u w:val="single"/>
        </w:rPr>
        <w:t>http://www.yjtcm.com/</w:t>
      </w:r>
      <w:r>
        <w:rPr>
          <w:rFonts w:hint="eastAsia" w:ascii="仿宋" w:hAnsi="仿宋" w:eastAsia="仿宋" w:cs="仿宋"/>
          <w:sz w:val="24"/>
          <w:szCs w:val="24"/>
          <w:highlight w:val="none"/>
          <w:u w:val="single"/>
        </w:rPr>
        <w:fldChar w:fldCharType="end"/>
      </w:r>
      <w:r>
        <w:rPr>
          <w:rFonts w:hint="eastAsia" w:ascii="仿宋" w:hAnsi="仿宋" w:eastAsia="仿宋" w:cs="仿宋"/>
          <w:bCs/>
          <w:color w:val="000000"/>
          <w:highlight w:val="none"/>
          <w:u w:val="single"/>
          <w:lang w:val="en-US" w:eastAsia="zh-CN"/>
        </w:rPr>
        <w:t>）公示</w:t>
      </w:r>
      <w:r>
        <w:rPr>
          <w:rFonts w:hint="eastAsia" w:ascii="仿宋" w:hAnsi="仿宋" w:eastAsia="仿宋" w:cs="仿宋"/>
          <w:bCs/>
          <w:color w:val="000000"/>
          <w:highlight w:val="none"/>
          <w:u w:val="single"/>
        </w:rPr>
        <w:t>。</w:t>
      </w:r>
    </w:p>
    <w:p w14:paraId="1FE24DC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时，由</w:t>
      </w:r>
      <w:r>
        <w:rPr>
          <w:rFonts w:hint="eastAsia" w:ascii="仿宋_GB2312" w:hAnsi="仿宋_GB2312" w:eastAsia="仿宋_GB2312" w:cs="仿宋_GB2312"/>
          <w:bCs/>
          <w:color w:val="000000"/>
          <w:highlight w:val="none"/>
          <w:lang w:eastAsia="zh-CN"/>
        </w:rPr>
        <w:t>采购方监</w:t>
      </w:r>
      <w:r>
        <w:rPr>
          <w:rFonts w:hint="eastAsia" w:ascii="仿宋_GB2312" w:hAnsi="仿宋_GB2312" w:eastAsia="仿宋_GB2312" w:cs="仿宋_GB2312"/>
          <w:bCs/>
          <w:color w:val="000000"/>
          <w:highlight w:val="none"/>
        </w:rPr>
        <w:t>督员检查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文件的密封情况，并宣布检查结果。</w:t>
      </w:r>
    </w:p>
    <w:p w14:paraId="2AF9F159">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由依法组建的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委员会负责，其成员由</w:t>
      </w:r>
      <w:r>
        <w:rPr>
          <w:rFonts w:hint="eastAsia" w:ascii="仿宋_GB2312" w:hAnsi="仿宋_GB2312" w:eastAsia="仿宋_GB2312" w:cs="仿宋_GB2312"/>
          <w:bCs/>
          <w:color w:val="000000"/>
          <w:highlight w:val="none"/>
          <w:lang w:eastAsia="zh-CN"/>
        </w:rPr>
        <w:t>采购方负责部门</w:t>
      </w:r>
      <w:r>
        <w:rPr>
          <w:rFonts w:hint="eastAsia" w:ascii="仿宋_GB2312" w:hAnsi="仿宋_GB2312" w:eastAsia="仿宋_GB2312" w:cs="仿宋_GB2312"/>
          <w:bCs/>
          <w:color w:val="000000"/>
          <w:highlight w:val="none"/>
        </w:rPr>
        <w:t>代表及有关技术、经济等方面的专家共五人组成</w:t>
      </w:r>
      <w:r>
        <w:rPr>
          <w:rFonts w:hint="eastAsia" w:ascii="仿宋_GB2312" w:hAnsi="仿宋_GB2312" w:eastAsia="仿宋_GB2312" w:cs="仿宋_GB2312"/>
          <w:bCs/>
          <w:color w:val="000000"/>
          <w:highlight w:val="none"/>
          <w:lang w:eastAsia="zh-CN"/>
        </w:rPr>
        <w:t>。</w:t>
      </w:r>
    </w:p>
    <w:p w14:paraId="3B0108E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专家由</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按照程序依据本次采购活动的特点和需要在</w:t>
      </w:r>
      <w:r>
        <w:rPr>
          <w:rFonts w:hint="eastAsia" w:ascii="仿宋_GB2312" w:hAnsi="仿宋_GB2312" w:eastAsia="仿宋_GB2312" w:cs="仿宋_GB2312"/>
          <w:bCs/>
          <w:color w:val="000000"/>
          <w:highlight w:val="none"/>
          <w:lang w:eastAsia="zh-CN"/>
        </w:rPr>
        <w:t>采购方评审委员会小组成员</w:t>
      </w:r>
      <w:r>
        <w:rPr>
          <w:rFonts w:hint="eastAsia" w:ascii="仿宋_GB2312" w:hAnsi="仿宋_GB2312" w:eastAsia="仿宋_GB2312" w:cs="仿宋_GB2312"/>
          <w:bCs/>
          <w:color w:val="000000"/>
          <w:highlight w:val="none"/>
        </w:rPr>
        <w:t>中随机抽取产生。</w:t>
      </w:r>
    </w:p>
    <w:p w14:paraId="7B05C427">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bCs/>
          <w:color w:val="000000"/>
          <w:highlight w:val="none"/>
        </w:rPr>
      </w:pPr>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w:t>
      </w:r>
      <w:r>
        <w:rPr>
          <w:rFonts w:hint="eastAsia" w:ascii="仿宋_GB2312" w:hAnsi="仿宋_GB2312" w:eastAsia="仿宋_GB2312" w:cs="仿宋_GB2312"/>
          <w:highlight w:val="none"/>
          <w:lang w:val="en-US" w:eastAsia="zh-CN"/>
        </w:rPr>
        <w:t>撤回</w:t>
      </w:r>
    </w:p>
    <w:p w14:paraId="5F83C25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20.1</w:t>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截止之前收到的所有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时都应当众拆封并宣读。在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时没有当众拆封和宣读的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时将不予考虑。提交了可接受的“撤回”通知的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文件将不予拆封。</w:t>
      </w:r>
    </w:p>
    <w:p w14:paraId="44EC64BE">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53" w:name="_Toc331684034"/>
      <w:bookmarkStart w:id="854" w:name="_Toc337632354"/>
      <w:bookmarkStart w:id="855" w:name="_Toc333935683"/>
      <w:bookmarkStart w:id="856" w:name="_Toc332270342"/>
      <w:bookmarkStart w:id="857" w:name="_Toc350756446"/>
      <w:bookmarkStart w:id="858" w:name="_Toc365985175"/>
      <w:bookmarkStart w:id="859" w:name="_Toc336681576"/>
      <w:bookmarkStart w:id="860" w:name="_Toc332206704"/>
      <w:bookmarkStart w:id="861" w:name="_Toc339441083"/>
      <w:bookmarkStart w:id="862" w:name="_Toc340507438"/>
      <w:bookmarkStart w:id="863" w:name="_Toc339362296"/>
      <w:bookmarkStart w:id="864" w:name="_Toc345513863"/>
      <w:bookmarkStart w:id="865" w:name="_Toc331512894"/>
      <w:bookmarkStart w:id="866" w:name="_Toc365967069"/>
      <w:bookmarkStart w:id="867" w:name="_Toc339020229"/>
      <w:bookmarkStart w:id="868" w:name="_Toc349143585"/>
      <w:bookmarkStart w:id="869" w:name="_Toc503785425"/>
      <w:bookmarkStart w:id="870" w:name="_Toc349127622"/>
      <w:bookmarkStart w:id="871" w:name="_Toc333935342"/>
      <w:bookmarkStart w:id="872" w:name="_Toc497224223"/>
      <w:bookmarkStart w:id="873" w:name="_Toc339020091"/>
      <w:bookmarkStart w:id="874" w:name="_Toc333238629"/>
      <w:bookmarkStart w:id="875" w:name="_Toc350438745"/>
      <w:bookmarkStart w:id="876" w:name="_Toc333237673"/>
      <w:bookmarkStart w:id="877" w:name="_Toc342296756"/>
      <w:bookmarkStart w:id="878" w:name="_Toc330459981"/>
      <w:bookmarkStart w:id="879" w:name="_Toc339019885"/>
      <w:bookmarkStart w:id="880" w:name="_Toc13581139"/>
      <w:bookmarkStart w:id="881" w:name="_Toc340677066"/>
      <w:bookmarkStart w:id="882" w:name="_Toc340672865"/>
      <w:bookmarkStart w:id="883" w:name="_Toc374454596"/>
      <w:bookmarkStart w:id="884" w:name="_Toc333237784"/>
      <w:bookmarkStart w:id="885" w:name="_Toc341348334"/>
      <w:bookmarkStart w:id="886" w:name="_Toc339020011"/>
      <w:bookmarkStart w:id="887" w:name="_Toc366072524"/>
      <w:bookmarkStart w:id="888" w:name="_Toc336681931"/>
      <w:bookmarkStart w:id="889" w:name="_Toc342060370"/>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文件的初审和响应性的确定</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2632FE9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委员会将组织审查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文件是否完整，文件签署是否合格，证明文件是否齐全等。</w:t>
      </w:r>
    </w:p>
    <w:p w14:paraId="37D175C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委员会将确定每一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是否对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的要求做出了实质性的响应，而没有重大偏离。实质性响应的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的所有条款、条件和规定且没有重大偏离或保留。重大偏离或保留系指影响到</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规定的供货范围、质量和性能，或限制了买方的权力和</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人的义务的规定，而纠正这些偏离将影响到</w:t>
      </w:r>
      <w:r>
        <w:rPr>
          <w:rFonts w:hint="eastAsia" w:ascii="仿宋_GB2312" w:hAnsi="仿宋_GB2312" w:eastAsia="仿宋_GB2312" w:cs="仿宋_GB2312"/>
          <w:bCs/>
          <w:color w:val="000000"/>
          <w:highlight w:val="none"/>
          <w:lang w:eastAsia="zh-CN"/>
        </w:rPr>
        <w:t>其他</w:t>
      </w:r>
      <w:r>
        <w:rPr>
          <w:rFonts w:hint="eastAsia" w:ascii="仿宋_GB2312" w:hAnsi="仿宋_GB2312" w:eastAsia="仿宋_GB2312" w:cs="仿宋_GB2312"/>
          <w:bCs/>
          <w:color w:val="000000"/>
          <w:highlight w:val="none"/>
        </w:rPr>
        <w:t>提交实质性响应</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人的公平竞争地位。</w:t>
      </w:r>
    </w:p>
    <w:p w14:paraId="5E0ECC7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委员会将拒绝被确定为非实质性响应的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人不能通过修正或撤销不符之处而使其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成为实质性响应的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p>
    <w:p w14:paraId="0CF538B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4</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如果发现下列情况之一的，其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将被拒绝而作无效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6720923B">
      <w:pPr>
        <w:numPr>
          <w:ilvl w:val="0"/>
          <w:numId w:val="7"/>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资格审查结果为不合格的；</w:t>
      </w:r>
    </w:p>
    <w:p w14:paraId="42B6B31C">
      <w:pPr>
        <w:numPr>
          <w:ilvl w:val="0"/>
          <w:numId w:val="7"/>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函未加盖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人公章或未有法定代表人或者被授权人签名的；</w:t>
      </w:r>
    </w:p>
    <w:p w14:paraId="4DAC661B">
      <w:pPr>
        <w:numPr>
          <w:ilvl w:val="0"/>
          <w:numId w:val="7"/>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未按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规定格式填写或者字迹模糊不清的；</w:t>
      </w:r>
    </w:p>
    <w:p w14:paraId="1B598CF6">
      <w:pPr>
        <w:numPr>
          <w:ilvl w:val="0"/>
          <w:numId w:val="7"/>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文件载明的</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项目服务期超过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规定的期限，或服务期不满足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规定要求的；</w:t>
      </w:r>
    </w:p>
    <w:p w14:paraId="415601F8">
      <w:pPr>
        <w:numPr>
          <w:ilvl w:val="0"/>
          <w:numId w:val="7"/>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有效期不足的；</w:t>
      </w:r>
    </w:p>
    <w:p w14:paraId="35762A62">
      <w:pPr>
        <w:numPr>
          <w:ilvl w:val="0"/>
          <w:numId w:val="7"/>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文件附有</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或不能接受的条件的；</w:t>
      </w:r>
    </w:p>
    <w:p w14:paraId="00B6705E">
      <w:pPr>
        <w:numPr>
          <w:ilvl w:val="0"/>
          <w:numId w:val="7"/>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规定的其他实质性要求的；</w:t>
      </w:r>
    </w:p>
    <w:p w14:paraId="275A4FE9">
      <w:pPr>
        <w:numPr>
          <w:ilvl w:val="0"/>
          <w:numId w:val="7"/>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法律、法规规定的其他废标条款。</w:t>
      </w:r>
    </w:p>
    <w:p w14:paraId="5DF36F3F">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90" w:name="_Toc349127624"/>
      <w:bookmarkStart w:id="891" w:name="_Toc340672867"/>
      <w:bookmarkStart w:id="892" w:name="_Toc365985177"/>
      <w:bookmarkStart w:id="893" w:name="_Toc332206706"/>
      <w:bookmarkStart w:id="894" w:name="_Toc374454598"/>
      <w:bookmarkStart w:id="895" w:name="_Toc339019887"/>
      <w:bookmarkStart w:id="896" w:name="_Toc365967071"/>
      <w:bookmarkStart w:id="897" w:name="_Toc342060372"/>
      <w:bookmarkStart w:id="898" w:name="_Toc349143587"/>
      <w:bookmarkStart w:id="899" w:name="_Toc331684036"/>
      <w:bookmarkStart w:id="900" w:name="_Toc339020231"/>
      <w:bookmarkStart w:id="901" w:name="_Toc13581141"/>
      <w:bookmarkStart w:id="902" w:name="_Toc337632356"/>
      <w:bookmarkStart w:id="903" w:name="_Toc339441085"/>
      <w:bookmarkStart w:id="904" w:name="_Toc497224224"/>
      <w:bookmarkStart w:id="905" w:name="_Toc503785426"/>
      <w:bookmarkStart w:id="906" w:name="_Toc333237786"/>
      <w:bookmarkStart w:id="907" w:name="_Toc342296758"/>
      <w:bookmarkStart w:id="908" w:name="_Toc345513865"/>
      <w:bookmarkStart w:id="909" w:name="_Toc333935344"/>
      <w:bookmarkStart w:id="910" w:name="_Toc336681578"/>
      <w:bookmarkStart w:id="911" w:name="_Toc366072526"/>
      <w:bookmarkStart w:id="912" w:name="_Toc333935685"/>
      <w:bookmarkStart w:id="913" w:name="_Toc333237675"/>
      <w:bookmarkStart w:id="914" w:name="_Toc340507440"/>
      <w:bookmarkStart w:id="915" w:name="_Toc340677068"/>
      <w:bookmarkStart w:id="916" w:name="_Toc333238631"/>
      <w:bookmarkStart w:id="917" w:name="_Toc350756448"/>
      <w:bookmarkStart w:id="918" w:name="_Toc339362298"/>
      <w:bookmarkStart w:id="919" w:name="_Toc350438747"/>
      <w:bookmarkStart w:id="920" w:name="_Toc339020013"/>
      <w:bookmarkStart w:id="921" w:name="_Toc341348336"/>
      <w:bookmarkStart w:id="922" w:name="_Toc332270344"/>
      <w:bookmarkStart w:id="923" w:name="_Toc336681933"/>
      <w:bookmarkStart w:id="924" w:name="_Toc330459983"/>
      <w:bookmarkStart w:id="925" w:name="_Toc339020093"/>
      <w:bookmarkStart w:id="926" w:name="_Toc331512896"/>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文件的澄清</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6DC840E">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为了</w:t>
      </w:r>
      <w:r>
        <w:rPr>
          <w:rFonts w:hint="eastAsia" w:ascii="仿宋_GB2312" w:hAnsi="仿宋_GB2312" w:eastAsia="仿宋_GB2312" w:cs="仿宋_GB2312"/>
          <w:bCs/>
          <w:color w:val="000000"/>
          <w:highlight w:val="none"/>
          <w:lang w:eastAsia="zh-CN"/>
        </w:rPr>
        <w:t>有助于响应</w:t>
      </w:r>
      <w:r>
        <w:rPr>
          <w:rFonts w:hint="eastAsia" w:ascii="仿宋_GB2312" w:hAnsi="仿宋_GB2312" w:eastAsia="仿宋_GB2312" w:cs="仿宋_GB2312"/>
          <w:bCs/>
          <w:color w:val="000000"/>
          <w:highlight w:val="none"/>
        </w:rPr>
        <w:t>文件进行审查、评估和比较，</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委员会有权向</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人质疑，请</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人澄清其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内容。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人有责任按照通知的时间、地点指派专人进行答疑和澄清。</w:t>
      </w:r>
    </w:p>
    <w:p w14:paraId="7BA5045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2</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重要澄清的答复应是书面的，但不得对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内容进行实质性修改。</w:t>
      </w:r>
    </w:p>
    <w:p w14:paraId="78414F8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3</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除</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委员会主动要求询标外，从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后至授予合同期间，任何</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人均不得就与其</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有关的任何问题与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委员会联系。如果</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人希望递交其他资料给和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委员会以提醒和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委员会注意，则应以书面形式提交。</w:t>
      </w:r>
    </w:p>
    <w:p w14:paraId="405BA00C">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27" w:name="_Toc340677069"/>
      <w:bookmarkStart w:id="928" w:name="_Toc13581142"/>
      <w:bookmarkStart w:id="929" w:name="_Toc339441086"/>
      <w:bookmarkStart w:id="930" w:name="_Toc339020014"/>
      <w:bookmarkStart w:id="931" w:name="_Toc339020232"/>
      <w:bookmarkStart w:id="932" w:name="_Toc365985178"/>
      <w:bookmarkStart w:id="933" w:name="_Toc342296759"/>
      <w:bookmarkStart w:id="934" w:name="_Toc350438748"/>
      <w:bookmarkStart w:id="935" w:name="_Toc332206707"/>
      <w:bookmarkStart w:id="936" w:name="_Toc339362299"/>
      <w:bookmarkStart w:id="937" w:name="_Toc350756449"/>
      <w:bookmarkStart w:id="938" w:name="_Toc345513866"/>
      <w:bookmarkStart w:id="939" w:name="_Toc333238632"/>
      <w:bookmarkStart w:id="940" w:name="_Toc339019888"/>
      <w:bookmarkStart w:id="941" w:name="_Toc340672868"/>
      <w:bookmarkStart w:id="942" w:name="_Toc340507441"/>
      <w:bookmarkStart w:id="943" w:name="_Toc333935686"/>
      <w:bookmarkStart w:id="944" w:name="_Toc337632357"/>
      <w:bookmarkStart w:id="945" w:name="_Toc336681579"/>
      <w:bookmarkStart w:id="946" w:name="_Toc331512897"/>
      <w:bookmarkStart w:id="947" w:name="_Toc339020094"/>
      <w:bookmarkStart w:id="948" w:name="_Toc330459984"/>
      <w:bookmarkStart w:id="949" w:name="_Toc341348337"/>
      <w:bookmarkStart w:id="950" w:name="_Toc374454599"/>
      <w:bookmarkStart w:id="951" w:name="_Toc332270345"/>
      <w:bookmarkStart w:id="952" w:name="_Toc349127625"/>
      <w:bookmarkStart w:id="953" w:name="_Toc333237787"/>
      <w:bookmarkStart w:id="954" w:name="_Toc365967072"/>
      <w:bookmarkStart w:id="955" w:name="_Toc333237676"/>
      <w:bookmarkStart w:id="956" w:name="_Toc331684037"/>
      <w:bookmarkStart w:id="957" w:name="_Toc342060373"/>
      <w:bookmarkStart w:id="958" w:name="_Toc366072527"/>
      <w:bookmarkStart w:id="959" w:name="_Toc333935345"/>
      <w:bookmarkStart w:id="960" w:name="_Toc336681934"/>
      <w:bookmarkStart w:id="961" w:name="_Toc349143588"/>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原则</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C7C02C5">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依据有关法律法规，确定</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标准和方法，维护采购当事人的合法权益。</w:t>
      </w:r>
    </w:p>
    <w:p w14:paraId="0130C027">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坚持公平、公正、科学和择优原则。</w:t>
      </w:r>
    </w:p>
    <w:p w14:paraId="472F0F54">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实行科学评估、集体决策。</w:t>
      </w:r>
    </w:p>
    <w:p w14:paraId="3EBBCA02">
      <w:pPr>
        <w:pStyle w:val="4"/>
        <w:numPr>
          <w:ilvl w:val="4"/>
          <w:numId w:val="4"/>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62" w:name="_Toc341348338"/>
      <w:bookmarkStart w:id="963" w:name="_Toc339020015"/>
      <w:bookmarkStart w:id="964" w:name="_Toc332270346"/>
      <w:bookmarkStart w:id="965" w:name="_Toc340672869"/>
      <w:bookmarkStart w:id="966" w:name="_Toc350756450"/>
      <w:bookmarkStart w:id="967" w:name="_Toc349143589"/>
      <w:bookmarkStart w:id="968" w:name="_Toc13581143"/>
      <w:bookmarkStart w:id="969" w:name="_Toc332206708"/>
      <w:bookmarkStart w:id="970" w:name="_Toc339362300"/>
      <w:bookmarkStart w:id="971" w:name="_Toc331512898"/>
      <w:bookmarkStart w:id="972" w:name="_Toc339020095"/>
      <w:bookmarkStart w:id="973" w:name="_Toc374454600"/>
      <w:bookmarkStart w:id="974" w:name="_Toc340507442"/>
      <w:bookmarkStart w:id="975" w:name="_Toc336681580"/>
      <w:bookmarkStart w:id="976" w:name="_Toc330459985"/>
      <w:bookmarkStart w:id="977" w:name="_Toc339020233"/>
      <w:bookmarkStart w:id="978" w:name="_Toc340677070"/>
      <w:bookmarkStart w:id="979" w:name="_Toc333238633"/>
      <w:bookmarkStart w:id="980" w:name="_Toc333935346"/>
      <w:bookmarkStart w:id="981" w:name="_Toc350438749"/>
      <w:bookmarkStart w:id="982" w:name="_Toc331684038"/>
      <w:bookmarkStart w:id="983" w:name="_Toc339441087"/>
      <w:bookmarkStart w:id="984" w:name="_Toc349127626"/>
      <w:bookmarkStart w:id="985" w:name="_Toc333935687"/>
      <w:bookmarkStart w:id="986" w:name="_Toc336681935"/>
      <w:bookmarkStart w:id="987" w:name="_Toc345513867"/>
      <w:bookmarkStart w:id="988" w:name="_Toc365985179"/>
      <w:bookmarkStart w:id="989" w:name="_Toc366072528"/>
      <w:bookmarkStart w:id="990" w:name="_Toc337632358"/>
      <w:bookmarkStart w:id="991" w:name="_Toc342060374"/>
      <w:bookmarkStart w:id="992" w:name="_Toc333237677"/>
      <w:bookmarkStart w:id="993" w:name="_Toc342296760"/>
      <w:bookmarkStart w:id="994" w:name="_Toc365967073"/>
      <w:bookmarkStart w:id="995" w:name="_Toc339019889"/>
      <w:bookmarkStart w:id="996" w:name="_Toc333237788"/>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标准和办法</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081D2FEA">
      <w:pPr>
        <w:pStyle w:val="7"/>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委员会将综合分析</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人的各项指标，而不以单项指标的优劣评选出</w:t>
      </w:r>
      <w:r>
        <w:rPr>
          <w:rFonts w:hint="eastAsia" w:ascii="仿宋_GB2312" w:hAnsi="仿宋_GB2312" w:eastAsia="仿宋_GB2312" w:cs="仿宋_GB2312"/>
          <w:bCs/>
          <w:color w:val="000000"/>
          <w:highlight w:val="none"/>
          <w:lang w:eastAsia="zh-CN"/>
        </w:rPr>
        <w:t>成交</w:t>
      </w:r>
      <w:r>
        <w:rPr>
          <w:rFonts w:hint="eastAsia" w:ascii="仿宋_GB2312" w:hAnsi="仿宋_GB2312" w:eastAsia="仿宋_GB2312" w:cs="仿宋_GB2312"/>
          <w:bCs/>
          <w:color w:val="000000"/>
          <w:highlight w:val="none"/>
        </w:rPr>
        <w:t>单位。对所有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评估，都采用相同的程序和标准，</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严格按照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的要求和条件进行。</w:t>
      </w:r>
    </w:p>
    <w:p w14:paraId="657CA8B5">
      <w:pPr>
        <w:pStyle w:val="7"/>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采用计分法（综合评价法）来确定各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人的排名。其操作程序为：</w:t>
      </w:r>
    </w:p>
    <w:p w14:paraId="611C909F">
      <w:pPr>
        <w:pStyle w:val="8"/>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856" w:leftChars="0" w:hanging="856" w:hangingChars="357"/>
        <w:textAlignment w:val="auto"/>
        <w:rPr>
          <w:rFonts w:hint="eastAsia" w:ascii="仿宋_GB2312" w:hAnsi="仿宋_GB2312" w:eastAsia="仿宋_GB2312" w:cs="仿宋_GB2312"/>
          <w:bCs/>
          <w:color w:val="000000"/>
          <w:kern w:val="2"/>
          <w:sz w:val="24"/>
          <w:szCs w:val="21"/>
          <w:highlight w:val="none"/>
          <w:lang w:val="en-US" w:eastAsia="zh-CN" w:bidi="ar-SA"/>
        </w:rPr>
      </w:pPr>
      <w:r>
        <w:rPr>
          <w:rFonts w:hint="eastAsia" w:ascii="仿宋_GB2312" w:hAnsi="仿宋_GB2312" w:eastAsia="仿宋_GB2312" w:cs="仿宋_GB2312"/>
          <w:bCs/>
          <w:color w:val="000000"/>
          <w:kern w:val="2"/>
          <w:sz w:val="24"/>
          <w:szCs w:val="21"/>
          <w:highlight w:val="none"/>
          <w:lang w:val="en-US" w:eastAsia="zh-CN" w:bidi="ar-SA"/>
        </w:rPr>
        <w:t>（1）根据遴选文件和评审原则，按下表（评价指标和权重表）所列评价指标和各   评价指标的权重进行评审。</w:t>
      </w:r>
    </w:p>
    <w:p w14:paraId="5A95C7D9">
      <w:pPr>
        <w:pStyle w:val="8"/>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856" w:leftChars="0" w:hanging="856" w:hangingChars="357"/>
        <w:textAlignment w:val="auto"/>
        <w:rPr>
          <w:rFonts w:hint="eastAsia" w:ascii="仿宋_GB2312" w:hAnsi="仿宋_GB2312" w:eastAsia="仿宋_GB2312" w:cs="仿宋_GB2312"/>
          <w:bCs/>
          <w:color w:val="000000"/>
          <w:kern w:val="2"/>
          <w:sz w:val="24"/>
          <w:szCs w:val="21"/>
          <w:highlight w:val="none"/>
          <w:lang w:val="en-US" w:eastAsia="zh-CN" w:bidi="ar-SA"/>
        </w:rPr>
      </w:pPr>
      <w:r>
        <w:rPr>
          <w:rFonts w:hint="eastAsia" w:ascii="仿宋_GB2312" w:hAnsi="仿宋_GB2312" w:eastAsia="仿宋_GB2312" w:cs="仿宋_GB2312"/>
          <w:bCs/>
          <w:color w:val="000000"/>
          <w:kern w:val="2"/>
          <w:sz w:val="24"/>
          <w:szCs w:val="21"/>
          <w:highlight w:val="none"/>
          <w:lang w:val="en-US" w:eastAsia="zh-CN" w:bidi="ar-SA"/>
        </w:rPr>
        <w:t>（2）由评委独立地根据各项指标的评价标准，结合每个响应人的实际情况，分别就各项指标对每个响应人独立打分。</w:t>
      </w:r>
    </w:p>
    <w:p w14:paraId="13E72A69">
      <w:pPr>
        <w:pStyle w:val="8"/>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856" w:leftChars="0" w:hanging="856" w:hangingChars="357"/>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kern w:val="2"/>
          <w:sz w:val="24"/>
          <w:szCs w:val="21"/>
          <w:highlight w:val="none"/>
          <w:lang w:val="en-US" w:eastAsia="zh-CN" w:bidi="ar-SA"/>
        </w:rPr>
        <w:t>（3）将所有</w:t>
      </w:r>
      <w:r>
        <w:rPr>
          <w:rFonts w:hint="eastAsia" w:ascii="仿宋_GB2312" w:hAnsi="仿宋_GB2312" w:eastAsia="仿宋_GB2312" w:cs="仿宋_GB2312"/>
          <w:bCs/>
          <w:color w:val="000000"/>
          <w:sz w:val="24"/>
          <w:szCs w:val="24"/>
          <w:highlight w:val="none"/>
        </w:rPr>
        <w:t>评价指标所得实际评价分数相加，即为该</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人的综合得分。</w:t>
      </w:r>
    </w:p>
    <w:p w14:paraId="27FF90F0">
      <w:pPr>
        <w:pStyle w:val="8"/>
        <w:keepNext w:val="0"/>
        <w:keepLines w:val="0"/>
        <w:pageBreakBefore w:val="0"/>
        <w:widowControl/>
        <w:numPr>
          <w:ilvl w:val="0"/>
          <w:numId w:val="0"/>
        </w:numPr>
        <w:tabs>
          <w:tab w:val="left" w:pos="1155"/>
          <w:tab w:val="left" w:pos="1506"/>
        </w:tabs>
        <w:kinsoku/>
        <w:wordWrap/>
        <w:overflowPunct/>
        <w:topLinePunct w:val="0"/>
        <w:autoSpaceDE/>
        <w:autoSpaceDN/>
        <w:bidi w:val="0"/>
        <w:adjustRightInd w:val="0"/>
        <w:snapToGrid w:val="0"/>
        <w:spacing w:line="360" w:lineRule="auto"/>
        <w:ind w:left="856" w:leftChars="0" w:hanging="856" w:hangingChars="357"/>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kern w:val="2"/>
          <w:sz w:val="24"/>
          <w:szCs w:val="24"/>
          <w:lang w:val="en-US" w:eastAsia="zh-CN" w:bidi="ar-SA"/>
        </w:rPr>
        <w:t>（4）</w:t>
      </w: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委员会将推荐综合得分最高的</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人为该项目的</w:t>
      </w:r>
      <w:r>
        <w:rPr>
          <w:rFonts w:hint="eastAsia" w:ascii="仿宋_GB2312" w:hAnsi="仿宋_GB2312" w:eastAsia="仿宋_GB2312" w:cs="仿宋_GB2312"/>
          <w:bCs/>
          <w:color w:val="000000"/>
          <w:sz w:val="24"/>
          <w:szCs w:val="24"/>
          <w:highlight w:val="none"/>
          <w:lang w:eastAsia="zh-CN"/>
        </w:rPr>
        <w:t>成交</w:t>
      </w:r>
      <w:r>
        <w:rPr>
          <w:rFonts w:hint="eastAsia" w:ascii="仿宋_GB2312" w:hAnsi="仿宋_GB2312" w:eastAsia="仿宋_GB2312" w:cs="仿宋_GB2312"/>
          <w:bCs/>
          <w:color w:val="000000"/>
          <w:sz w:val="24"/>
          <w:szCs w:val="24"/>
          <w:highlight w:val="none"/>
        </w:rPr>
        <w:t>候选人。</w:t>
      </w:r>
    </w:p>
    <w:p w14:paraId="6EA3E1FE">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E7FA58E">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7819543">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A49647F">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2CE6A9A">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1B19C2C">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BC383B9">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25DEB56">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2FA7C22">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1C13BA6">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6DC4BF2">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90F3C39">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9D2803C">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527C1CD">
      <w:pPr>
        <w:rPr>
          <w:rFonts w:hint="eastAsia" w:ascii="仿宋_GB2312" w:hAnsi="仿宋_GB2312" w:eastAsia="仿宋_GB2312" w:cs="仿宋_GB2312"/>
          <w:b/>
          <w:color w:val="000000"/>
          <w:kern w:val="0"/>
          <w:sz w:val="28"/>
          <w:szCs w:val="28"/>
          <w:lang w:val="en-US" w:eastAsia="zh-CN" w:bidi="ar"/>
        </w:rPr>
      </w:pPr>
      <w:r>
        <w:rPr>
          <w:rFonts w:hint="eastAsia" w:ascii="仿宋_GB2312" w:hAnsi="仿宋_GB2312" w:eastAsia="仿宋_GB2312" w:cs="仿宋_GB2312"/>
          <w:b/>
          <w:color w:val="000000"/>
          <w:kern w:val="0"/>
          <w:sz w:val="28"/>
          <w:szCs w:val="28"/>
          <w:lang w:val="en-US" w:eastAsia="zh-CN" w:bidi="ar"/>
        </w:rPr>
        <w:br w:type="page"/>
      </w:r>
    </w:p>
    <w:p w14:paraId="7F7B4C9F">
      <w:pPr>
        <w:keepNext w:val="0"/>
        <w:keepLines w:val="0"/>
        <w:widowControl/>
        <w:suppressLineNumbers w:val="0"/>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000000"/>
          <w:kern w:val="0"/>
          <w:sz w:val="28"/>
          <w:szCs w:val="28"/>
          <w:lang w:val="en-US" w:eastAsia="zh-CN" w:bidi="ar"/>
        </w:rPr>
        <w:t>评定原则与评审方法</w:t>
      </w:r>
    </w:p>
    <w:p w14:paraId="74B5CB07">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1．按能够最大限度地满足遴选文件中规定的各项综合评价标准的响应人成交的原则评定。</w:t>
      </w:r>
    </w:p>
    <w:p w14:paraId="454C9A5A">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2．由评审委员会对所有响应文件进行响应性检查，“</w:t>
      </w:r>
      <w:r>
        <w:rPr>
          <w:rFonts w:hint="eastAsia" w:ascii="宋体" w:hAnsi="宋体" w:eastAsia="宋体" w:cs="宋体"/>
          <w:color w:val="000000"/>
          <w:kern w:val="0"/>
          <w:sz w:val="24"/>
          <w:szCs w:val="24"/>
          <w:lang w:val="en-US" w:eastAsia="zh-CN" w:bidi="ar"/>
        </w:rPr>
        <w:t>★</w:t>
      </w:r>
      <w:r>
        <w:rPr>
          <w:rFonts w:hint="eastAsia" w:ascii="仿宋_GB2312" w:hAnsi="仿宋_GB2312" w:eastAsia="仿宋_GB2312" w:cs="仿宋_GB2312"/>
          <w:color w:val="000000"/>
          <w:kern w:val="0"/>
          <w:sz w:val="24"/>
          <w:szCs w:val="24"/>
          <w:lang w:val="en-US" w:eastAsia="zh-CN" w:bidi="ar"/>
        </w:rPr>
        <w:t>”条款为必须满足条款，未能响应要求的响应文件作无效响应处理，通过符合性审查的响应人才能进入评比阶段。</w:t>
      </w:r>
    </w:p>
    <w:p w14:paraId="4847A068">
      <w:pPr>
        <w:keepNext w:val="0"/>
        <w:keepLines w:val="0"/>
        <w:widowControl/>
        <w:numPr>
          <w:ilvl w:val="0"/>
          <w:numId w:val="8"/>
        </w:numPr>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本次评审采用综合评分方法，评审以遴选文件规定的条件为原则。本项目的评审因素及评分细则：如下：</w:t>
      </w:r>
    </w:p>
    <w:tbl>
      <w:tblPr>
        <w:tblStyle w:val="12"/>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8"/>
        <w:gridCol w:w="2290"/>
        <w:gridCol w:w="5034"/>
      </w:tblGrid>
      <w:tr w14:paraId="782DEE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6FF87D5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w:t>
            </w:r>
          </w:p>
          <w:p w14:paraId="18C7C0D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因素</w:t>
            </w:r>
          </w:p>
        </w:tc>
        <w:tc>
          <w:tcPr>
            <w:tcW w:w="7324" w:type="dxa"/>
            <w:gridSpan w:val="2"/>
          </w:tcPr>
          <w:p w14:paraId="6405CCB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评审标准</w:t>
            </w:r>
          </w:p>
        </w:tc>
      </w:tr>
      <w:tr w14:paraId="0BE182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3D053BE7">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分值构成</w:t>
            </w:r>
          </w:p>
        </w:tc>
        <w:tc>
          <w:tcPr>
            <w:tcW w:w="7324" w:type="dxa"/>
            <w:gridSpan w:val="2"/>
          </w:tcPr>
          <w:p w14:paraId="023CC6A8">
            <w:pPr>
              <w:rPr>
                <w:rFonts w:hint="eastAsia" w:ascii="仿宋" w:hAnsi="仿宋" w:eastAsia="仿宋" w:cs="仿宋"/>
                <w:color w:val="auto"/>
                <w:sz w:val="24"/>
                <w:szCs w:val="24"/>
              </w:rPr>
            </w:pPr>
            <w:r>
              <w:rPr>
                <w:rFonts w:hint="eastAsia" w:ascii="仿宋" w:hAnsi="仿宋" w:eastAsia="仿宋" w:cs="仿宋"/>
                <w:color w:val="auto"/>
                <w:sz w:val="24"/>
                <w:szCs w:val="24"/>
              </w:rPr>
              <w:t>商务部分1</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.0分</w:t>
            </w:r>
          </w:p>
          <w:p w14:paraId="1F1E9091">
            <w:pPr>
              <w:rPr>
                <w:rFonts w:hint="eastAsia" w:ascii="仿宋" w:hAnsi="仿宋" w:eastAsia="仿宋" w:cs="仿宋"/>
                <w:color w:val="auto"/>
                <w:sz w:val="24"/>
                <w:szCs w:val="24"/>
              </w:rPr>
            </w:pPr>
            <w:r>
              <w:rPr>
                <w:rFonts w:hint="eastAsia" w:ascii="仿宋" w:hAnsi="仿宋" w:eastAsia="仿宋" w:cs="仿宋"/>
                <w:color w:val="auto"/>
                <w:sz w:val="24"/>
                <w:szCs w:val="24"/>
              </w:rPr>
              <w:t>技术部分</w:t>
            </w:r>
            <w:r>
              <w:rPr>
                <w:rFonts w:hint="eastAsia" w:ascii="仿宋" w:hAnsi="仿宋" w:eastAsia="仿宋" w:cs="仿宋"/>
                <w:color w:val="auto"/>
                <w:sz w:val="24"/>
                <w:szCs w:val="24"/>
                <w:lang w:val="en-US" w:eastAsia="zh-CN"/>
              </w:rPr>
              <w:t>45</w:t>
            </w:r>
            <w:r>
              <w:rPr>
                <w:rFonts w:hint="eastAsia" w:ascii="仿宋" w:hAnsi="仿宋" w:eastAsia="仿宋" w:cs="仿宋"/>
                <w:color w:val="auto"/>
                <w:sz w:val="24"/>
                <w:szCs w:val="24"/>
              </w:rPr>
              <w:t>.0分</w:t>
            </w:r>
          </w:p>
          <w:p w14:paraId="46C0DFB0">
            <w:pPr>
              <w:rPr>
                <w:rFonts w:hint="eastAsia" w:ascii="仿宋" w:hAnsi="仿宋" w:eastAsia="仿宋" w:cs="仿宋"/>
                <w:color w:val="auto"/>
                <w:sz w:val="24"/>
                <w:szCs w:val="24"/>
              </w:rPr>
            </w:pPr>
            <w:r>
              <w:rPr>
                <w:rFonts w:hint="eastAsia" w:ascii="仿宋" w:hAnsi="仿宋" w:eastAsia="仿宋" w:cs="仿宋"/>
                <w:color w:val="auto"/>
                <w:sz w:val="24"/>
                <w:szCs w:val="24"/>
              </w:rPr>
              <w:t>报价得分40.0分</w:t>
            </w:r>
          </w:p>
        </w:tc>
      </w:tr>
      <w:tr w14:paraId="208DE6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restart"/>
            <w:vAlign w:val="center"/>
          </w:tcPr>
          <w:p w14:paraId="70C7C2C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技术部分</w:t>
            </w:r>
          </w:p>
        </w:tc>
        <w:tc>
          <w:tcPr>
            <w:tcW w:w="2290" w:type="dxa"/>
            <w:vAlign w:val="center"/>
          </w:tcPr>
          <w:p w14:paraId="78E8A76F">
            <w:pPr>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产品参数</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15</w:t>
            </w:r>
            <w:r>
              <w:rPr>
                <w:rFonts w:hint="eastAsia" w:ascii="仿宋" w:hAnsi="仿宋" w:eastAsia="仿宋" w:cs="仿宋"/>
                <w:color w:val="auto"/>
                <w:sz w:val="24"/>
                <w:szCs w:val="24"/>
              </w:rPr>
              <w:t>.0分)</w:t>
            </w:r>
          </w:p>
        </w:tc>
        <w:tc>
          <w:tcPr>
            <w:tcW w:w="5034" w:type="dxa"/>
          </w:tcPr>
          <w:p w14:paraId="35735793">
            <w:pPr>
              <w:numPr>
                <w:ilvl w:val="0"/>
                <w:numId w:val="0"/>
              </w:numPr>
              <w:jc w:val="left"/>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color w:val="auto"/>
                <w:sz w:val="24"/>
                <w:szCs w:val="24"/>
              </w:rPr>
              <w:t>完全符合</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文件产品检测指标与项目要求得</w:t>
            </w:r>
            <w:r>
              <w:rPr>
                <w:rFonts w:hint="eastAsia" w:ascii="仿宋" w:hAnsi="仿宋" w:eastAsia="仿宋" w:cs="仿宋"/>
                <w:color w:val="auto"/>
                <w:sz w:val="24"/>
                <w:szCs w:val="24"/>
                <w:shd w:val="clear" w:color="FFFFFF" w:fill="D9D9D9"/>
                <w:lang w:val="en-US" w:eastAsia="zh-CN"/>
              </w:rPr>
              <w:t>10</w:t>
            </w:r>
            <w:r>
              <w:rPr>
                <w:rFonts w:hint="eastAsia" w:ascii="仿宋" w:hAnsi="仿宋" w:eastAsia="仿宋" w:cs="仿宋"/>
                <w:color w:val="auto"/>
                <w:sz w:val="24"/>
                <w:szCs w:val="24"/>
                <w:shd w:val="clear" w:color="FFFFFF" w:fill="D9D9D9"/>
              </w:rPr>
              <w:t>分</w:t>
            </w:r>
            <w:r>
              <w:rPr>
                <w:rFonts w:hint="eastAsia" w:ascii="仿宋" w:hAnsi="仿宋" w:eastAsia="仿宋" w:cs="仿宋"/>
                <w:color w:val="auto"/>
                <w:sz w:val="24"/>
                <w:szCs w:val="24"/>
              </w:rPr>
              <w:t>，每有一项偏离扣</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分，直至该项分值扣完为止。</w:t>
            </w:r>
          </w:p>
          <w:p w14:paraId="3A4B235B">
            <w:pPr>
              <w:numPr>
                <w:ilvl w:val="0"/>
                <w:numId w:val="0"/>
              </w:numPr>
              <w:jc w:val="left"/>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有国家产品质量检测单位出具的所有</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lang w:val="en-US"/>
              </w:rPr>
              <w:t>产品</w:t>
            </w:r>
            <w:r>
              <w:rPr>
                <w:rFonts w:hint="eastAsia" w:ascii="仿宋" w:hAnsi="仿宋" w:eastAsia="仿宋" w:cs="仿宋"/>
                <w:color w:val="auto"/>
                <w:sz w:val="24"/>
                <w:szCs w:val="24"/>
              </w:rPr>
              <w:t>项目的检测报告的得</w:t>
            </w:r>
            <w:r>
              <w:rPr>
                <w:rFonts w:hint="eastAsia" w:ascii="仿宋" w:hAnsi="仿宋" w:eastAsia="仿宋" w:cs="仿宋"/>
                <w:color w:val="auto"/>
                <w:sz w:val="24"/>
                <w:szCs w:val="24"/>
                <w:shd w:val="clear" w:color="FFFFFF" w:fill="D9D9D9"/>
                <w:lang w:val="en-US" w:eastAsia="zh-CN"/>
              </w:rPr>
              <w:t>3</w:t>
            </w:r>
            <w:r>
              <w:rPr>
                <w:rFonts w:hint="eastAsia" w:ascii="仿宋" w:hAnsi="仿宋" w:eastAsia="仿宋" w:cs="仿宋"/>
                <w:color w:val="auto"/>
                <w:sz w:val="24"/>
                <w:szCs w:val="24"/>
                <w:shd w:val="clear" w:color="FFFFFF" w:fill="D9D9D9"/>
                <w:lang w:val="en-US"/>
              </w:rPr>
              <w:t>分</w:t>
            </w:r>
            <w:r>
              <w:rPr>
                <w:rFonts w:hint="eastAsia" w:ascii="仿宋" w:hAnsi="仿宋" w:eastAsia="仿宋" w:cs="仿宋"/>
                <w:color w:val="auto"/>
                <w:sz w:val="24"/>
                <w:szCs w:val="24"/>
                <w:lang w:val="en-US" w:eastAsia="zh-CN"/>
              </w:rPr>
              <w:t>，缺一项扣1分，</w:t>
            </w:r>
            <w:r>
              <w:rPr>
                <w:rFonts w:hint="eastAsia" w:ascii="仿宋" w:hAnsi="仿宋" w:eastAsia="仿宋" w:cs="仿宋"/>
                <w:color w:val="auto"/>
                <w:sz w:val="24"/>
                <w:szCs w:val="24"/>
              </w:rPr>
              <w:t>直至该项分值扣完为止</w:t>
            </w:r>
            <w:r>
              <w:rPr>
                <w:rFonts w:hint="eastAsia" w:ascii="仿宋" w:hAnsi="仿宋" w:eastAsia="仿宋" w:cs="仿宋"/>
                <w:color w:val="auto"/>
                <w:sz w:val="24"/>
                <w:szCs w:val="24"/>
                <w:lang w:val="en-US"/>
              </w:rPr>
              <w:t>。</w:t>
            </w:r>
          </w:p>
          <w:p w14:paraId="3DC1BEE7">
            <w:pPr>
              <w:numPr>
                <w:ilvl w:val="0"/>
                <w:numId w:val="0"/>
              </w:numPr>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3、具有有效的消毒产品生产企业卫生许可证明，得</w:t>
            </w:r>
            <w:r>
              <w:rPr>
                <w:rFonts w:hint="eastAsia" w:ascii="仿宋" w:hAnsi="仿宋" w:eastAsia="仿宋" w:cs="仿宋"/>
                <w:color w:val="auto"/>
                <w:sz w:val="24"/>
                <w:szCs w:val="24"/>
                <w:shd w:val="clear" w:color="FFFFFF" w:fill="D9D9D9"/>
                <w:lang w:val="en-US" w:eastAsia="zh-CN"/>
              </w:rPr>
              <w:t>1分</w:t>
            </w:r>
            <w:r>
              <w:rPr>
                <w:rFonts w:hint="eastAsia" w:ascii="仿宋" w:hAnsi="仿宋" w:eastAsia="仿宋" w:cs="仿宋"/>
                <w:color w:val="auto"/>
                <w:sz w:val="24"/>
                <w:szCs w:val="24"/>
                <w:lang w:val="en-US" w:eastAsia="zh-CN"/>
              </w:rPr>
              <w:t>。</w:t>
            </w:r>
          </w:p>
          <w:p w14:paraId="570DC78D">
            <w:pPr>
              <w:numPr>
                <w:ilvl w:val="0"/>
                <w:numId w:val="0"/>
              </w:numPr>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4、具有省级危险化学品质量监督检验所出具的2024年度合格检验报告，得</w:t>
            </w:r>
            <w:r>
              <w:rPr>
                <w:rFonts w:hint="eastAsia" w:ascii="仿宋" w:hAnsi="仿宋" w:eastAsia="仿宋" w:cs="仿宋"/>
                <w:color w:val="auto"/>
                <w:sz w:val="24"/>
                <w:szCs w:val="24"/>
                <w:shd w:val="clear" w:color="FFFFFF" w:fill="D9D9D9"/>
                <w:lang w:val="en-US" w:eastAsia="zh-CN"/>
              </w:rPr>
              <w:t>1分</w:t>
            </w:r>
            <w:r>
              <w:rPr>
                <w:rFonts w:hint="eastAsia" w:ascii="仿宋" w:hAnsi="仿宋" w:eastAsia="仿宋" w:cs="仿宋"/>
                <w:color w:val="auto"/>
                <w:sz w:val="24"/>
                <w:szCs w:val="24"/>
                <w:lang w:val="en-US" w:eastAsia="zh-CN"/>
              </w:rPr>
              <w:t>。</w:t>
            </w:r>
          </w:p>
          <w:p w14:paraId="6AD694DB">
            <w:pPr>
              <w:jc w:val="left"/>
              <w:rPr>
                <w:rFonts w:hint="eastAsia" w:ascii="仿宋" w:hAnsi="仿宋" w:eastAsia="仿宋" w:cs="仿宋"/>
                <w:color w:val="auto"/>
                <w:sz w:val="24"/>
                <w:szCs w:val="24"/>
              </w:rPr>
            </w:pPr>
            <w:r>
              <w:rPr>
                <w:rFonts w:hint="eastAsia" w:ascii="仿宋" w:hAnsi="仿宋" w:eastAsia="仿宋" w:cs="仿宋"/>
                <w:color w:val="auto"/>
                <w:sz w:val="24"/>
                <w:szCs w:val="24"/>
              </w:rPr>
              <w:t>注：</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人必须按货物的实际参数进行响应，否则视为提供虚假材料谋取中标处理。</w:t>
            </w:r>
          </w:p>
        </w:tc>
      </w:tr>
      <w:tr w14:paraId="295916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700D5B55">
            <w:pPr>
              <w:jc w:val="center"/>
              <w:rPr>
                <w:rFonts w:hint="eastAsia" w:ascii="仿宋" w:hAnsi="仿宋" w:eastAsia="仿宋" w:cs="仿宋"/>
                <w:color w:val="auto"/>
                <w:sz w:val="24"/>
                <w:szCs w:val="24"/>
              </w:rPr>
            </w:pPr>
          </w:p>
        </w:tc>
        <w:tc>
          <w:tcPr>
            <w:tcW w:w="2290" w:type="dxa"/>
            <w:vAlign w:val="center"/>
          </w:tcPr>
          <w:p w14:paraId="2F778B41">
            <w:pPr>
              <w:jc w:val="left"/>
              <w:rPr>
                <w:rFonts w:hint="eastAsia" w:ascii="仿宋" w:hAnsi="仿宋" w:eastAsia="仿宋" w:cs="仿宋"/>
                <w:color w:val="auto"/>
                <w:sz w:val="24"/>
                <w:szCs w:val="24"/>
              </w:rPr>
            </w:pPr>
            <w:r>
              <w:rPr>
                <w:rFonts w:hint="eastAsia" w:ascii="仿宋" w:hAnsi="仿宋" w:eastAsia="仿宋" w:cs="仿宋"/>
              </w:rPr>
              <w:t>整体供货和配送方案 (10.0分)</w:t>
            </w:r>
          </w:p>
        </w:tc>
        <w:tc>
          <w:tcPr>
            <w:tcW w:w="5034" w:type="dxa"/>
            <w:vAlign w:val="top"/>
          </w:tcPr>
          <w:p w14:paraId="322CD241">
            <w:pPr>
              <w:jc w:val="left"/>
              <w:rPr>
                <w:rFonts w:hint="eastAsia" w:ascii="仿宋" w:hAnsi="仿宋" w:eastAsia="仿宋" w:cs="仿宋"/>
                <w:color w:val="auto"/>
                <w:sz w:val="24"/>
                <w:szCs w:val="24"/>
              </w:rPr>
            </w:pPr>
            <w:r>
              <w:rPr>
                <w:rFonts w:hint="eastAsia" w:ascii="仿宋" w:hAnsi="仿宋" w:eastAsia="仿宋" w:cs="仿宋"/>
              </w:rPr>
              <w:t>整体供货及配送方案包括：①产品的来源；②供货方式；③供货计划。</w:t>
            </w:r>
            <w:r>
              <w:rPr>
                <w:rFonts w:hint="eastAsia" w:ascii="仿宋" w:hAnsi="仿宋" w:eastAsia="仿宋" w:cs="仿宋"/>
                <w:lang w:val="en-US" w:eastAsia="zh-CN"/>
              </w:rPr>
              <w:t>1</w:t>
            </w:r>
            <w:r>
              <w:rPr>
                <w:rFonts w:hint="eastAsia" w:ascii="仿宋" w:hAnsi="仿宋" w:eastAsia="仿宋" w:cs="仿宋"/>
              </w:rPr>
              <w:t>、整体供货及配送方案包含上述三项内容，供货方案产品来源有清晰列表，供货方式详细，供货计划安排内容全面详实、管理要求科学合理、切实可行，完全满足或优于项目需求的，</w:t>
            </w:r>
            <w:r>
              <w:rPr>
                <w:rFonts w:hint="eastAsia" w:ascii="仿宋" w:hAnsi="仿宋" w:eastAsia="仿宋" w:cs="仿宋"/>
                <w:lang w:eastAsia="zh-CN"/>
              </w:rPr>
              <w:t>得</w:t>
            </w:r>
            <w:r>
              <w:rPr>
                <w:rFonts w:hint="eastAsia" w:ascii="仿宋" w:hAnsi="仿宋" w:eastAsia="仿宋" w:cs="仿宋"/>
                <w:shd w:val="clear" w:color="FFFFFF" w:fill="D9D9D9"/>
                <w:lang w:val="en-US" w:eastAsia="zh-CN"/>
              </w:rPr>
              <w:t>10</w:t>
            </w:r>
            <w:r>
              <w:rPr>
                <w:rFonts w:hint="eastAsia" w:ascii="仿宋" w:hAnsi="仿宋" w:eastAsia="仿宋" w:cs="仿宋"/>
                <w:shd w:val="clear" w:color="FFFFFF" w:fill="D9D9D9"/>
              </w:rPr>
              <w:t>分</w:t>
            </w:r>
            <w:r>
              <w:rPr>
                <w:rFonts w:hint="eastAsia" w:ascii="仿宋" w:hAnsi="仿宋" w:eastAsia="仿宋" w:cs="仿宋"/>
              </w:rPr>
              <w:t>；</w:t>
            </w:r>
            <w:r>
              <w:rPr>
                <w:rFonts w:hint="eastAsia" w:ascii="仿宋" w:hAnsi="仿宋" w:eastAsia="仿宋" w:cs="仿宋"/>
                <w:lang w:val="en-US" w:eastAsia="zh-CN"/>
              </w:rPr>
              <w:t>2、</w:t>
            </w:r>
            <w:r>
              <w:rPr>
                <w:rFonts w:hint="eastAsia" w:ascii="仿宋" w:hAnsi="仿宋" w:eastAsia="仿宋" w:cs="仿宋"/>
              </w:rPr>
              <w:t>整体供货及配送方案包含上述三项内容，供货方案产品来源明确，供货方式及供货计划安排基本合理可行，但内容不够详尽，管理要求不够完善，基本满足项目需求的，</w:t>
            </w:r>
            <w:r>
              <w:rPr>
                <w:rFonts w:hint="eastAsia" w:ascii="仿宋" w:hAnsi="仿宋" w:eastAsia="仿宋" w:cs="仿宋"/>
                <w:lang w:eastAsia="zh-CN"/>
              </w:rPr>
              <w:t>得</w:t>
            </w:r>
            <w:r>
              <w:rPr>
                <w:rFonts w:hint="eastAsia" w:ascii="仿宋" w:hAnsi="仿宋" w:eastAsia="仿宋" w:cs="仿宋"/>
                <w:shd w:val="clear" w:color="FFFFFF" w:fill="D9D9D9"/>
                <w:lang w:val="en-US" w:eastAsia="zh-CN"/>
              </w:rPr>
              <w:t>6</w:t>
            </w:r>
            <w:r>
              <w:rPr>
                <w:rFonts w:hint="eastAsia" w:ascii="仿宋" w:hAnsi="仿宋" w:eastAsia="仿宋" w:cs="仿宋"/>
                <w:shd w:val="clear" w:color="FFFFFF" w:fill="D9D9D9"/>
              </w:rPr>
              <w:t>分</w:t>
            </w:r>
            <w:r>
              <w:rPr>
                <w:rFonts w:hint="eastAsia" w:ascii="仿宋" w:hAnsi="仿宋" w:eastAsia="仿宋" w:cs="仿宋"/>
              </w:rPr>
              <w:t>；</w:t>
            </w:r>
            <w:r>
              <w:rPr>
                <w:rFonts w:hint="eastAsia" w:ascii="仿宋" w:hAnsi="仿宋" w:eastAsia="仿宋" w:cs="仿宋"/>
                <w:lang w:val="en-US" w:eastAsia="zh-CN"/>
              </w:rPr>
              <w:t>3、</w:t>
            </w:r>
            <w:r>
              <w:rPr>
                <w:rFonts w:hint="eastAsia" w:ascii="仿宋" w:hAnsi="仿宋" w:eastAsia="仿宋" w:cs="仿宋"/>
              </w:rPr>
              <w:t>整体供货及配送方案包含上述三项内容，但供货方案产品部分来源不清晰，供货方式及供货计划安排有欠缺，可行性差，不完全满足项目需求的，</w:t>
            </w:r>
            <w:r>
              <w:rPr>
                <w:rFonts w:hint="eastAsia" w:ascii="仿宋" w:hAnsi="仿宋" w:eastAsia="仿宋" w:cs="仿宋"/>
                <w:lang w:eastAsia="zh-CN"/>
              </w:rPr>
              <w:t>得</w:t>
            </w:r>
            <w:r>
              <w:rPr>
                <w:rFonts w:hint="eastAsia" w:ascii="仿宋" w:hAnsi="仿宋" w:eastAsia="仿宋" w:cs="仿宋"/>
                <w:shd w:val="clear" w:color="FFFFFF" w:fill="D9D9D9"/>
              </w:rPr>
              <w:t>2分</w:t>
            </w:r>
            <w:r>
              <w:rPr>
                <w:rFonts w:hint="eastAsia" w:ascii="仿宋" w:hAnsi="仿宋" w:eastAsia="仿宋" w:cs="仿宋"/>
              </w:rPr>
              <w:t>；</w:t>
            </w:r>
            <w:r>
              <w:rPr>
                <w:rFonts w:hint="eastAsia" w:ascii="仿宋" w:hAnsi="仿宋" w:eastAsia="仿宋" w:cs="仿宋"/>
                <w:lang w:val="en-US" w:eastAsia="zh-CN"/>
              </w:rPr>
              <w:t>4、</w:t>
            </w:r>
            <w:r>
              <w:rPr>
                <w:rFonts w:hint="eastAsia" w:ascii="仿宋" w:hAnsi="仿宋" w:eastAsia="仿宋" w:cs="仿宋"/>
              </w:rPr>
              <w:t>其他情况不得分。</w:t>
            </w:r>
          </w:p>
        </w:tc>
      </w:tr>
      <w:tr w14:paraId="075D9C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5F4E301D">
            <w:pPr>
              <w:jc w:val="center"/>
              <w:rPr>
                <w:rFonts w:hint="eastAsia" w:ascii="仿宋" w:hAnsi="仿宋" w:eastAsia="仿宋" w:cs="仿宋"/>
                <w:color w:val="auto"/>
                <w:sz w:val="24"/>
                <w:szCs w:val="24"/>
              </w:rPr>
            </w:pPr>
          </w:p>
        </w:tc>
        <w:tc>
          <w:tcPr>
            <w:tcW w:w="2290" w:type="dxa"/>
            <w:vAlign w:val="top"/>
          </w:tcPr>
          <w:p w14:paraId="4A8B0010">
            <w:pPr>
              <w:pStyle w:val="25"/>
              <w:jc w:val="left"/>
              <w:rPr>
                <w:rFonts w:hint="eastAsia" w:ascii="仿宋" w:hAnsi="仿宋" w:eastAsia="仿宋" w:cs="仿宋"/>
                <w:color w:val="auto"/>
                <w:sz w:val="24"/>
                <w:szCs w:val="24"/>
              </w:rPr>
            </w:pPr>
            <w:r>
              <w:rPr>
                <w:rFonts w:hint="eastAsia" w:ascii="仿宋" w:hAnsi="仿宋" w:eastAsia="仿宋" w:cs="仿宋"/>
                <w:sz w:val="24"/>
                <w:szCs w:val="24"/>
              </w:rPr>
              <w:t>应急方案 (</w:t>
            </w:r>
            <w:r>
              <w:rPr>
                <w:rFonts w:hint="eastAsia" w:ascii="仿宋" w:hAnsi="仿宋" w:eastAsia="仿宋" w:cs="仿宋"/>
                <w:sz w:val="24"/>
                <w:szCs w:val="24"/>
                <w:lang w:val="en-US" w:eastAsia="zh-CN"/>
              </w:rPr>
              <w:t>10</w:t>
            </w:r>
            <w:r>
              <w:rPr>
                <w:rFonts w:hint="eastAsia" w:ascii="仿宋" w:hAnsi="仿宋" w:eastAsia="仿宋" w:cs="仿宋"/>
                <w:sz w:val="24"/>
                <w:szCs w:val="24"/>
              </w:rPr>
              <w:t>.0分)</w:t>
            </w:r>
          </w:p>
        </w:tc>
        <w:tc>
          <w:tcPr>
            <w:tcW w:w="5034" w:type="dxa"/>
            <w:vAlign w:val="top"/>
          </w:tcPr>
          <w:p w14:paraId="7629D63B">
            <w:pPr>
              <w:pStyle w:val="25"/>
              <w:jc w:val="left"/>
              <w:rPr>
                <w:rFonts w:hint="eastAsia" w:ascii="仿宋" w:hAnsi="仿宋" w:eastAsia="仿宋" w:cs="仿宋"/>
                <w:color w:val="auto"/>
                <w:sz w:val="24"/>
                <w:szCs w:val="24"/>
              </w:rPr>
            </w:pPr>
            <w:r>
              <w:rPr>
                <w:rFonts w:hint="eastAsia" w:ascii="仿宋" w:hAnsi="仿宋" w:eastAsia="仿宋" w:cs="仿宋"/>
                <w:sz w:val="24"/>
                <w:szCs w:val="24"/>
              </w:rPr>
              <w:t>应急方案包括：①项目执行过程中采购人的紧急情况；②突发事情的处理方案；③应急响应时间计划、人员安排。</w:t>
            </w:r>
            <w:r>
              <w:rPr>
                <w:rFonts w:hint="eastAsia" w:ascii="仿宋" w:hAnsi="仿宋" w:eastAsia="仿宋" w:cs="仿宋"/>
                <w:sz w:val="24"/>
                <w:szCs w:val="24"/>
                <w:lang w:val="en-US" w:eastAsia="zh-CN"/>
              </w:rPr>
              <w:t>1</w:t>
            </w:r>
            <w:r>
              <w:rPr>
                <w:rFonts w:hint="eastAsia" w:ascii="仿宋" w:hAnsi="仿宋" w:eastAsia="仿宋" w:cs="仿宋"/>
                <w:sz w:val="24"/>
                <w:szCs w:val="24"/>
              </w:rPr>
              <w:t>、应急方案包含上述三项内容，方案科学全面，能及时有效处理突发事件，有效解决临时增加任务需求，任务加急处理工作安排能有序推进，处理措施科学妥当，实操作性强，完全满足或优于项目需求的，</w:t>
            </w:r>
            <w:r>
              <w:rPr>
                <w:rFonts w:hint="eastAsia" w:ascii="仿宋" w:hAnsi="仿宋" w:eastAsia="仿宋" w:cs="仿宋"/>
                <w:sz w:val="24"/>
                <w:szCs w:val="24"/>
                <w:lang w:eastAsia="zh-CN"/>
              </w:rPr>
              <w:t>得</w:t>
            </w:r>
            <w:r>
              <w:rPr>
                <w:rFonts w:hint="eastAsia" w:ascii="仿宋" w:hAnsi="仿宋" w:eastAsia="仿宋" w:cs="仿宋"/>
                <w:sz w:val="24"/>
                <w:szCs w:val="24"/>
                <w:shd w:val="clear" w:color="FFFFFF" w:fill="D9D9D9"/>
                <w:lang w:val="en-US" w:eastAsia="zh-CN"/>
              </w:rPr>
              <w:t>10</w:t>
            </w:r>
            <w:r>
              <w:rPr>
                <w:rFonts w:hint="eastAsia" w:ascii="仿宋" w:hAnsi="仿宋" w:eastAsia="仿宋" w:cs="仿宋"/>
                <w:sz w:val="24"/>
                <w:szCs w:val="24"/>
                <w:shd w:val="clear" w:color="FFFFFF" w:fill="D9D9D9"/>
              </w:rPr>
              <w:t>分</w:t>
            </w: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应急方案包含上述三项内容，方案基本全面，有处理突发事件的措施，基本能解决临时增加任务需求，工作安排不够具体，但具有实操性，基本满足项目需求的，</w:t>
            </w:r>
            <w:r>
              <w:rPr>
                <w:rFonts w:hint="eastAsia" w:ascii="仿宋" w:hAnsi="仿宋" w:eastAsia="仿宋" w:cs="仿宋"/>
                <w:sz w:val="24"/>
                <w:szCs w:val="24"/>
                <w:lang w:eastAsia="zh-CN"/>
              </w:rPr>
              <w:t>得</w:t>
            </w:r>
            <w:r>
              <w:rPr>
                <w:rFonts w:hint="eastAsia" w:ascii="仿宋" w:hAnsi="仿宋" w:eastAsia="仿宋" w:cs="仿宋"/>
                <w:sz w:val="24"/>
                <w:szCs w:val="24"/>
                <w:shd w:val="clear" w:color="FFFFFF" w:fill="D9D9D9"/>
                <w:lang w:val="en-US" w:eastAsia="zh-CN"/>
              </w:rPr>
              <w:t>6</w:t>
            </w:r>
            <w:r>
              <w:rPr>
                <w:rFonts w:hint="eastAsia" w:ascii="仿宋" w:hAnsi="仿宋" w:eastAsia="仿宋" w:cs="仿宋"/>
                <w:sz w:val="24"/>
                <w:szCs w:val="24"/>
                <w:shd w:val="clear" w:color="FFFFFF" w:fill="D9D9D9"/>
              </w:rPr>
              <w:t>分</w:t>
            </w: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应急方案包含上述三项内容，但方案内容部分欠缺，处理措施不完善，安排有疏漏，无法确保能有效解决临时增加任务需求，不完全满足项目需求的，</w:t>
            </w:r>
            <w:r>
              <w:rPr>
                <w:rFonts w:hint="eastAsia" w:ascii="仿宋" w:hAnsi="仿宋" w:eastAsia="仿宋" w:cs="仿宋"/>
                <w:sz w:val="24"/>
                <w:szCs w:val="24"/>
                <w:lang w:eastAsia="zh-CN"/>
              </w:rPr>
              <w:t>得</w:t>
            </w:r>
            <w:r>
              <w:rPr>
                <w:rFonts w:hint="eastAsia" w:ascii="仿宋" w:hAnsi="仿宋" w:eastAsia="仿宋" w:cs="仿宋"/>
                <w:sz w:val="24"/>
                <w:szCs w:val="24"/>
                <w:shd w:val="clear" w:color="FFFFFF" w:fill="D9D9D9"/>
                <w:lang w:val="en-US" w:eastAsia="zh-CN"/>
              </w:rPr>
              <w:t>2</w:t>
            </w:r>
            <w:r>
              <w:rPr>
                <w:rFonts w:hint="eastAsia" w:ascii="仿宋" w:hAnsi="仿宋" w:eastAsia="仿宋" w:cs="仿宋"/>
                <w:sz w:val="24"/>
                <w:szCs w:val="24"/>
                <w:shd w:val="clear" w:color="FFFFFF" w:fill="D9D9D9"/>
              </w:rPr>
              <w:t>分</w:t>
            </w: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其他情况不得分。</w:t>
            </w:r>
          </w:p>
        </w:tc>
      </w:tr>
      <w:tr w14:paraId="5706E3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7F8310ED">
            <w:pPr>
              <w:jc w:val="center"/>
              <w:rPr>
                <w:rFonts w:hint="eastAsia" w:ascii="仿宋" w:hAnsi="仿宋" w:eastAsia="仿宋" w:cs="仿宋"/>
                <w:color w:val="auto"/>
                <w:sz w:val="24"/>
                <w:szCs w:val="24"/>
              </w:rPr>
            </w:pPr>
          </w:p>
        </w:tc>
        <w:tc>
          <w:tcPr>
            <w:tcW w:w="2290" w:type="dxa"/>
            <w:vAlign w:val="top"/>
          </w:tcPr>
          <w:p w14:paraId="154B7637">
            <w:pPr>
              <w:pStyle w:val="25"/>
              <w:jc w:val="left"/>
              <w:rPr>
                <w:rFonts w:hint="eastAsia" w:ascii="仿宋" w:hAnsi="仿宋" w:eastAsia="仿宋" w:cs="仿宋"/>
                <w:color w:val="auto"/>
                <w:sz w:val="24"/>
                <w:szCs w:val="24"/>
                <w:lang w:eastAsia="zh-CN"/>
              </w:rPr>
            </w:pPr>
            <w:r>
              <w:rPr>
                <w:rFonts w:hint="eastAsia" w:ascii="仿宋" w:hAnsi="仿宋" w:eastAsia="仿宋" w:cs="仿宋"/>
                <w:sz w:val="24"/>
                <w:szCs w:val="24"/>
              </w:rPr>
              <w:t>售后服务方案 (</w:t>
            </w:r>
            <w:r>
              <w:rPr>
                <w:rFonts w:hint="eastAsia" w:ascii="仿宋" w:hAnsi="仿宋" w:eastAsia="仿宋" w:cs="仿宋"/>
                <w:sz w:val="24"/>
                <w:szCs w:val="24"/>
                <w:lang w:val="en-US" w:eastAsia="zh-CN"/>
              </w:rPr>
              <w:t>10</w:t>
            </w:r>
            <w:r>
              <w:rPr>
                <w:rFonts w:hint="eastAsia" w:ascii="仿宋" w:hAnsi="仿宋" w:eastAsia="仿宋" w:cs="仿宋"/>
                <w:sz w:val="24"/>
                <w:szCs w:val="24"/>
              </w:rPr>
              <w:t>.0分)</w:t>
            </w:r>
          </w:p>
        </w:tc>
        <w:tc>
          <w:tcPr>
            <w:tcW w:w="5034" w:type="dxa"/>
            <w:vAlign w:val="top"/>
          </w:tcPr>
          <w:p w14:paraId="2374A617">
            <w:pPr>
              <w:pStyle w:val="25"/>
              <w:jc w:val="left"/>
              <w:rPr>
                <w:rFonts w:hint="eastAsia" w:ascii="仿宋" w:hAnsi="仿宋" w:eastAsia="仿宋" w:cs="仿宋"/>
                <w:color w:val="auto"/>
                <w:sz w:val="24"/>
                <w:szCs w:val="24"/>
              </w:rPr>
            </w:pPr>
            <w:r>
              <w:rPr>
                <w:rFonts w:hint="eastAsia" w:ascii="仿宋" w:hAnsi="仿宋" w:eastAsia="仿宋" w:cs="仿宋"/>
                <w:sz w:val="24"/>
                <w:szCs w:val="24"/>
              </w:rPr>
              <w:t>售后服务方案包括：①售后服务的服务内容；②售后服务计划的安排；③免费质保期及质保期满后的相关承诺。</w:t>
            </w:r>
            <w:r>
              <w:rPr>
                <w:rFonts w:hint="eastAsia" w:ascii="仿宋" w:hAnsi="仿宋" w:eastAsia="仿宋" w:cs="仿宋"/>
                <w:sz w:val="24"/>
                <w:szCs w:val="24"/>
                <w:lang w:val="en-US" w:eastAsia="zh-CN"/>
              </w:rPr>
              <w:t>1</w:t>
            </w:r>
            <w:r>
              <w:rPr>
                <w:rFonts w:hint="eastAsia" w:ascii="仿宋" w:hAnsi="仿宋" w:eastAsia="仿宋" w:cs="仿宋"/>
                <w:sz w:val="24"/>
                <w:szCs w:val="24"/>
              </w:rPr>
              <w:t>、售后服务方案包含上述三项内容，方案全面、详细具体，售后服务计划的安排切实可行，出现售后问题响应速度快，售后问题处理措施流程清晰，便利程度高，完全满足或优于项目需求的，</w:t>
            </w:r>
            <w:r>
              <w:rPr>
                <w:rFonts w:hint="eastAsia" w:ascii="仿宋" w:hAnsi="仿宋" w:eastAsia="仿宋" w:cs="仿宋"/>
                <w:sz w:val="24"/>
                <w:szCs w:val="24"/>
                <w:lang w:eastAsia="zh-CN"/>
              </w:rPr>
              <w:t>得</w:t>
            </w:r>
            <w:r>
              <w:rPr>
                <w:rFonts w:hint="eastAsia" w:ascii="仿宋" w:hAnsi="仿宋" w:eastAsia="仿宋" w:cs="仿宋"/>
                <w:sz w:val="24"/>
                <w:szCs w:val="24"/>
                <w:shd w:val="clear" w:color="FFFFFF" w:fill="D9D9D9"/>
                <w:lang w:val="en-US" w:eastAsia="zh-CN"/>
              </w:rPr>
              <w:t>10</w:t>
            </w:r>
            <w:r>
              <w:rPr>
                <w:rFonts w:hint="eastAsia" w:ascii="仿宋" w:hAnsi="仿宋" w:eastAsia="仿宋" w:cs="仿宋"/>
                <w:sz w:val="24"/>
                <w:szCs w:val="24"/>
                <w:shd w:val="clear" w:color="FFFFFF" w:fill="D9D9D9"/>
              </w:rPr>
              <w:t>分</w:t>
            </w: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售后服务方案包含上述三项内容，方案基本全面、详细，售后服务计划的安排基本可行，出现售后问题响应速度一般，售后问题处理措施流程基本清晰，基本能满足项目需求的，</w:t>
            </w:r>
            <w:r>
              <w:rPr>
                <w:rFonts w:hint="eastAsia" w:ascii="仿宋" w:hAnsi="仿宋" w:eastAsia="仿宋" w:cs="仿宋"/>
                <w:sz w:val="24"/>
                <w:szCs w:val="24"/>
                <w:lang w:eastAsia="zh-CN"/>
              </w:rPr>
              <w:t>得</w:t>
            </w:r>
            <w:r>
              <w:rPr>
                <w:rFonts w:hint="eastAsia" w:ascii="仿宋" w:hAnsi="仿宋" w:eastAsia="仿宋" w:cs="仿宋"/>
                <w:sz w:val="24"/>
                <w:szCs w:val="24"/>
                <w:shd w:val="clear" w:color="FFFFFF" w:fill="D9D9D9"/>
                <w:lang w:val="en-US" w:eastAsia="zh-CN"/>
              </w:rPr>
              <w:t>6</w:t>
            </w:r>
            <w:r>
              <w:rPr>
                <w:rFonts w:hint="eastAsia" w:ascii="仿宋" w:hAnsi="仿宋" w:eastAsia="仿宋" w:cs="仿宋"/>
                <w:sz w:val="24"/>
                <w:szCs w:val="24"/>
                <w:shd w:val="clear" w:color="FFFFFF" w:fill="D9D9D9"/>
              </w:rPr>
              <w:t>分</w:t>
            </w: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售后服务方案包含上述三项内容，但方案不够全面，售后服务计划的安排简略一般，出现售后问题不能及时响应，售后问题处理措施流程有疏漏，不完全满足项目需求的，</w:t>
            </w:r>
            <w:r>
              <w:rPr>
                <w:rFonts w:hint="eastAsia" w:ascii="仿宋" w:hAnsi="仿宋" w:eastAsia="仿宋" w:cs="仿宋"/>
                <w:sz w:val="24"/>
                <w:szCs w:val="24"/>
                <w:lang w:eastAsia="zh-CN"/>
              </w:rPr>
              <w:t>得</w:t>
            </w:r>
            <w:r>
              <w:rPr>
                <w:rFonts w:hint="eastAsia" w:ascii="仿宋" w:hAnsi="仿宋" w:eastAsia="仿宋" w:cs="仿宋"/>
                <w:sz w:val="24"/>
                <w:szCs w:val="24"/>
                <w:shd w:val="clear" w:color="FFFFFF" w:fill="D9D9D9"/>
                <w:lang w:val="en-US" w:eastAsia="zh-CN"/>
              </w:rPr>
              <w:t>2</w:t>
            </w:r>
            <w:r>
              <w:rPr>
                <w:rFonts w:hint="eastAsia" w:ascii="仿宋" w:hAnsi="仿宋" w:eastAsia="仿宋" w:cs="仿宋"/>
                <w:sz w:val="24"/>
                <w:szCs w:val="24"/>
                <w:shd w:val="clear" w:color="FFFFFF" w:fill="D9D9D9"/>
              </w:rPr>
              <w:t>分</w:t>
            </w: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其他情况不得分。</w:t>
            </w:r>
          </w:p>
        </w:tc>
      </w:tr>
      <w:tr w14:paraId="076CBF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restart"/>
            <w:vAlign w:val="center"/>
          </w:tcPr>
          <w:p w14:paraId="610EE59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商务部分</w:t>
            </w:r>
          </w:p>
        </w:tc>
        <w:tc>
          <w:tcPr>
            <w:tcW w:w="2290" w:type="dxa"/>
            <w:vAlign w:val="center"/>
          </w:tcPr>
          <w:p w14:paraId="3DD6CE9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同类项目经验 (</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.0分)</w:t>
            </w:r>
          </w:p>
        </w:tc>
        <w:tc>
          <w:tcPr>
            <w:tcW w:w="5034" w:type="dxa"/>
          </w:tcPr>
          <w:p w14:paraId="75AFBE5A">
            <w:pPr>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rPr>
              <w:t>20</w:t>
            </w:r>
            <w:r>
              <w:rPr>
                <w:rFonts w:hint="eastAsia" w:ascii="仿宋" w:hAnsi="仿宋" w:eastAsia="仿宋" w:cs="仿宋"/>
                <w:color w:val="auto"/>
                <w:sz w:val="24"/>
                <w:szCs w:val="24"/>
                <w:lang w:val="en-US" w:eastAsia="zh-CN"/>
              </w:rPr>
              <w:t>22</w:t>
            </w:r>
            <w:r>
              <w:rPr>
                <w:rFonts w:hint="eastAsia" w:ascii="仿宋" w:hAnsi="仿宋" w:eastAsia="仿宋" w:cs="仿宋"/>
                <w:color w:val="auto"/>
                <w:sz w:val="24"/>
                <w:szCs w:val="24"/>
              </w:rPr>
              <w:t>年1月1日至今</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人拥有的同类产品业绩，每个得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分，最高</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分。(</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人提供的合同属于无效业绩、未按要求提供合同复印件、提供的合同复印件字迹模糊无法辨识等情况，该笔业绩均不予计分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有效业绩以评标委员会集体判定为准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同类业绩证明文件应包括合同关键页扫描件并加盖</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人公章）</w:t>
            </w:r>
            <w:r>
              <w:rPr>
                <w:rFonts w:hint="eastAsia" w:ascii="仿宋" w:hAnsi="仿宋" w:eastAsia="仿宋" w:cs="仿宋"/>
                <w:color w:val="auto"/>
                <w:sz w:val="24"/>
                <w:szCs w:val="24"/>
                <w:lang w:eastAsia="zh-CN"/>
              </w:rPr>
              <w:t>。</w:t>
            </w:r>
          </w:p>
        </w:tc>
      </w:tr>
      <w:tr w14:paraId="4011CE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0EDDED22">
            <w:pPr>
              <w:jc w:val="center"/>
              <w:rPr>
                <w:rFonts w:hint="eastAsia" w:ascii="仿宋" w:hAnsi="仿宋" w:eastAsia="仿宋" w:cs="仿宋"/>
                <w:color w:val="auto"/>
                <w:sz w:val="24"/>
                <w:szCs w:val="24"/>
              </w:rPr>
            </w:pPr>
          </w:p>
        </w:tc>
        <w:tc>
          <w:tcPr>
            <w:tcW w:w="2290" w:type="dxa"/>
            <w:vAlign w:val="top"/>
          </w:tcPr>
          <w:p w14:paraId="20641B3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服务评价 (</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.0分)</w:t>
            </w:r>
          </w:p>
        </w:tc>
        <w:tc>
          <w:tcPr>
            <w:tcW w:w="5034" w:type="dxa"/>
            <w:vAlign w:val="top"/>
          </w:tcPr>
          <w:p w14:paraId="48525BE4">
            <w:pPr>
              <w:jc w:val="left"/>
              <w:rPr>
                <w:rFonts w:hint="eastAsia" w:ascii="仿宋" w:hAnsi="仿宋" w:eastAsia="仿宋" w:cs="仿宋"/>
                <w:color w:val="auto"/>
                <w:sz w:val="24"/>
                <w:szCs w:val="24"/>
                <w:lang w:val="en-US" w:eastAsia="zh-CN"/>
              </w:rPr>
            </w:pPr>
            <w:r>
              <w:rPr>
                <w:rFonts w:hint="eastAsia" w:ascii="仿宋" w:hAnsi="仿宋" w:eastAsia="仿宋" w:cs="仿宋"/>
                <w:sz w:val="24"/>
                <w:szCs w:val="24"/>
              </w:rPr>
              <w:t>以上“同类项目业绩”评审中的有效业绩获得用户考核评价为正面评价的，每提供一项得1分，最高得</w:t>
            </w:r>
            <w:r>
              <w:rPr>
                <w:rFonts w:hint="eastAsia" w:ascii="仿宋" w:hAnsi="仿宋" w:eastAsia="仿宋" w:cs="仿宋"/>
                <w:sz w:val="24"/>
                <w:szCs w:val="24"/>
                <w:lang w:val="en-US" w:eastAsia="zh-CN"/>
              </w:rPr>
              <w:t>4</w:t>
            </w:r>
            <w:r>
              <w:rPr>
                <w:rFonts w:hint="eastAsia" w:ascii="仿宋" w:hAnsi="仿宋" w:eastAsia="仿宋" w:cs="仿宋"/>
                <w:sz w:val="24"/>
                <w:szCs w:val="24"/>
              </w:rPr>
              <w:t>分。注：需提供用户考核评价为正面评价（优秀、优良、良好、满意或相当于类似评价）且有用户单位盖章确认的文件复印件，未提供或提供的证明材料不清晰、不齐全不得分。同一用户或同一项目提供多项满意度评价的，仅按一个计算。</w:t>
            </w:r>
          </w:p>
        </w:tc>
      </w:tr>
      <w:tr w14:paraId="557C6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6AADEA57">
            <w:pPr>
              <w:jc w:val="center"/>
              <w:rPr>
                <w:rFonts w:hint="eastAsia" w:ascii="仿宋" w:hAnsi="仿宋" w:eastAsia="仿宋" w:cs="仿宋"/>
                <w:color w:val="auto"/>
                <w:sz w:val="24"/>
                <w:szCs w:val="24"/>
              </w:rPr>
            </w:pPr>
          </w:p>
        </w:tc>
        <w:tc>
          <w:tcPr>
            <w:tcW w:w="2290" w:type="dxa"/>
            <w:vAlign w:val="center"/>
          </w:tcPr>
          <w:p w14:paraId="07B9289A">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人综合实力 (</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.0分)</w:t>
            </w:r>
          </w:p>
        </w:tc>
        <w:tc>
          <w:tcPr>
            <w:tcW w:w="5034" w:type="dxa"/>
            <w:vAlign w:val="top"/>
          </w:tcPr>
          <w:p w14:paraId="09646890">
            <w:pPr>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具有有效的质量管理体系认证证书、环境管理体系认证证书、职业健康安全管理体系认证证书，每项得1分，最高3分。需提供证书复印件和在全国认证认可信息公共服务平台上http://cx.cnca.cn查询结果的截图，证书状态必须为“有效”，不提供或提供不全不得分</w:t>
            </w:r>
            <w:r>
              <w:rPr>
                <w:rFonts w:hint="eastAsia" w:ascii="仿宋" w:hAnsi="仿宋" w:eastAsia="仿宋" w:cs="仿宋"/>
                <w:color w:val="auto"/>
                <w:sz w:val="24"/>
                <w:szCs w:val="24"/>
                <w:lang w:eastAsia="zh-CN"/>
              </w:rPr>
              <w:t>。</w:t>
            </w:r>
          </w:p>
        </w:tc>
      </w:tr>
      <w:tr w14:paraId="142BC8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5803A0D8">
            <w:pPr>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w:t>
            </w:r>
          </w:p>
        </w:tc>
        <w:tc>
          <w:tcPr>
            <w:tcW w:w="2290" w:type="dxa"/>
            <w:vAlign w:val="center"/>
          </w:tcPr>
          <w:p w14:paraId="4ED5BBE2">
            <w:pPr>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报价得分 (40.0分)</w:t>
            </w:r>
          </w:p>
        </w:tc>
        <w:tc>
          <w:tcPr>
            <w:tcW w:w="5034" w:type="dxa"/>
          </w:tcPr>
          <w:p w14:paraId="7ED8E097">
            <w:pPr>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报价得分＝（评标基准价/</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报价）×价格分值【注：满足</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文件要求且</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价格最低的</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报价为评标基准价。】最低报价不是中标的唯一依据。因落实政府采购政策进行价格调整的，以调整后的价格计算评标基准价和</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报价。</w:t>
            </w:r>
          </w:p>
        </w:tc>
      </w:tr>
    </w:tbl>
    <w:p w14:paraId="1EAE736A">
      <w:pPr>
        <w:pStyle w:val="5"/>
        <w:numPr>
          <w:ilvl w:val="0"/>
          <w:numId w:val="0"/>
        </w:numPr>
        <w:rPr>
          <w:rFonts w:hint="eastAsia" w:ascii="仿宋_GB2312" w:hAnsi="仿宋_GB2312" w:eastAsia="仿宋_GB2312" w:cs="仿宋_GB2312"/>
          <w:lang w:val="en-US" w:eastAsia="zh-CN"/>
        </w:rPr>
      </w:pPr>
    </w:p>
    <w:p w14:paraId="64574854">
      <w:pPr>
        <w:pStyle w:val="5"/>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注：对照每项评价指标要求，</w:t>
      </w:r>
      <w:r>
        <w:rPr>
          <w:rFonts w:hint="eastAsia" w:ascii="仿宋_GB2312" w:hAnsi="仿宋_GB2312" w:eastAsia="仿宋_GB2312" w:cs="仿宋_GB2312"/>
          <w:b/>
          <w:bCs/>
          <w:color w:val="000000"/>
          <w:sz w:val="21"/>
          <w:szCs w:val="21"/>
          <w:lang w:eastAsia="zh-CN"/>
        </w:rPr>
        <w:t>响应文件</w:t>
      </w:r>
      <w:r>
        <w:rPr>
          <w:rFonts w:hint="eastAsia" w:ascii="仿宋_GB2312" w:hAnsi="仿宋_GB2312" w:eastAsia="仿宋_GB2312" w:cs="仿宋_GB2312"/>
          <w:b/>
          <w:bCs/>
          <w:color w:val="000000"/>
          <w:sz w:val="21"/>
          <w:szCs w:val="21"/>
        </w:rPr>
        <w:t>完全不满足要求的，不得分。</w:t>
      </w:r>
    </w:p>
    <w:p w14:paraId="1AA4A01D">
      <w:pPr>
        <w:rPr>
          <w:rFonts w:hint="eastAsia"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br w:type="page"/>
      </w:r>
    </w:p>
    <w:p w14:paraId="22FB3515">
      <w:pPr>
        <w:jc w:val="center"/>
        <w:rPr>
          <w:rFonts w:hint="eastAsia" w:ascii="仿宋_GB2312" w:hAnsi="宋体" w:eastAsia="仿宋_GB2312"/>
          <w:b/>
          <w:color w:val="auto"/>
          <w:sz w:val="24"/>
          <w:szCs w:val="24"/>
          <w:lang w:val="en-US" w:eastAsia="zh-CN"/>
        </w:rPr>
      </w:pPr>
      <w:r>
        <w:rPr>
          <w:rFonts w:hint="eastAsia" w:ascii="仿宋_GB2312" w:hAnsi="宋体" w:eastAsia="仿宋_GB2312"/>
          <w:b/>
          <w:color w:val="auto"/>
          <w:sz w:val="24"/>
          <w:szCs w:val="24"/>
        </w:rPr>
        <w:t>采 购 合 同</w:t>
      </w:r>
      <w:r>
        <w:rPr>
          <w:rFonts w:hint="eastAsia" w:ascii="仿宋_GB2312" w:hAnsi="宋体" w:eastAsia="仿宋_GB2312"/>
          <w:b/>
          <w:color w:val="auto"/>
          <w:sz w:val="24"/>
          <w:szCs w:val="24"/>
          <w:lang w:val="en-US" w:eastAsia="zh-CN"/>
        </w:rPr>
        <w:t xml:space="preserve"> 范 本</w:t>
      </w:r>
    </w:p>
    <w:p w14:paraId="6E23564F">
      <w:pPr>
        <w:spacing w:line="360" w:lineRule="auto"/>
        <w:jc w:val="center"/>
        <w:rPr>
          <w:rFonts w:hint="eastAsia" w:ascii="仿宋_GB2312" w:hAnsi="宋体" w:eastAsia="仿宋_GB2312"/>
          <w:b/>
          <w:color w:val="auto"/>
          <w:sz w:val="24"/>
          <w:szCs w:val="24"/>
        </w:rPr>
      </w:pPr>
    </w:p>
    <w:p w14:paraId="7D36FF08">
      <w:pPr>
        <w:spacing w:line="360" w:lineRule="auto"/>
        <w:rPr>
          <w:rFonts w:hint="default" w:ascii="仿宋_GB2312" w:hAnsi="宋体" w:eastAsia="仿宋_GB2312"/>
          <w:b/>
          <w:color w:val="000000"/>
          <w:sz w:val="24"/>
          <w:szCs w:val="24"/>
          <w:lang w:val="en-US" w:eastAsia="zh-CN"/>
        </w:rPr>
      </w:pPr>
      <w:r>
        <w:rPr>
          <w:rFonts w:hint="eastAsia" w:ascii="仿宋_GB2312" w:hAnsi="宋体" w:eastAsia="仿宋_GB2312"/>
          <w:b/>
          <w:color w:val="000000"/>
          <w:sz w:val="24"/>
          <w:szCs w:val="24"/>
        </w:rPr>
        <w:t>甲  方：</w:t>
      </w:r>
      <w:r>
        <w:rPr>
          <w:rFonts w:hint="eastAsia" w:ascii="仿宋_GB2312" w:hAnsi="宋体" w:eastAsia="仿宋_GB2312"/>
          <w:b/>
          <w:color w:val="000000"/>
          <w:sz w:val="24"/>
          <w:szCs w:val="24"/>
          <w:lang w:val="en-US" w:eastAsia="zh-CN"/>
        </w:rPr>
        <w:t xml:space="preserve"> 阳江市中医医院</w:t>
      </w:r>
    </w:p>
    <w:p w14:paraId="40431CE5">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乙  方：</w:t>
      </w:r>
    </w:p>
    <w:p w14:paraId="276008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根据《中华人民共和国政府采购法》、《中华人民共和国民法典》，甲、乙双方经协商确定，甲方向乙方订购</w:t>
      </w:r>
      <w:r>
        <w:rPr>
          <w:rFonts w:hint="eastAsia" w:ascii="仿宋_GB2312" w:hAnsi="宋体" w:eastAsia="仿宋_GB2312"/>
          <w:color w:val="000000"/>
          <w:sz w:val="24"/>
          <w:szCs w:val="24"/>
          <w:u w:val="single"/>
          <w:lang w:val="en-US" w:eastAsia="zh-CN"/>
        </w:rPr>
        <w:t xml:space="preserve"> 危险化学品  </w:t>
      </w:r>
      <w:r>
        <w:rPr>
          <w:rFonts w:hint="eastAsia" w:ascii="仿宋_GB2312" w:hAnsi="宋体" w:eastAsia="仿宋_GB2312"/>
          <w:color w:val="000000"/>
          <w:sz w:val="24"/>
          <w:szCs w:val="24"/>
        </w:rPr>
        <w:t>，为明确双方责任和权利，特签订本合同，共同遵守。具体条款如下：</w:t>
      </w:r>
    </w:p>
    <w:p w14:paraId="034A095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1.货物名称、规格</w:t>
      </w:r>
    </w:p>
    <w:p w14:paraId="55991E8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乙方负责向甲方供应下表中所列产品。</w:t>
      </w:r>
    </w:p>
    <w:tbl>
      <w:tblPr>
        <w:tblStyle w:val="12"/>
        <w:tblW w:w="10215" w:type="dxa"/>
        <w:jc w:val="center"/>
        <w:tblLayout w:type="fixed"/>
        <w:tblCellMar>
          <w:top w:w="0" w:type="dxa"/>
          <w:left w:w="30" w:type="dxa"/>
          <w:bottom w:w="0" w:type="dxa"/>
          <w:right w:w="30" w:type="dxa"/>
        </w:tblCellMar>
      </w:tblPr>
      <w:tblGrid>
        <w:gridCol w:w="749"/>
        <w:gridCol w:w="1823"/>
        <w:gridCol w:w="1535"/>
        <w:gridCol w:w="1080"/>
        <w:gridCol w:w="1080"/>
        <w:gridCol w:w="1010"/>
        <w:gridCol w:w="1446"/>
        <w:gridCol w:w="1492"/>
      </w:tblGrid>
      <w:tr w14:paraId="28764F64">
        <w:tblPrEx>
          <w:tblCellMar>
            <w:top w:w="0" w:type="dxa"/>
            <w:left w:w="30" w:type="dxa"/>
            <w:bottom w:w="0" w:type="dxa"/>
            <w:right w:w="30" w:type="dxa"/>
          </w:tblCellMar>
        </w:tblPrEx>
        <w:trPr>
          <w:cantSplit/>
          <w:trHeight w:val="282" w:hRule="atLeast"/>
          <w:jc w:val="center"/>
        </w:trPr>
        <w:tc>
          <w:tcPr>
            <w:tcW w:w="749" w:type="dxa"/>
            <w:tcBorders>
              <w:top w:val="double" w:color="auto" w:sz="4" w:space="0"/>
              <w:left w:val="double" w:color="auto" w:sz="4" w:space="0"/>
              <w:bottom w:val="single" w:color="auto" w:sz="6" w:space="0"/>
              <w:right w:val="single" w:color="auto" w:sz="6" w:space="0"/>
            </w:tcBorders>
            <w:noWrap w:val="0"/>
            <w:vAlign w:val="center"/>
          </w:tcPr>
          <w:p w14:paraId="4819A7C2">
            <w:pPr>
              <w:jc w:val="left"/>
              <w:rPr>
                <w:rFonts w:hint="eastAsia" w:ascii="仿宋_GB2312" w:hAnsi="宋体" w:eastAsia="仿宋_GB2312"/>
                <w:color w:val="000000"/>
                <w:sz w:val="24"/>
                <w:szCs w:val="24"/>
              </w:rPr>
            </w:pPr>
            <w:r>
              <w:rPr>
                <w:rFonts w:hint="eastAsia" w:ascii="仿宋_GB2312" w:hAnsi="宋体" w:eastAsia="仿宋_GB2312"/>
                <w:color w:val="000000"/>
                <w:sz w:val="24"/>
                <w:szCs w:val="24"/>
              </w:rPr>
              <w:t>序号</w:t>
            </w:r>
          </w:p>
        </w:tc>
        <w:tc>
          <w:tcPr>
            <w:tcW w:w="1823" w:type="dxa"/>
            <w:tcBorders>
              <w:top w:val="double" w:color="auto" w:sz="4" w:space="0"/>
              <w:left w:val="single" w:color="auto" w:sz="6" w:space="0"/>
              <w:bottom w:val="single" w:color="auto" w:sz="6" w:space="0"/>
              <w:right w:val="single" w:color="auto" w:sz="6" w:space="0"/>
            </w:tcBorders>
            <w:noWrap w:val="0"/>
            <w:vAlign w:val="center"/>
          </w:tcPr>
          <w:p w14:paraId="0F962FF3">
            <w:pPr>
              <w:jc w:val="left"/>
              <w:rPr>
                <w:rFonts w:hint="eastAsia" w:ascii="仿宋_GB2312" w:hAnsi="宋体" w:eastAsia="仿宋_GB2312"/>
                <w:color w:val="000000"/>
                <w:sz w:val="24"/>
                <w:szCs w:val="24"/>
              </w:rPr>
            </w:pPr>
            <w:r>
              <w:rPr>
                <w:rFonts w:hint="eastAsia" w:ascii="仿宋_GB2312" w:hAnsi="宋体" w:eastAsia="仿宋_GB2312"/>
                <w:color w:val="000000"/>
                <w:sz w:val="24"/>
                <w:szCs w:val="24"/>
              </w:rPr>
              <w:t>名称</w:t>
            </w:r>
          </w:p>
        </w:tc>
        <w:tc>
          <w:tcPr>
            <w:tcW w:w="1535" w:type="dxa"/>
            <w:tcBorders>
              <w:top w:val="double" w:color="auto" w:sz="4" w:space="0"/>
              <w:left w:val="single" w:color="auto" w:sz="6" w:space="0"/>
              <w:bottom w:val="single" w:color="auto" w:sz="6" w:space="0"/>
              <w:right w:val="single" w:color="auto" w:sz="6" w:space="0"/>
            </w:tcBorders>
            <w:noWrap w:val="0"/>
            <w:vAlign w:val="center"/>
          </w:tcPr>
          <w:p w14:paraId="39B2DF7D">
            <w:pPr>
              <w:jc w:val="left"/>
              <w:rPr>
                <w:rFonts w:hint="eastAsia" w:ascii="仿宋_GB2312" w:hAnsi="宋体" w:eastAsia="仿宋_GB2312"/>
                <w:color w:val="000000"/>
                <w:sz w:val="24"/>
                <w:szCs w:val="24"/>
              </w:rPr>
            </w:pPr>
            <w:r>
              <w:rPr>
                <w:rFonts w:hint="eastAsia" w:ascii="仿宋_GB2312" w:hAnsi="宋体" w:eastAsia="仿宋_GB2312"/>
                <w:color w:val="000000"/>
                <w:sz w:val="24"/>
                <w:szCs w:val="24"/>
              </w:rPr>
              <w:t>规格</w:t>
            </w:r>
          </w:p>
        </w:tc>
        <w:tc>
          <w:tcPr>
            <w:tcW w:w="1080" w:type="dxa"/>
            <w:tcBorders>
              <w:top w:val="double" w:color="auto" w:sz="4" w:space="0"/>
              <w:left w:val="single" w:color="auto" w:sz="6" w:space="0"/>
              <w:bottom w:val="single" w:color="auto" w:sz="6" w:space="0"/>
              <w:right w:val="single" w:color="auto" w:sz="6" w:space="0"/>
            </w:tcBorders>
            <w:noWrap w:val="0"/>
            <w:vAlign w:val="center"/>
          </w:tcPr>
          <w:p w14:paraId="435BF5F8">
            <w:pPr>
              <w:jc w:val="left"/>
              <w:rPr>
                <w:rFonts w:hint="eastAsia" w:ascii="仿宋_GB2312" w:hAnsi="宋体" w:eastAsia="仿宋_GB2312"/>
                <w:color w:val="000000"/>
                <w:sz w:val="24"/>
                <w:szCs w:val="24"/>
                <w:lang w:eastAsia="zh-CN"/>
              </w:rPr>
            </w:pPr>
            <w:r>
              <w:rPr>
                <w:rFonts w:hint="eastAsia" w:ascii="仿宋_GB2312" w:hAnsi="宋体" w:eastAsia="仿宋_GB2312"/>
                <w:color w:val="000000"/>
                <w:sz w:val="24"/>
                <w:szCs w:val="24"/>
                <w:lang w:eastAsia="zh-CN"/>
              </w:rPr>
              <w:t>单位</w:t>
            </w:r>
          </w:p>
        </w:tc>
        <w:tc>
          <w:tcPr>
            <w:tcW w:w="1080" w:type="dxa"/>
            <w:tcBorders>
              <w:top w:val="double" w:color="auto" w:sz="4" w:space="0"/>
              <w:left w:val="single" w:color="auto" w:sz="6" w:space="0"/>
              <w:bottom w:val="single" w:color="auto" w:sz="6" w:space="0"/>
              <w:right w:val="single" w:color="auto" w:sz="6" w:space="0"/>
            </w:tcBorders>
            <w:noWrap w:val="0"/>
            <w:vAlign w:val="center"/>
          </w:tcPr>
          <w:p w14:paraId="672B3AD8">
            <w:pPr>
              <w:jc w:val="left"/>
              <w:rPr>
                <w:rFonts w:hint="eastAsia" w:ascii="仿宋_GB2312" w:hAnsi="宋体" w:eastAsia="仿宋_GB2312"/>
                <w:color w:val="000000"/>
                <w:sz w:val="24"/>
                <w:szCs w:val="24"/>
              </w:rPr>
            </w:pPr>
            <w:r>
              <w:rPr>
                <w:rFonts w:hint="eastAsia" w:ascii="仿宋_GB2312" w:hAnsi="宋体" w:eastAsia="仿宋_GB2312"/>
                <w:color w:val="000000"/>
                <w:sz w:val="24"/>
                <w:szCs w:val="24"/>
              </w:rPr>
              <w:t>单价</w:t>
            </w:r>
            <w:r>
              <w:rPr>
                <w:rFonts w:hint="eastAsia" w:ascii="仿宋_GB2312" w:hAnsi="宋体" w:eastAsia="仿宋_GB2312"/>
                <w:color w:val="000000"/>
                <w:sz w:val="24"/>
                <w:szCs w:val="24"/>
                <w:lang w:eastAsia="zh-CN"/>
              </w:rPr>
              <w:t>（</w:t>
            </w:r>
            <w:r>
              <w:rPr>
                <w:rFonts w:hint="eastAsia" w:ascii="仿宋_GB2312" w:hAnsi="宋体" w:eastAsia="仿宋_GB2312"/>
                <w:color w:val="000000"/>
                <w:sz w:val="24"/>
                <w:szCs w:val="24"/>
                <w:lang w:val="en-US" w:eastAsia="zh-CN"/>
              </w:rPr>
              <w:t>元</w:t>
            </w:r>
            <w:r>
              <w:rPr>
                <w:rFonts w:hint="eastAsia" w:ascii="仿宋_GB2312" w:hAnsi="宋体" w:eastAsia="仿宋_GB2312"/>
                <w:color w:val="000000"/>
                <w:sz w:val="24"/>
                <w:szCs w:val="24"/>
                <w:lang w:eastAsia="zh-CN"/>
              </w:rPr>
              <w:t>）</w:t>
            </w:r>
          </w:p>
        </w:tc>
        <w:tc>
          <w:tcPr>
            <w:tcW w:w="1010" w:type="dxa"/>
            <w:tcBorders>
              <w:top w:val="double" w:color="auto" w:sz="4" w:space="0"/>
              <w:left w:val="single" w:color="auto" w:sz="6" w:space="0"/>
              <w:bottom w:val="single" w:color="auto" w:sz="6" w:space="0"/>
              <w:right w:val="single" w:color="auto" w:sz="4" w:space="0"/>
            </w:tcBorders>
            <w:noWrap w:val="0"/>
            <w:vAlign w:val="center"/>
          </w:tcPr>
          <w:p w14:paraId="030A5645">
            <w:pPr>
              <w:jc w:val="left"/>
              <w:rPr>
                <w:rFonts w:hint="eastAsia" w:ascii="仿宋_GB2312" w:hAnsi="宋体" w:eastAsia="仿宋_GB2312"/>
                <w:color w:val="000000"/>
                <w:sz w:val="24"/>
                <w:szCs w:val="24"/>
              </w:rPr>
            </w:pPr>
            <w:r>
              <w:rPr>
                <w:rFonts w:hint="eastAsia" w:ascii="仿宋_GB2312" w:hAnsi="宋体" w:eastAsia="仿宋_GB2312"/>
                <w:color w:val="000000"/>
                <w:sz w:val="24"/>
                <w:szCs w:val="24"/>
              </w:rPr>
              <w:t>数量</w:t>
            </w:r>
          </w:p>
        </w:tc>
        <w:tc>
          <w:tcPr>
            <w:tcW w:w="1446" w:type="dxa"/>
            <w:tcBorders>
              <w:top w:val="double" w:color="auto" w:sz="4" w:space="0"/>
              <w:left w:val="single" w:color="auto" w:sz="4" w:space="0"/>
              <w:bottom w:val="single" w:color="auto" w:sz="6" w:space="0"/>
              <w:right w:val="single" w:color="auto" w:sz="4" w:space="0"/>
            </w:tcBorders>
            <w:noWrap w:val="0"/>
            <w:vAlign w:val="center"/>
          </w:tcPr>
          <w:p w14:paraId="4598DFBC">
            <w:pPr>
              <w:jc w:val="left"/>
              <w:rPr>
                <w:rFonts w:hint="eastAsia" w:ascii="仿宋_GB2312" w:hAnsi="宋体" w:eastAsia="仿宋_GB2312"/>
                <w:color w:val="000000"/>
                <w:sz w:val="24"/>
                <w:szCs w:val="24"/>
                <w:lang w:eastAsia="zh-CN"/>
              </w:rPr>
            </w:pPr>
            <w:r>
              <w:rPr>
                <w:rFonts w:hint="eastAsia" w:ascii="仿宋_GB2312" w:hAnsi="宋体" w:eastAsia="仿宋_GB2312"/>
                <w:color w:val="000000"/>
                <w:sz w:val="24"/>
                <w:szCs w:val="24"/>
              </w:rPr>
              <w:t>金额</w:t>
            </w:r>
            <w:r>
              <w:rPr>
                <w:rFonts w:hint="eastAsia" w:ascii="仿宋_GB2312" w:hAnsi="宋体" w:eastAsia="仿宋_GB2312"/>
                <w:color w:val="000000"/>
                <w:sz w:val="24"/>
                <w:szCs w:val="24"/>
                <w:lang w:eastAsia="zh-CN"/>
              </w:rPr>
              <w:t>（</w:t>
            </w:r>
            <w:r>
              <w:rPr>
                <w:rFonts w:hint="eastAsia" w:ascii="仿宋_GB2312" w:hAnsi="宋体" w:eastAsia="仿宋_GB2312"/>
                <w:color w:val="000000"/>
                <w:sz w:val="24"/>
                <w:szCs w:val="24"/>
                <w:lang w:val="en-US" w:eastAsia="zh-CN"/>
              </w:rPr>
              <w:t>元</w:t>
            </w:r>
            <w:r>
              <w:rPr>
                <w:rFonts w:hint="eastAsia" w:ascii="仿宋_GB2312" w:hAnsi="宋体" w:eastAsia="仿宋_GB2312"/>
                <w:color w:val="000000"/>
                <w:sz w:val="24"/>
                <w:szCs w:val="24"/>
                <w:lang w:eastAsia="zh-CN"/>
              </w:rPr>
              <w:t>）</w:t>
            </w:r>
          </w:p>
        </w:tc>
        <w:tc>
          <w:tcPr>
            <w:tcW w:w="1492" w:type="dxa"/>
            <w:tcBorders>
              <w:top w:val="double" w:color="auto" w:sz="4" w:space="0"/>
              <w:left w:val="single" w:color="auto" w:sz="4" w:space="0"/>
              <w:bottom w:val="single" w:color="auto" w:sz="6" w:space="0"/>
              <w:right w:val="double" w:color="auto" w:sz="4" w:space="0"/>
            </w:tcBorders>
            <w:noWrap w:val="0"/>
            <w:vAlign w:val="center"/>
          </w:tcPr>
          <w:p w14:paraId="1F958252">
            <w:pPr>
              <w:ind w:left="480" w:leftChars="200"/>
              <w:jc w:val="left"/>
              <w:rPr>
                <w:rFonts w:hint="eastAsia" w:ascii="仿宋_GB2312" w:hAnsi="宋体" w:eastAsia="仿宋_GB2312"/>
                <w:color w:val="000000"/>
                <w:sz w:val="24"/>
                <w:szCs w:val="24"/>
              </w:rPr>
            </w:pPr>
            <w:r>
              <w:rPr>
                <w:rFonts w:hint="eastAsia" w:ascii="仿宋_GB2312" w:hAnsi="宋体" w:eastAsia="仿宋_GB2312"/>
                <w:color w:val="000000"/>
                <w:sz w:val="24"/>
                <w:szCs w:val="24"/>
              </w:rPr>
              <w:t>备注</w:t>
            </w:r>
          </w:p>
        </w:tc>
      </w:tr>
      <w:tr w14:paraId="6936399C">
        <w:tblPrEx>
          <w:tblCellMar>
            <w:top w:w="0" w:type="dxa"/>
            <w:left w:w="30" w:type="dxa"/>
            <w:bottom w:w="0" w:type="dxa"/>
            <w:right w:w="30" w:type="dxa"/>
          </w:tblCellMar>
        </w:tblPrEx>
        <w:trPr>
          <w:trHeight w:val="297" w:hRule="atLeast"/>
          <w:jc w:val="center"/>
        </w:trPr>
        <w:tc>
          <w:tcPr>
            <w:tcW w:w="749" w:type="dxa"/>
            <w:tcBorders>
              <w:top w:val="single" w:color="auto" w:sz="6" w:space="0"/>
              <w:left w:val="double" w:color="auto" w:sz="4" w:space="0"/>
              <w:right w:val="single" w:color="auto" w:sz="6" w:space="0"/>
            </w:tcBorders>
            <w:noWrap w:val="0"/>
            <w:vAlign w:val="center"/>
          </w:tcPr>
          <w:p w14:paraId="5DDC1B29">
            <w:pPr>
              <w:ind w:left="480" w:leftChars="200"/>
              <w:jc w:val="left"/>
              <w:rPr>
                <w:rFonts w:hint="eastAsia"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1</w:t>
            </w:r>
          </w:p>
        </w:tc>
        <w:tc>
          <w:tcPr>
            <w:tcW w:w="1823" w:type="dxa"/>
            <w:tcBorders>
              <w:top w:val="single" w:color="auto" w:sz="6" w:space="0"/>
              <w:left w:val="single" w:color="auto" w:sz="6" w:space="0"/>
              <w:right w:val="single" w:color="auto" w:sz="6" w:space="0"/>
            </w:tcBorders>
            <w:noWrap w:val="0"/>
            <w:vAlign w:val="center"/>
          </w:tcPr>
          <w:p w14:paraId="62734488">
            <w:pPr>
              <w:ind w:left="480" w:leftChars="200"/>
              <w:jc w:val="left"/>
              <w:rPr>
                <w:rFonts w:hint="eastAsia" w:ascii="仿宋_GB2312" w:hAnsi="宋体" w:eastAsia="仿宋_GB2312"/>
                <w:color w:val="000000"/>
                <w:sz w:val="24"/>
                <w:szCs w:val="24"/>
                <w:lang w:val="en-US" w:eastAsia="zh-CN"/>
              </w:rPr>
            </w:pPr>
          </w:p>
        </w:tc>
        <w:tc>
          <w:tcPr>
            <w:tcW w:w="1535" w:type="dxa"/>
            <w:tcBorders>
              <w:top w:val="single" w:color="auto" w:sz="6" w:space="0"/>
              <w:left w:val="single" w:color="auto" w:sz="6" w:space="0"/>
              <w:right w:val="single" w:color="auto" w:sz="6" w:space="0"/>
            </w:tcBorders>
            <w:noWrap w:val="0"/>
            <w:vAlign w:val="center"/>
          </w:tcPr>
          <w:p w14:paraId="53802EA2">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598F4FA8">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3AF1E9CE">
            <w:pPr>
              <w:ind w:left="480" w:leftChars="200"/>
              <w:jc w:val="left"/>
              <w:rPr>
                <w:rFonts w:hint="eastAsia" w:ascii="仿宋_GB2312" w:hAnsi="宋体" w:eastAsia="仿宋_GB2312"/>
                <w:color w:val="000000"/>
                <w:sz w:val="24"/>
                <w:szCs w:val="24"/>
                <w:lang w:val="en-US" w:eastAsia="zh-CN"/>
              </w:rPr>
            </w:pPr>
          </w:p>
        </w:tc>
        <w:tc>
          <w:tcPr>
            <w:tcW w:w="1010" w:type="dxa"/>
            <w:tcBorders>
              <w:top w:val="single" w:color="auto" w:sz="6" w:space="0"/>
              <w:left w:val="single" w:color="auto" w:sz="6" w:space="0"/>
              <w:right w:val="single" w:color="auto" w:sz="4" w:space="0"/>
            </w:tcBorders>
            <w:noWrap w:val="0"/>
            <w:vAlign w:val="center"/>
          </w:tcPr>
          <w:p w14:paraId="34AB1018">
            <w:pPr>
              <w:ind w:left="480" w:leftChars="200"/>
              <w:jc w:val="left"/>
              <w:rPr>
                <w:rFonts w:hint="eastAsia" w:ascii="仿宋_GB2312" w:hAnsi="宋体" w:eastAsia="仿宋_GB2312"/>
                <w:color w:val="000000"/>
                <w:sz w:val="24"/>
                <w:szCs w:val="24"/>
                <w:lang w:val="en-US" w:eastAsia="zh-CN"/>
              </w:rPr>
            </w:pPr>
          </w:p>
        </w:tc>
        <w:tc>
          <w:tcPr>
            <w:tcW w:w="1446" w:type="dxa"/>
            <w:tcBorders>
              <w:top w:val="single" w:color="auto" w:sz="6" w:space="0"/>
              <w:left w:val="single" w:color="auto" w:sz="4" w:space="0"/>
              <w:right w:val="single" w:color="auto" w:sz="4" w:space="0"/>
            </w:tcBorders>
            <w:noWrap w:val="0"/>
            <w:vAlign w:val="center"/>
          </w:tcPr>
          <w:p w14:paraId="1A1D779B">
            <w:pPr>
              <w:ind w:left="480" w:leftChars="200"/>
              <w:jc w:val="left"/>
              <w:rPr>
                <w:rFonts w:hint="eastAsia" w:ascii="仿宋_GB2312" w:hAnsi="宋体" w:eastAsia="仿宋_GB2312"/>
                <w:color w:val="000000"/>
                <w:sz w:val="24"/>
                <w:szCs w:val="24"/>
                <w:lang w:val="en-US" w:eastAsia="zh-CN"/>
              </w:rPr>
            </w:pPr>
          </w:p>
        </w:tc>
        <w:tc>
          <w:tcPr>
            <w:tcW w:w="1492" w:type="dxa"/>
            <w:tcBorders>
              <w:top w:val="single" w:color="auto" w:sz="6" w:space="0"/>
              <w:left w:val="single" w:color="auto" w:sz="4" w:space="0"/>
              <w:bottom w:val="single" w:color="auto" w:sz="4" w:space="0"/>
              <w:right w:val="double" w:color="auto" w:sz="4" w:space="0"/>
            </w:tcBorders>
            <w:noWrap w:val="0"/>
            <w:vAlign w:val="center"/>
          </w:tcPr>
          <w:p w14:paraId="63E44833">
            <w:pPr>
              <w:ind w:left="480" w:leftChars="200"/>
              <w:jc w:val="left"/>
              <w:rPr>
                <w:rFonts w:hint="eastAsia" w:ascii="仿宋_GB2312" w:hAnsi="宋体" w:eastAsia="仿宋_GB2312"/>
                <w:color w:val="000000"/>
                <w:sz w:val="24"/>
                <w:szCs w:val="24"/>
                <w:lang w:val="en-US" w:eastAsia="zh-CN"/>
              </w:rPr>
            </w:pPr>
          </w:p>
        </w:tc>
      </w:tr>
      <w:tr w14:paraId="61E814DB">
        <w:tblPrEx>
          <w:tblCellMar>
            <w:top w:w="0" w:type="dxa"/>
            <w:left w:w="30" w:type="dxa"/>
            <w:bottom w:w="0" w:type="dxa"/>
            <w:right w:w="30" w:type="dxa"/>
          </w:tblCellMar>
        </w:tblPrEx>
        <w:trPr>
          <w:trHeight w:val="297" w:hRule="atLeast"/>
          <w:jc w:val="center"/>
        </w:trPr>
        <w:tc>
          <w:tcPr>
            <w:tcW w:w="749" w:type="dxa"/>
            <w:tcBorders>
              <w:top w:val="single" w:color="auto" w:sz="6" w:space="0"/>
              <w:left w:val="double" w:color="auto" w:sz="4" w:space="0"/>
              <w:right w:val="single" w:color="auto" w:sz="6" w:space="0"/>
            </w:tcBorders>
            <w:noWrap w:val="0"/>
            <w:vAlign w:val="center"/>
          </w:tcPr>
          <w:p w14:paraId="07E9F46A">
            <w:pPr>
              <w:ind w:left="480" w:leftChars="200"/>
              <w:jc w:val="left"/>
              <w:rPr>
                <w:rFonts w:hint="eastAsia"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2</w:t>
            </w:r>
          </w:p>
        </w:tc>
        <w:tc>
          <w:tcPr>
            <w:tcW w:w="1823" w:type="dxa"/>
            <w:tcBorders>
              <w:top w:val="single" w:color="auto" w:sz="6" w:space="0"/>
              <w:left w:val="single" w:color="auto" w:sz="6" w:space="0"/>
              <w:right w:val="single" w:color="auto" w:sz="6" w:space="0"/>
            </w:tcBorders>
            <w:noWrap w:val="0"/>
            <w:vAlign w:val="center"/>
          </w:tcPr>
          <w:p w14:paraId="3080D09C">
            <w:pPr>
              <w:ind w:left="480" w:leftChars="200"/>
              <w:jc w:val="left"/>
              <w:rPr>
                <w:rFonts w:hint="eastAsia" w:ascii="仿宋_GB2312" w:hAnsi="宋体" w:eastAsia="仿宋_GB2312"/>
                <w:color w:val="000000"/>
                <w:sz w:val="24"/>
                <w:szCs w:val="24"/>
                <w:lang w:val="en-US" w:eastAsia="zh-CN"/>
              </w:rPr>
            </w:pPr>
          </w:p>
        </w:tc>
        <w:tc>
          <w:tcPr>
            <w:tcW w:w="1535" w:type="dxa"/>
            <w:tcBorders>
              <w:top w:val="single" w:color="auto" w:sz="6" w:space="0"/>
              <w:left w:val="single" w:color="auto" w:sz="6" w:space="0"/>
              <w:right w:val="single" w:color="auto" w:sz="6" w:space="0"/>
            </w:tcBorders>
            <w:noWrap w:val="0"/>
            <w:vAlign w:val="center"/>
          </w:tcPr>
          <w:p w14:paraId="6B11B7F1">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3FCA3F4B">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1DA4E45F">
            <w:pPr>
              <w:ind w:left="480" w:leftChars="200"/>
              <w:jc w:val="left"/>
              <w:rPr>
                <w:rFonts w:hint="eastAsia" w:ascii="仿宋_GB2312" w:hAnsi="宋体" w:eastAsia="仿宋_GB2312"/>
                <w:color w:val="000000"/>
                <w:sz w:val="24"/>
                <w:szCs w:val="24"/>
                <w:lang w:val="en-US" w:eastAsia="zh-CN"/>
              </w:rPr>
            </w:pPr>
          </w:p>
        </w:tc>
        <w:tc>
          <w:tcPr>
            <w:tcW w:w="1010" w:type="dxa"/>
            <w:tcBorders>
              <w:top w:val="single" w:color="auto" w:sz="6" w:space="0"/>
              <w:left w:val="single" w:color="auto" w:sz="6" w:space="0"/>
              <w:right w:val="single" w:color="auto" w:sz="4" w:space="0"/>
            </w:tcBorders>
            <w:noWrap w:val="0"/>
            <w:vAlign w:val="center"/>
          </w:tcPr>
          <w:p w14:paraId="7023BB8B">
            <w:pPr>
              <w:ind w:left="480" w:leftChars="200"/>
              <w:jc w:val="left"/>
              <w:rPr>
                <w:rFonts w:hint="eastAsia" w:ascii="仿宋_GB2312" w:hAnsi="宋体" w:eastAsia="仿宋_GB2312"/>
                <w:color w:val="000000"/>
                <w:sz w:val="24"/>
                <w:szCs w:val="24"/>
                <w:lang w:val="en-US" w:eastAsia="zh-CN"/>
              </w:rPr>
            </w:pPr>
          </w:p>
        </w:tc>
        <w:tc>
          <w:tcPr>
            <w:tcW w:w="1446" w:type="dxa"/>
            <w:tcBorders>
              <w:top w:val="single" w:color="auto" w:sz="6" w:space="0"/>
              <w:left w:val="single" w:color="auto" w:sz="4" w:space="0"/>
              <w:right w:val="single" w:color="auto" w:sz="4" w:space="0"/>
            </w:tcBorders>
            <w:noWrap w:val="0"/>
            <w:vAlign w:val="center"/>
          </w:tcPr>
          <w:p w14:paraId="41AD5D7D">
            <w:pPr>
              <w:ind w:left="480" w:leftChars="200"/>
              <w:jc w:val="left"/>
              <w:rPr>
                <w:rFonts w:hint="eastAsia" w:ascii="仿宋_GB2312" w:hAnsi="宋体" w:eastAsia="仿宋_GB2312"/>
                <w:color w:val="000000"/>
                <w:sz w:val="24"/>
                <w:szCs w:val="24"/>
                <w:lang w:val="en-US" w:eastAsia="zh-CN"/>
              </w:rPr>
            </w:pPr>
          </w:p>
        </w:tc>
        <w:tc>
          <w:tcPr>
            <w:tcW w:w="1492" w:type="dxa"/>
            <w:tcBorders>
              <w:top w:val="single" w:color="auto" w:sz="4" w:space="0"/>
              <w:left w:val="single" w:color="auto" w:sz="4" w:space="0"/>
              <w:bottom w:val="single" w:color="auto" w:sz="4" w:space="0"/>
              <w:right w:val="double" w:color="auto" w:sz="4" w:space="0"/>
            </w:tcBorders>
            <w:noWrap w:val="0"/>
            <w:vAlign w:val="center"/>
          </w:tcPr>
          <w:p w14:paraId="6FE68367">
            <w:pPr>
              <w:ind w:left="480" w:leftChars="200"/>
              <w:jc w:val="left"/>
              <w:rPr>
                <w:rFonts w:hint="eastAsia" w:ascii="仿宋_GB2312" w:hAnsi="宋体" w:eastAsia="仿宋_GB2312"/>
                <w:color w:val="000000"/>
                <w:sz w:val="24"/>
                <w:szCs w:val="24"/>
                <w:lang w:val="en-US" w:eastAsia="zh-CN"/>
              </w:rPr>
            </w:pPr>
          </w:p>
        </w:tc>
      </w:tr>
      <w:tr w14:paraId="54103AA5">
        <w:tblPrEx>
          <w:tblCellMar>
            <w:top w:w="0" w:type="dxa"/>
            <w:left w:w="30" w:type="dxa"/>
            <w:bottom w:w="0" w:type="dxa"/>
            <w:right w:w="30" w:type="dxa"/>
          </w:tblCellMar>
        </w:tblPrEx>
        <w:trPr>
          <w:trHeight w:val="297" w:hRule="atLeast"/>
          <w:jc w:val="center"/>
        </w:trPr>
        <w:tc>
          <w:tcPr>
            <w:tcW w:w="749" w:type="dxa"/>
            <w:tcBorders>
              <w:top w:val="single" w:color="auto" w:sz="6" w:space="0"/>
              <w:left w:val="double" w:color="auto" w:sz="4" w:space="0"/>
              <w:right w:val="single" w:color="auto" w:sz="6" w:space="0"/>
            </w:tcBorders>
            <w:noWrap w:val="0"/>
            <w:vAlign w:val="center"/>
          </w:tcPr>
          <w:p w14:paraId="19D5AB75">
            <w:pPr>
              <w:ind w:left="480" w:leftChars="200"/>
              <w:jc w:val="left"/>
              <w:rPr>
                <w:rFonts w:hint="eastAsia" w:ascii="仿宋_GB2312" w:hAnsi="宋体" w:eastAsia="仿宋_GB2312"/>
                <w:color w:val="000000"/>
                <w:sz w:val="24"/>
                <w:szCs w:val="24"/>
                <w:lang w:val="en-US" w:eastAsia="zh-CN"/>
              </w:rPr>
            </w:pPr>
          </w:p>
        </w:tc>
        <w:tc>
          <w:tcPr>
            <w:tcW w:w="1823" w:type="dxa"/>
            <w:tcBorders>
              <w:top w:val="single" w:color="auto" w:sz="6" w:space="0"/>
              <w:left w:val="single" w:color="auto" w:sz="6" w:space="0"/>
              <w:right w:val="single" w:color="auto" w:sz="6" w:space="0"/>
            </w:tcBorders>
            <w:noWrap w:val="0"/>
            <w:vAlign w:val="center"/>
          </w:tcPr>
          <w:p w14:paraId="648368FD">
            <w:pPr>
              <w:ind w:left="480" w:leftChars="200"/>
              <w:jc w:val="left"/>
              <w:rPr>
                <w:rFonts w:hint="eastAsia" w:ascii="仿宋_GB2312" w:hAnsi="宋体" w:eastAsia="仿宋_GB2312"/>
                <w:color w:val="000000"/>
                <w:sz w:val="24"/>
                <w:szCs w:val="24"/>
                <w:lang w:val="en-US" w:eastAsia="zh-CN"/>
              </w:rPr>
            </w:pPr>
          </w:p>
        </w:tc>
        <w:tc>
          <w:tcPr>
            <w:tcW w:w="1535" w:type="dxa"/>
            <w:tcBorders>
              <w:top w:val="single" w:color="auto" w:sz="6" w:space="0"/>
              <w:left w:val="single" w:color="auto" w:sz="6" w:space="0"/>
              <w:right w:val="single" w:color="auto" w:sz="6" w:space="0"/>
            </w:tcBorders>
            <w:noWrap w:val="0"/>
            <w:vAlign w:val="center"/>
          </w:tcPr>
          <w:p w14:paraId="674EC1F5">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7C077436">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418E4E76">
            <w:pPr>
              <w:ind w:left="480" w:leftChars="200"/>
              <w:jc w:val="left"/>
              <w:rPr>
                <w:rFonts w:hint="eastAsia" w:ascii="仿宋_GB2312" w:hAnsi="宋体" w:eastAsia="仿宋_GB2312"/>
                <w:color w:val="000000"/>
                <w:sz w:val="24"/>
                <w:szCs w:val="24"/>
                <w:lang w:val="en-US" w:eastAsia="zh-CN"/>
              </w:rPr>
            </w:pPr>
          </w:p>
        </w:tc>
        <w:tc>
          <w:tcPr>
            <w:tcW w:w="1010" w:type="dxa"/>
            <w:tcBorders>
              <w:top w:val="single" w:color="auto" w:sz="6" w:space="0"/>
              <w:left w:val="single" w:color="auto" w:sz="6" w:space="0"/>
              <w:right w:val="single" w:color="auto" w:sz="4" w:space="0"/>
            </w:tcBorders>
            <w:noWrap w:val="0"/>
            <w:vAlign w:val="center"/>
          </w:tcPr>
          <w:p w14:paraId="7A23BF28">
            <w:pPr>
              <w:ind w:left="480" w:leftChars="200"/>
              <w:jc w:val="left"/>
              <w:rPr>
                <w:rFonts w:hint="eastAsia" w:ascii="仿宋_GB2312" w:hAnsi="宋体" w:eastAsia="仿宋_GB2312"/>
                <w:color w:val="000000"/>
                <w:sz w:val="24"/>
                <w:szCs w:val="24"/>
                <w:lang w:val="en-US" w:eastAsia="zh-CN"/>
              </w:rPr>
            </w:pPr>
          </w:p>
        </w:tc>
        <w:tc>
          <w:tcPr>
            <w:tcW w:w="1446" w:type="dxa"/>
            <w:tcBorders>
              <w:top w:val="single" w:color="auto" w:sz="6" w:space="0"/>
              <w:left w:val="single" w:color="auto" w:sz="4" w:space="0"/>
              <w:right w:val="single" w:color="auto" w:sz="4" w:space="0"/>
            </w:tcBorders>
            <w:noWrap w:val="0"/>
            <w:vAlign w:val="center"/>
          </w:tcPr>
          <w:p w14:paraId="351F95DE">
            <w:pPr>
              <w:ind w:left="480" w:leftChars="200"/>
              <w:jc w:val="left"/>
              <w:rPr>
                <w:rFonts w:hint="eastAsia" w:ascii="仿宋_GB2312" w:hAnsi="宋体" w:eastAsia="仿宋_GB2312"/>
                <w:color w:val="000000"/>
                <w:sz w:val="24"/>
                <w:szCs w:val="24"/>
                <w:lang w:val="en-US" w:eastAsia="zh-CN"/>
              </w:rPr>
            </w:pPr>
          </w:p>
        </w:tc>
        <w:tc>
          <w:tcPr>
            <w:tcW w:w="1492" w:type="dxa"/>
            <w:tcBorders>
              <w:top w:val="single" w:color="auto" w:sz="4" w:space="0"/>
              <w:left w:val="single" w:color="auto" w:sz="4" w:space="0"/>
              <w:right w:val="double" w:color="auto" w:sz="4" w:space="0"/>
            </w:tcBorders>
            <w:noWrap w:val="0"/>
            <w:vAlign w:val="center"/>
          </w:tcPr>
          <w:p w14:paraId="5C8177E9">
            <w:pPr>
              <w:ind w:left="480" w:leftChars="200"/>
              <w:jc w:val="left"/>
              <w:rPr>
                <w:rFonts w:hint="eastAsia" w:ascii="仿宋_GB2312" w:hAnsi="宋体" w:eastAsia="仿宋_GB2312"/>
                <w:color w:val="000000"/>
                <w:sz w:val="24"/>
                <w:szCs w:val="24"/>
                <w:lang w:val="en-US" w:eastAsia="zh-CN"/>
              </w:rPr>
            </w:pPr>
          </w:p>
        </w:tc>
      </w:tr>
      <w:tr w14:paraId="6ECD0149">
        <w:tblPrEx>
          <w:tblCellMar>
            <w:top w:w="0" w:type="dxa"/>
            <w:left w:w="30" w:type="dxa"/>
            <w:bottom w:w="0" w:type="dxa"/>
            <w:right w:w="30" w:type="dxa"/>
          </w:tblCellMar>
        </w:tblPrEx>
        <w:trPr>
          <w:trHeight w:val="297" w:hRule="atLeast"/>
          <w:jc w:val="center"/>
        </w:trPr>
        <w:tc>
          <w:tcPr>
            <w:tcW w:w="749" w:type="dxa"/>
            <w:tcBorders>
              <w:top w:val="single" w:color="auto" w:sz="6" w:space="0"/>
              <w:left w:val="double" w:color="auto" w:sz="4" w:space="0"/>
              <w:right w:val="single" w:color="auto" w:sz="6" w:space="0"/>
            </w:tcBorders>
            <w:noWrap w:val="0"/>
            <w:vAlign w:val="center"/>
          </w:tcPr>
          <w:p w14:paraId="2D1FA392">
            <w:pPr>
              <w:ind w:left="480" w:leftChars="200"/>
              <w:jc w:val="left"/>
              <w:rPr>
                <w:rFonts w:hint="eastAsia" w:ascii="仿宋_GB2312" w:hAnsi="宋体" w:eastAsia="仿宋_GB2312"/>
                <w:color w:val="000000"/>
                <w:sz w:val="24"/>
                <w:szCs w:val="24"/>
                <w:lang w:val="en-US" w:eastAsia="zh-CN"/>
              </w:rPr>
            </w:pPr>
          </w:p>
        </w:tc>
        <w:tc>
          <w:tcPr>
            <w:tcW w:w="1823" w:type="dxa"/>
            <w:tcBorders>
              <w:top w:val="single" w:color="auto" w:sz="6" w:space="0"/>
              <w:left w:val="single" w:color="auto" w:sz="6" w:space="0"/>
              <w:right w:val="single" w:color="auto" w:sz="6" w:space="0"/>
            </w:tcBorders>
            <w:noWrap w:val="0"/>
            <w:vAlign w:val="center"/>
          </w:tcPr>
          <w:p w14:paraId="1BB1A945">
            <w:pPr>
              <w:ind w:left="480" w:leftChars="200"/>
              <w:jc w:val="left"/>
              <w:rPr>
                <w:rFonts w:hint="eastAsia" w:ascii="仿宋_GB2312" w:hAnsi="宋体" w:eastAsia="仿宋_GB2312"/>
                <w:color w:val="000000"/>
                <w:sz w:val="24"/>
                <w:szCs w:val="24"/>
                <w:lang w:val="en-US" w:eastAsia="zh-CN"/>
              </w:rPr>
            </w:pPr>
          </w:p>
        </w:tc>
        <w:tc>
          <w:tcPr>
            <w:tcW w:w="1535" w:type="dxa"/>
            <w:tcBorders>
              <w:top w:val="single" w:color="auto" w:sz="6" w:space="0"/>
              <w:left w:val="single" w:color="auto" w:sz="6" w:space="0"/>
              <w:right w:val="single" w:color="auto" w:sz="6" w:space="0"/>
            </w:tcBorders>
            <w:noWrap w:val="0"/>
            <w:vAlign w:val="center"/>
          </w:tcPr>
          <w:p w14:paraId="6D067550">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580DCD74">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2013451C">
            <w:pPr>
              <w:ind w:left="480" w:leftChars="200"/>
              <w:jc w:val="left"/>
              <w:rPr>
                <w:rFonts w:hint="eastAsia" w:ascii="仿宋_GB2312" w:hAnsi="宋体" w:eastAsia="仿宋_GB2312"/>
                <w:color w:val="000000"/>
                <w:sz w:val="24"/>
                <w:szCs w:val="24"/>
                <w:lang w:val="en-US" w:eastAsia="zh-CN"/>
              </w:rPr>
            </w:pPr>
          </w:p>
        </w:tc>
        <w:tc>
          <w:tcPr>
            <w:tcW w:w="1010" w:type="dxa"/>
            <w:tcBorders>
              <w:top w:val="single" w:color="auto" w:sz="6" w:space="0"/>
              <w:left w:val="single" w:color="auto" w:sz="6" w:space="0"/>
              <w:right w:val="single" w:color="auto" w:sz="4" w:space="0"/>
            </w:tcBorders>
            <w:noWrap w:val="0"/>
            <w:vAlign w:val="center"/>
          </w:tcPr>
          <w:p w14:paraId="7C81168E">
            <w:pPr>
              <w:ind w:left="480" w:leftChars="200"/>
              <w:jc w:val="left"/>
              <w:rPr>
                <w:rFonts w:hint="eastAsia" w:ascii="仿宋_GB2312" w:hAnsi="宋体" w:eastAsia="仿宋_GB2312"/>
                <w:color w:val="000000"/>
                <w:sz w:val="24"/>
                <w:szCs w:val="24"/>
                <w:lang w:val="en-US" w:eastAsia="zh-CN"/>
              </w:rPr>
            </w:pPr>
          </w:p>
        </w:tc>
        <w:tc>
          <w:tcPr>
            <w:tcW w:w="1446" w:type="dxa"/>
            <w:tcBorders>
              <w:top w:val="single" w:color="auto" w:sz="6" w:space="0"/>
              <w:left w:val="single" w:color="auto" w:sz="4" w:space="0"/>
              <w:right w:val="single" w:color="auto" w:sz="4" w:space="0"/>
            </w:tcBorders>
            <w:noWrap w:val="0"/>
            <w:vAlign w:val="center"/>
          </w:tcPr>
          <w:p w14:paraId="74BCDEBA">
            <w:pPr>
              <w:ind w:left="480" w:leftChars="200"/>
              <w:jc w:val="left"/>
              <w:rPr>
                <w:rFonts w:hint="eastAsia" w:ascii="仿宋_GB2312" w:hAnsi="宋体" w:eastAsia="仿宋_GB2312"/>
                <w:color w:val="000000"/>
                <w:sz w:val="24"/>
                <w:szCs w:val="24"/>
                <w:lang w:val="en-US" w:eastAsia="zh-CN"/>
              </w:rPr>
            </w:pPr>
          </w:p>
        </w:tc>
        <w:tc>
          <w:tcPr>
            <w:tcW w:w="1492" w:type="dxa"/>
            <w:tcBorders>
              <w:top w:val="single" w:color="auto" w:sz="6" w:space="0"/>
              <w:left w:val="single" w:color="auto" w:sz="4" w:space="0"/>
              <w:right w:val="double" w:color="auto" w:sz="4" w:space="0"/>
            </w:tcBorders>
            <w:noWrap w:val="0"/>
            <w:vAlign w:val="center"/>
          </w:tcPr>
          <w:p w14:paraId="6888C52E">
            <w:pPr>
              <w:ind w:left="480" w:leftChars="200"/>
              <w:jc w:val="left"/>
              <w:rPr>
                <w:rFonts w:hint="eastAsia" w:ascii="仿宋_GB2312" w:hAnsi="宋体" w:eastAsia="仿宋_GB2312"/>
                <w:color w:val="000000"/>
                <w:sz w:val="24"/>
                <w:szCs w:val="24"/>
                <w:lang w:val="en-US" w:eastAsia="zh-CN"/>
              </w:rPr>
            </w:pPr>
          </w:p>
        </w:tc>
      </w:tr>
      <w:tr w14:paraId="6D970481">
        <w:tblPrEx>
          <w:tblCellMar>
            <w:top w:w="0" w:type="dxa"/>
            <w:left w:w="30" w:type="dxa"/>
            <w:bottom w:w="0" w:type="dxa"/>
            <w:right w:w="30" w:type="dxa"/>
          </w:tblCellMar>
        </w:tblPrEx>
        <w:trPr>
          <w:cantSplit/>
          <w:trHeight w:val="482" w:hRule="atLeast"/>
          <w:jc w:val="center"/>
        </w:trPr>
        <w:tc>
          <w:tcPr>
            <w:tcW w:w="2572" w:type="dxa"/>
            <w:gridSpan w:val="2"/>
            <w:tcBorders>
              <w:top w:val="single" w:color="auto" w:sz="6" w:space="0"/>
              <w:left w:val="double" w:color="auto" w:sz="4" w:space="0"/>
              <w:bottom w:val="double" w:color="auto" w:sz="4" w:space="0"/>
              <w:right w:val="single" w:color="auto" w:sz="4" w:space="0"/>
            </w:tcBorders>
            <w:noWrap w:val="0"/>
            <w:vAlign w:val="center"/>
          </w:tcPr>
          <w:p w14:paraId="4ED702BF">
            <w:pPr>
              <w:jc w:val="left"/>
              <w:rPr>
                <w:rFonts w:hint="eastAsia"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合计（元）</w:t>
            </w:r>
          </w:p>
        </w:tc>
        <w:tc>
          <w:tcPr>
            <w:tcW w:w="7643" w:type="dxa"/>
            <w:gridSpan w:val="6"/>
            <w:tcBorders>
              <w:top w:val="single" w:color="auto" w:sz="6" w:space="0"/>
              <w:left w:val="single" w:color="auto" w:sz="4" w:space="0"/>
              <w:bottom w:val="double" w:color="auto" w:sz="4" w:space="0"/>
              <w:right w:val="double" w:color="auto" w:sz="4" w:space="0"/>
            </w:tcBorders>
            <w:noWrap w:val="0"/>
            <w:vAlign w:val="center"/>
          </w:tcPr>
          <w:p w14:paraId="39F603E9">
            <w:pPr>
              <w:ind w:left="480" w:leftChars="200"/>
              <w:jc w:val="left"/>
              <w:rPr>
                <w:rFonts w:hint="eastAsia" w:ascii="仿宋_GB2312" w:hAnsi="宋体" w:eastAsia="仿宋_GB2312"/>
                <w:color w:val="000000"/>
                <w:sz w:val="24"/>
                <w:szCs w:val="24"/>
                <w:lang w:val="en-US" w:eastAsia="zh-CN"/>
              </w:rPr>
            </w:pPr>
          </w:p>
        </w:tc>
      </w:tr>
    </w:tbl>
    <w:p w14:paraId="64C45BE2">
      <w:pPr>
        <w:spacing w:line="360" w:lineRule="auto"/>
        <w:rPr>
          <w:rFonts w:hint="eastAsia" w:ascii="仿宋_GB2312" w:hAnsi="宋体" w:eastAsia="仿宋_GB2312"/>
          <w:b/>
          <w:color w:val="000000"/>
          <w:sz w:val="24"/>
          <w:szCs w:val="24"/>
        </w:rPr>
      </w:pPr>
    </w:p>
    <w:p w14:paraId="7C49785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2.合同总价</w:t>
      </w:r>
    </w:p>
    <w:p w14:paraId="25374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本合同总价为</w:t>
      </w:r>
      <w:r>
        <w:rPr>
          <w:rFonts w:hint="eastAsia" w:ascii="仿宋_GB2312" w:hAnsi="仿宋_GB2312" w:eastAsia="仿宋_GB2312" w:cs="仿宋_GB2312"/>
          <w:sz w:val="24"/>
          <w:u w:val="single"/>
        </w:rPr>
        <w:t xml:space="preserve">人民币 </w:t>
      </w:r>
      <w:r>
        <w:rPr>
          <w:rFonts w:hint="eastAsia" w:ascii="仿宋_GB2312" w:hAnsi="仿宋_GB2312" w:eastAsia="仿宋_GB2312" w:cs="仿宋_GB2312"/>
          <w:b w:val="0"/>
          <w:bCs w:val="0"/>
          <w:sz w:val="24"/>
          <w:u w:val="single"/>
          <w:lang w:val="en-US" w:eastAsia="zh-CN"/>
        </w:rPr>
        <w:t>14，0000.00</w:t>
      </w:r>
      <w:r>
        <w:rPr>
          <w:rFonts w:hint="eastAsia" w:ascii="仿宋_GB2312" w:hAnsi="仿宋_GB2312" w:eastAsia="仿宋_GB2312" w:cs="仿宋_GB2312"/>
          <w:b w:val="0"/>
          <w:bCs w:val="0"/>
          <w:sz w:val="24"/>
          <w:u w:val="single"/>
        </w:rPr>
        <w:t xml:space="preserve"> 元</w:t>
      </w:r>
      <w:r>
        <w:rPr>
          <w:rFonts w:hint="eastAsia" w:ascii="仿宋_GB2312" w:hAnsi="仿宋_GB2312" w:eastAsia="仿宋_GB2312" w:cs="仿宋_GB2312"/>
          <w:b w:val="0"/>
          <w:bCs w:val="0"/>
          <w:sz w:val="24"/>
          <w:u w:val="single"/>
          <w:lang w:eastAsia="zh-CN"/>
        </w:rPr>
        <w:t>（壹拾肆万元整）</w:t>
      </w:r>
      <w:r>
        <w:rPr>
          <w:rFonts w:hint="eastAsia" w:ascii="仿宋_GB2312" w:hAnsi="宋体" w:eastAsia="仿宋_GB2312"/>
          <w:color w:val="000000"/>
          <w:sz w:val="24"/>
          <w:szCs w:val="24"/>
        </w:rPr>
        <w:t>本合同</w:t>
      </w:r>
      <w:r>
        <w:rPr>
          <w:rFonts w:hint="eastAsia" w:ascii="仿宋_GB2312" w:hAnsi="宋体" w:eastAsia="仿宋_GB2312"/>
          <w:color w:val="000000"/>
          <w:sz w:val="24"/>
          <w:szCs w:val="24"/>
          <w:lang w:eastAsia="zh-CN"/>
        </w:rPr>
        <w:t>总价</w:t>
      </w:r>
      <w:r>
        <w:rPr>
          <w:rFonts w:hint="eastAsia" w:ascii="仿宋_GB2312" w:hAnsi="宋体" w:eastAsia="仿宋_GB2312"/>
          <w:color w:val="000000"/>
          <w:sz w:val="24"/>
          <w:szCs w:val="24"/>
        </w:rPr>
        <w:t>作为参考量，结算时按甲方实际需求数量及乙方单价办理合同结算手续，合同中总金额包含包装、仓储、运输、安装及验收合格之前及保修期与备品备件发生的所有含税费用。本合同执行期间合同单价不变。</w:t>
      </w:r>
    </w:p>
    <w:p w14:paraId="10CC043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3.合同组成</w:t>
      </w:r>
    </w:p>
    <w:p w14:paraId="2929FE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详细价格、技术说明及其它有关合同的特定信息由合同附件说明。所有附件及本项目的会议纪要、协议等均为本合同不可分割之一部分。</w:t>
      </w:r>
    </w:p>
    <w:p w14:paraId="10A5E34B">
      <w:pPr>
        <w:keepNext w:val="0"/>
        <w:keepLines w:val="0"/>
        <w:pageBreakBefore w:val="0"/>
        <w:widowControl w:val="0"/>
        <w:tabs>
          <w:tab w:val="left" w:pos="630"/>
          <w:tab w:val="left" w:pos="840"/>
        </w:tabs>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4.技术要求</w:t>
      </w:r>
    </w:p>
    <w:p w14:paraId="61C22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乙方所提供货物，必须符合国家有关规范和环保要求及甲方的技术要求，并提供货物的厂试测验报告。</w:t>
      </w:r>
    </w:p>
    <w:p w14:paraId="1C310832">
      <w:pPr>
        <w:keepNext w:val="0"/>
        <w:keepLines w:val="0"/>
        <w:pageBreakBefore w:val="0"/>
        <w:widowControl w:val="0"/>
        <w:tabs>
          <w:tab w:val="left" w:pos="630"/>
          <w:tab w:val="left" w:pos="840"/>
        </w:tabs>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lang w:val="en-US" w:eastAsia="zh-CN"/>
        </w:rPr>
        <w:t>5.</w:t>
      </w:r>
      <w:r>
        <w:rPr>
          <w:rFonts w:hint="eastAsia" w:ascii="仿宋_GB2312" w:hAnsi="宋体" w:eastAsia="仿宋_GB2312"/>
          <w:b/>
          <w:color w:val="000000"/>
          <w:sz w:val="24"/>
          <w:szCs w:val="24"/>
        </w:rPr>
        <w:t>供货期</w:t>
      </w:r>
    </w:p>
    <w:p w14:paraId="0436F2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lang w:val="en-US" w:eastAsia="zh-CN"/>
        </w:rPr>
      </w:pPr>
      <w:r>
        <w:rPr>
          <w:rFonts w:hint="eastAsia" w:ascii="仿宋_GB2312" w:hAnsi="宋体" w:eastAsia="仿宋_GB2312"/>
          <w:color w:val="000000"/>
          <w:sz w:val="24"/>
          <w:szCs w:val="24"/>
        </w:rPr>
        <w:t>本项目供货期自合同</w:t>
      </w:r>
      <w:r>
        <w:rPr>
          <w:rFonts w:hint="eastAsia" w:ascii="仿宋_GB2312" w:hAnsi="宋体" w:eastAsia="仿宋_GB2312"/>
          <w:color w:val="000000"/>
          <w:sz w:val="24"/>
          <w:szCs w:val="24"/>
          <w:lang w:eastAsia="zh-CN"/>
        </w:rPr>
        <w:t>签订</w:t>
      </w:r>
      <w:r>
        <w:rPr>
          <w:rFonts w:hint="eastAsia" w:ascii="仿宋_GB2312" w:hAnsi="宋体" w:eastAsia="仿宋_GB2312"/>
          <w:color w:val="000000"/>
          <w:sz w:val="24"/>
          <w:szCs w:val="24"/>
        </w:rPr>
        <w:t>生效之日起</w:t>
      </w:r>
      <w:r>
        <w:rPr>
          <w:rFonts w:hint="eastAsia" w:ascii="仿宋_GB2312" w:hAnsi="宋体" w:eastAsia="仿宋_GB2312"/>
          <w:color w:val="000000"/>
          <w:sz w:val="24"/>
          <w:szCs w:val="24"/>
          <w:u w:val="single"/>
        </w:rPr>
        <w:t xml:space="preserve"> </w:t>
      </w:r>
      <w:r>
        <w:rPr>
          <w:rFonts w:hint="eastAsia" w:ascii="仿宋_GB2312" w:hAnsi="宋体" w:eastAsia="仿宋_GB2312"/>
          <w:color w:val="000000"/>
          <w:sz w:val="24"/>
          <w:szCs w:val="24"/>
          <w:u w:val="single"/>
          <w:lang w:eastAsia="zh-CN"/>
        </w:rPr>
        <w:t>两</w:t>
      </w:r>
      <w:r>
        <w:rPr>
          <w:rFonts w:hint="eastAsia" w:ascii="仿宋_GB2312" w:hAnsi="宋体" w:eastAsia="仿宋_GB2312"/>
          <w:color w:val="000000"/>
          <w:sz w:val="24"/>
          <w:szCs w:val="24"/>
          <w:u w:val="single"/>
        </w:rPr>
        <w:t xml:space="preserve"> </w:t>
      </w:r>
      <w:r>
        <w:rPr>
          <w:rFonts w:hint="eastAsia" w:ascii="仿宋_GB2312" w:hAnsi="宋体" w:eastAsia="仿宋_GB2312"/>
          <w:color w:val="000000"/>
          <w:sz w:val="24"/>
          <w:szCs w:val="24"/>
        </w:rPr>
        <w:t>年或采购金额</w:t>
      </w:r>
      <w:r>
        <w:rPr>
          <w:rFonts w:hint="eastAsia" w:ascii="仿宋_GB2312" w:hAnsi="宋体" w:eastAsia="仿宋_GB2312"/>
          <w:color w:val="000000"/>
          <w:sz w:val="24"/>
          <w:szCs w:val="24"/>
          <w:lang w:eastAsia="zh-CN"/>
        </w:rPr>
        <w:t>累计</w:t>
      </w:r>
      <w:r>
        <w:rPr>
          <w:rFonts w:hint="eastAsia" w:ascii="仿宋_GB2312" w:hAnsi="宋体" w:eastAsia="仿宋_GB2312"/>
          <w:color w:val="000000"/>
          <w:sz w:val="24"/>
          <w:szCs w:val="24"/>
        </w:rPr>
        <w:t>达</w:t>
      </w:r>
      <w:r>
        <w:rPr>
          <w:rFonts w:hint="eastAsia" w:ascii="仿宋_GB2312" w:hAnsi="宋体" w:eastAsia="仿宋_GB2312"/>
          <w:color w:val="000000"/>
          <w:sz w:val="24"/>
          <w:szCs w:val="24"/>
          <w:lang w:eastAsia="zh-CN"/>
        </w:rPr>
        <w:t>到</w:t>
      </w:r>
      <w:r>
        <w:rPr>
          <w:rFonts w:hint="eastAsia" w:ascii="仿宋_GB2312" w:hAnsi="宋体" w:eastAsia="仿宋_GB2312"/>
          <w:color w:val="000000"/>
          <w:sz w:val="24"/>
          <w:szCs w:val="24"/>
          <w:u w:val="single"/>
        </w:rPr>
        <w:t xml:space="preserve">人民币 </w:t>
      </w:r>
      <w:r>
        <w:rPr>
          <w:rFonts w:hint="eastAsia" w:ascii="仿宋_GB2312" w:hAnsi="宋体" w:eastAsia="仿宋_GB2312"/>
          <w:color w:val="000000"/>
          <w:sz w:val="24"/>
          <w:szCs w:val="24"/>
          <w:u w:val="single"/>
          <w:lang w:val="en-US" w:eastAsia="zh-CN"/>
        </w:rPr>
        <w:t>14</w:t>
      </w:r>
      <w:r>
        <w:rPr>
          <w:rFonts w:hint="eastAsia" w:ascii="仿宋_GB2312" w:hAnsi="宋体" w:eastAsia="仿宋_GB2312"/>
          <w:color w:val="000000"/>
          <w:sz w:val="24"/>
          <w:szCs w:val="24"/>
          <w:u w:val="single"/>
        </w:rPr>
        <w:t>0,000</w:t>
      </w:r>
      <w:r>
        <w:rPr>
          <w:rFonts w:hint="eastAsia" w:ascii="仿宋_GB2312" w:hAnsi="宋体" w:eastAsia="仿宋_GB2312"/>
          <w:color w:val="000000"/>
          <w:sz w:val="24"/>
          <w:szCs w:val="24"/>
          <w:u w:val="single"/>
          <w:lang w:val="en-US" w:eastAsia="zh-CN"/>
        </w:rPr>
        <w:t>.00</w:t>
      </w:r>
      <w:r>
        <w:rPr>
          <w:rFonts w:hint="eastAsia" w:ascii="仿宋_GB2312" w:hAnsi="宋体" w:eastAsia="仿宋_GB2312"/>
          <w:color w:val="000000"/>
          <w:sz w:val="24"/>
          <w:szCs w:val="24"/>
          <w:u w:val="single"/>
        </w:rPr>
        <w:t xml:space="preserve"> 元</w:t>
      </w:r>
      <w:r>
        <w:rPr>
          <w:rFonts w:hint="eastAsia" w:ascii="仿宋_GB2312" w:hAnsi="宋体" w:eastAsia="仿宋_GB2312"/>
          <w:color w:val="000000"/>
          <w:sz w:val="24"/>
          <w:szCs w:val="24"/>
        </w:rPr>
        <w:t>终止合同</w:t>
      </w:r>
      <w:r>
        <w:rPr>
          <w:rFonts w:hint="eastAsia" w:ascii="仿宋_GB2312" w:hAnsi="宋体" w:eastAsia="仿宋_GB2312"/>
          <w:color w:val="000000"/>
          <w:sz w:val="24"/>
          <w:szCs w:val="24"/>
          <w:lang w:eastAsia="zh-CN"/>
        </w:rPr>
        <w:t>，</w:t>
      </w:r>
      <w:r>
        <w:rPr>
          <w:rFonts w:hint="eastAsia" w:ascii="仿宋_GB2312" w:hAnsi="宋体" w:eastAsia="仿宋_GB2312"/>
          <w:color w:val="000000"/>
          <w:sz w:val="24"/>
          <w:szCs w:val="24"/>
        </w:rPr>
        <w:t>以先到者为期限。</w:t>
      </w:r>
    </w:p>
    <w:p w14:paraId="10F50C4A">
      <w:pPr>
        <w:keepNext w:val="0"/>
        <w:keepLines w:val="0"/>
        <w:pageBreakBefore w:val="0"/>
        <w:widowControl w:val="0"/>
        <w:tabs>
          <w:tab w:val="left" w:pos="630"/>
          <w:tab w:val="left" w:pos="840"/>
        </w:tabs>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lang w:val="en-US" w:eastAsia="zh-CN"/>
        </w:rPr>
        <w:t>6</w:t>
      </w:r>
      <w:r>
        <w:rPr>
          <w:rFonts w:hint="eastAsia" w:ascii="仿宋_GB2312" w:hAnsi="宋体" w:eastAsia="仿宋_GB2312"/>
          <w:b/>
          <w:color w:val="000000"/>
          <w:sz w:val="24"/>
          <w:szCs w:val="24"/>
        </w:rPr>
        <w:t>. 合同货物包装、交货及验收</w:t>
      </w:r>
    </w:p>
    <w:p w14:paraId="284AF9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6</w:t>
      </w:r>
      <w:r>
        <w:rPr>
          <w:rFonts w:hint="eastAsia" w:ascii="仿宋_GB2312" w:hAnsi="宋体" w:eastAsia="仿宋_GB2312"/>
          <w:color w:val="000000"/>
          <w:sz w:val="24"/>
          <w:szCs w:val="24"/>
        </w:rPr>
        <w:t>.1合同货物的包装运输</w:t>
      </w:r>
    </w:p>
    <w:p w14:paraId="4238EF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货物的包装均应有良好的防湿、防锈、防潮、防雨、防腐及防碰撞的措施。凡由于包装不良造成的损失和由此产生的费用均由乙方承担。</w:t>
      </w:r>
    </w:p>
    <w:p w14:paraId="317BE3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6</w:t>
      </w:r>
      <w:r>
        <w:rPr>
          <w:rFonts w:hint="eastAsia" w:ascii="仿宋_GB2312" w:hAnsi="宋体" w:eastAsia="仿宋_GB2312"/>
          <w:color w:val="000000"/>
          <w:sz w:val="24"/>
          <w:szCs w:val="24"/>
        </w:rPr>
        <w:t>.2合同货物的交货</w:t>
      </w:r>
    </w:p>
    <w:p w14:paraId="3EBEE6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乙方须提供包括运输、包装、装卸、质量检验等服务，须按</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的要求在规定时间内送货至</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指定地点。</w:t>
      </w:r>
    </w:p>
    <w:p w14:paraId="614AD0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乙方所提供产品的质量保证期不得少于</w:t>
      </w:r>
      <w:r>
        <w:rPr>
          <w:rFonts w:hint="eastAsia" w:ascii="仿宋_GB2312" w:hAnsi="宋体" w:eastAsia="仿宋_GB2312"/>
          <w:color w:val="000000"/>
          <w:sz w:val="24"/>
          <w:szCs w:val="24"/>
          <w:lang w:val="en-US" w:eastAsia="zh-CN"/>
        </w:rPr>
        <w:t>6</w:t>
      </w:r>
      <w:r>
        <w:rPr>
          <w:rFonts w:hint="eastAsia" w:ascii="仿宋_GB2312" w:hAnsi="宋体" w:eastAsia="仿宋_GB2312"/>
          <w:color w:val="000000"/>
          <w:sz w:val="24"/>
          <w:szCs w:val="24"/>
        </w:rPr>
        <w:t>个月，在质保期内如出现</w:t>
      </w:r>
      <w:r>
        <w:rPr>
          <w:rFonts w:hint="eastAsia" w:ascii="仿宋_GB2312" w:hAnsi="宋体" w:eastAsia="仿宋_GB2312"/>
          <w:color w:val="000000"/>
          <w:sz w:val="24"/>
          <w:szCs w:val="24"/>
          <w:lang w:val="en-US" w:eastAsia="zh-CN"/>
        </w:rPr>
        <w:t>质量</w:t>
      </w:r>
      <w:r>
        <w:rPr>
          <w:rFonts w:hint="eastAsia" w:ascii="仿宋_GB2312" w:hAnsi="宋体" w:eastAsia="仿宋_GB2312"/>
          <w:color w:val="000000"/>
          <w:sz w:val="24"/>
          <w:szCs w:val="24"/>
        </w:rPr>
        <w:t>问题</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必须在接到通知</w:t>
      </w:r>
      <w:r>
        <w:rPr>
          <w:rFonts w:hint="eastAsia" w:ascii="仿宋_GB2312" w:hAnsi="宋体" w:eastAsia="仿宋_GB2312"/>
          <w:color w:val="000000"/>
          <w:sz w:val="24"/>
          <w:szCs w:val="24"/>
          <w:lang w:val="en-US" w:eastAsia="zh-CN"/>
        </w:rPr>
        <w:t>24</w:t>
      </w:r>
      <w:r>
        <w:rPr>
          <w:rFonts w:hint="eastAsia" w:ascii="仿宋_GB2312" w:hAnsi="宋体" w:eastAsia="仿宋_GB2312"/>
          <w:color w:val="000000"/>
          <w:sz w:val="24"/>
          <w:szCs w:val="24"/>
        </w:rPr>
        <w:t>小时内进行无条件退换。</w:t>
      </w:r>
    </w:p>
    <w:p w14:paraId="29F264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6</w:t>
      </w:r>
      <w:r>
        <w:rPr>
          <w:rFonts w:hint="eastAsia" w:ascii="仿宋_GB2312" w:hAnsi="宋体" w:eastAsia="仿宋_GB2312"/>
          <w:color w:val="000000"/>
          <w:sz w:val="24"/>
          <w:szCs w:val="24"/>
        </w:rPr>
        <w:t>.3货物的验收</w:t>
      </w:r>
    </w:p>
    <w:p w14:paraId="74EC9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提供的货物必须不低于</w:t>
      </w:r>
      <w:r>
        <w:rPr>
          <w:rFonts w:hint="eastAsia" w:ascii="仿宋_GB2312" w:hAnsi="宋体" w:eastAsia="仿宋_GB2312"/>
          <w:color w:val="000000"/>
          <w:sz w:val="24"/>
          <w:szCs w:val="24"/>
          <w:lang w:val="en-US" w:eastAsia="zh-CN"/>
        </w:rPr>
        <w:t>甲方</w:t>
      </w:r>
      <w:r>
        <w:rPr>
          <w:rFonts w:hint="eastAsia" w:ascii="仿宋_GB2312" w:hAnsi="宋体" w:eastAsia="仿宋_GB2312"/>
          <w:color w:val="000000"/>
          <w:sz w:val="24"/>
          <w:szCs w:val="24"/>
        </w:rPr>
        <w:t>的要求，不得以次充好，包括：①规格、数量；②质量；③制作工艺、颜色、款式设计。确保所提供的产品合格率为100%。</w:t>
      </w:r>
    </w:p>
    <w:p w14:paraId="3A68D22F">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（2）货物送达</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指定地点后，由双方工作人员按合同要求的数量进行初步的点数验收并签名确认。初步验收只代表</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收到</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送达货物的数量，并不代表</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已认可</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货物的质量。</w:t>
      </w:r>
    </w:p>
    <w:p w14:paraId="57A39A8A">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（3）本项目在验收过程中如发现货物不符合合同约定，</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有权拒绝接收货物。货物验收不合格或发现以次充好的，</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有权无条件退货，</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必须在10日内提供符合合同约定的产品，否则，视为</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逾期交货，将按合同条款进行处罚。</w:t>
      </w:r>
    </w:p>
    <w:p w14:paraId="48EC7663">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b/>
          <w:color w:val="000000"/>
          <w:sz w:val="24"/>
          <w:szCs w:val="24"/>
        </w:rPr>
      </w:pPr>
      <w:r>
        <w:rPr>
          <w:rFonts w:hint="eastAsia" w:ascii="仿宋_GB2312" w:hAnsi="宋体" w:eastAsia="仿宋_GB2312"/>
          <w:color w:val="000000"/>
          <w:sz w:val="24"/>
          <w:szCs w:val="24"/>
        </w:rPr>
        <w:t>（4）双方因质量问题发生争议时，由市级或以上质监部门进行相关鉴定，鉴定结果符合质量要求时，发生的费用由</w:t>
      </w:r>
      <w:r>
        <w:rPr>
          <w:rFonts w:hint="eastAsia" w:ascii="仿宋_GB2312" w:hAnsi="宋体" w:eastAsia="仿宋_GB2312"/>
          <w:color w:val="000000"/>
          <w:sz w:val="24"/>
          <w:szCs w:val="24"/>
          <w:lang w:eastAsia="zh-CN"/>
        </w:rPr>
        <w:t>采购</w:t>
      </w:r>
      <w:r>
        <w:rPr>
          <w:rFonts w:hint="eastAsia" w:ascii="仿宋_GB2312" w:hAnsi="宋体" w:eastAsia="仿宋_GB2312"/>
          <w:color w:val="000000"/>
          <w:sz w:val="24"/>
          <w:szCs w:val="24"/>
        </w:rPr>
        <w:t>方承担；鉴定结果不符合质量技术要求时，发生的所有鉴定费用由</w:t>
      </w:r>
      <w:r>
        <w:rPr>
          <w:rFonts w:hint="eastAsia" w:ascii="仿宋_GB2312" w:hAnsi="宋体" w:eastAsia="仿宋_GB2312"/>
          <w:color w:val="000000"/>
          <w:sz w:val="24"/>
          <w:szCs w:val="24"/>
          <w:lang w:eastAsia="zh-CN"/>
        </w:rPr>
        <w:t>供货</w:t>
      </w:r>
      <w:r>
        <w:rPr>
          <w:rFonts w:hint="eastAsia" w:ascii="仿宋_GB2312" w:hAnsi="宋体" w:eastAsia="仿宋_GB2312"/>
          <w:color w:val="000000"/>
          <w:sz w:val="24"/>
          <w:szCs w:val="24"/>
        </w:rPr>
        <w:t>方承担。</w:t>
      </w:r>
      <w:r>
        <w:rPr>
          <w:rFonts w:hint="eastAsia" w:ascii="仿宋_GB2312" w:hAnsi="宋体" w:eastAsia="仿宋_GB2312"/>
          <w:b/>
          <w:color w:val="000000"/>
          <w:sz w:val="24"/>
          <w:szCs w:val="24"/>
        </w:rPr>
        <w:t xml:space="preserve"> </w:t>
      </w:r>
    </w:p>
    <w:p w14:paraId="04736839">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lang w:val="en-US" w:eastAsia="zh-CN"/>
        </w:rPr>
        <w:t>7</w:t>
      </w:r>
      <w:r>
        <w:rPr>
          <w:rFonts w:hint="eastAsia" w:ascii="仿宋_GB2312" w:hAnsi="宋体" w:eastAsia="仿宋_GB2312"/>
          <w:b/>
          <w:color w:val="000000"/>
          <w:sz w:val="24"/>
          <w:szCs w:val="24"/>
        </w:rPr>
        <w:t>.质量保证、售后服务、服务履约金</w:t>
      </w:r>
    </w:p>
    <w:p w14:paraId="41A228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7</w:t>
      </w:r>
      <w:r>
        <w:rPr>
          <w:rFonts w:hint="eastAsia" w:ascii="仿宋_GB2312" w:hAnsi="宋体" w:eastAsia="仿宋_GB2312"/>
          <w:color w:val="000000"/>
          <w:sz w:val="24"/>
          <w:szCs w:val="24"/>
        </w:rPr>
        <w:t>.1乙方保证合同货物是全新、未曾使用过的，其质量、规格及技术特征符合合同附件的要求。</w:t>
      </w:r>
    </w:p>
    <w:p w14:paraId="4AA5CB5E">
      <w:pPr>
        <w:keepNext w:val="0"/>
        <w:keepLines w:val="0"/>
        <w:pageBreakBefore w:val="0"/>
        <w:widowControl w:val="0"/>
        <w:tabs>
          <w:tab w:val="left" w:pos="73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7</w:t>
      </w:r>
      <w:r>
        <w:rPr>
          <w:rFonts w:hint="eastAsia" w:ascii="仿宋_GB2312" w:hAnsi="宋体" w:eastAsia="仿宋_GB2312"/>
          <w:color w:val="000000"/>
          <w:sz w:val="24"/>
          <w:szCs w:val="24"/>
        </w:rPr>
        <w:t>.2合同货物保质保用期为本项目有关部门验收签字之日起计算，保修期</w:t>
      </w:r>
      <w:r>
        <w:rPr>
          <w:rFonts w:hint="eastAsia" w:ascii="仿宋_GB2312" w:hAnsi="宋体" w:eastAsia="仿宋_GB2312"/>
          <w:color w:val="000000"/>
          <w:sz w:val="24"/>
          <w:szCs w:val="24"/>
          <w:u w:val="single"/>
          <w:lang w:val="en-US" w:eastAsia="zh-CN"/>
        </w:rPr>
        <w:t>6</w:t>
      </w:r>
      <w:r>
        <w:rPr>
          <w:rFonts w:hint="eastAsia" w:ascii="仿宋_GB2312" w:hAnsi="宋体" w:eastAsia="仿宋_GB2312"/>
          <w:color w:val="000000"/>
          <w:sz w:val="24"/>
          <w:szCs w:val="24"/>
        </w:rPr>
        <w:t>个月。保质保用期内，非甲方人为因素而出现的产品质量及安装问题，由乙方负责包修、包换或包退，并承担因此而产生的一切费用。乙方应在收到甲方通知后</w:t>
      </w:r>
      <w:r>
        <w:rPr>
          <w:rFonts w:hint="eastAsia" w:ascii="仿宋_GB2312" w:hAnsi="宋体" w:eastAsia="仿宋_GB2312"/>
          <w:color w:val="000000"/>
          <w:sz w:val="24"/>
          <w:szCs w:val="24"/>
          <w:lang w:val="en-US" w:eastAsia="zh-CN"/>
        </w:rPr>
        <w:t>4</w:t>
      </w:r>
      <w:r>
        <w:rPr>
          <w:rFonts w:hint="eastAsia" w:ascii="仿宋_GB2312" w:hAnsi="宋体" w:eastAsia="仿宋_GB2312"/>
          <w:color w:val="000000"/>
          <w:sz w:val="24"/>
          <w:szCs w:val="24"/>
        </w:rPr>
        <w:t>小时内派员到现场</w:t>
      </w:r>
      <w:r>
        <w:rPr>
          <w:rFonts w:hint="eastAsia" w:ascii="仿宋_GB2312" w:hAnsi="宋体" w:eastAsia="仿宋_GB2312"/>
          <w:color w:val="000000"/>
          <w:sz w:val="24"/>
          <w:szCs w:val="24"/>
          <w:lang w:eastAsia="zh-CN"/>
        </w:rPr>
        <w:t>处理</w:t>
      </w:r>
      <w:r>
        <w:rPr>
          <w:rFonts w:hint="eastAsia" w:ascii="仿宋_GB2312" w:hAnsi="宋体" w:eastAsia="仿宋_GB2312"/>
          <w:color w:val="000000"/>
          <w:sz w:val="24"/>
          <w:szCs w:val="24"/>
        </w:rPr>
        <w:t>(技术要求另有规定除外)。</w:t>
      </w:r>
    </w:p>
    <w:p w14:paraId="1B9F5C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下列情况乙方不负责免费保修：</w:t>
      </w:r>
    </w:p>
    <w:p w14:paraId="159C7F9C">
      <w:pPr>
        <w:keepNext w:val="0"/>
        <w:keepLines w:val="0"/>
        <w:pageBreakBefore w:val="0"/>
        <w:widowControl w:val="0"/>
        <w:numPr>
          <w:ilvl w:val="0"/>
          <w:numId w:val="0"/>
        </w:numPr>
        <w:tabs>
          <w:tab w:val="left" w:pos="1488"/>
          <w:tab w:val="left" w:pos="178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s="Times New Roman"/>
          <w:color w:val="000000"/>
          <w:kern w:val="2"/>
          <w:sz w:val="24"/>
          <w:szCs w:val="24"/>
          <w:lang w:val="en-US" w:eastAsia="zh-CN" w:bidi="ar-SA"/>
        </w:rPr>
        <w:t>(１)</w:t>
      </w:r>
      <w:r>
        <w:rPr>
          <w:rFonts w:hint="eastAsia" w:ascii="仿宋_GB2312" w:hAnsi="宋体" w:eastAsia="仿宋_GB2312"/>
          <w:color w:val="000000"/>
          <w:sz w:val="24"/>
          <w:szCs w:val="24"/>
        </w:rPr>
        <w:t>不按照乙方提供的正确使用方法而引致货物损坏；</w:t>
      </w:r>
    </w:p>
    <w:p w14:paraId="236A7880">
      <w:pPr>
        <w:keepNext w:val="0"/>
        <w:keepLines w:val="0"/>
        <w:pageBreakBefore w:val="0"/>
        <w:widowControl w:val="0"/>
        <w:numPr>
          <w:ilvl w:val="0"/>
          <w:numId w:val="0"/>
        </w:numPr>
        <w:tabs>
          <w:tab w:val="left" w:pos="1488"/>
          <w:tab w:val="left" w:pos="178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s="Times New Roman"/>
          <w:color w:val="000000"/>
          <w:kern w:val="2"/>
          <w:sz w:val="24"/>
          <w:szCs w:val="24"/>
          <w:lang w:val="en-US" w:eastAsia="zh-CN" w:bidi="ar-SA"/>
        </w:rPr>
        <w:t>(２)</w:t>
      </w:r>
      <w:r>
        <w:rPr>
          <w:rFonts w:hint="eastAsia" w:ascii="仿宋_GB2312" w:hAnsi="宋体" w:eastAsia="仿宋_GB2312"/>
          <w:color w:val="000000"/>
          <w:sz w:val="24"/>
          <w:szCs w:val="24"/>
        </w:rPr>
        <w:t>擅自改变货物结构的；</w:t>
      </w:r>
    </w:p>
    <w:p w14:paraId="239D6B0C">
      <w:pPr>
        <w:keepNext w:val="0"/>
        <w:keepLines w:val="0"/>
        <w:pageBreakBefore w:val="0"/>
        <w:widowControl w:val="0"/>
        <w:numPr>
          <w:ilvl w:val="0"/>
          <w:numId w:val="0"/>
        </w:numPr>
        <w:tabs>
          <w:tab w:val="left" w:pos="1488"/>
          <w:tab w:val="left" w:pos="1785"/>
          <w:tab w:val="left" w:pos="199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s="Times New Roman"/>
          <w:color w:val="000000"/>
          <w:kern w:val="2"/>
          <w:sz w:val="24"/>
          <w:szCs w:val="24"/>
          <w:lang w:val="en-US" w:eastAsia="zh-CN" w:bidi="ar-SA"/>
        </w:rPr>
        <w:t>(３)</w:t>
      </w:r>
      <w:r>
        <w:rPr>
          <w:rFonts w:hint="eastAsia" w:ascii="仿宋_GB2312" w:hAnsi="宋体" w:eastAsia="仿宋_GB2312"/>
          <w:color w:val="000000"/>
          <w:sz w:val="24"/>
          <w:szCs w:val="24"/>
        </w:rPr>
        <w:t>各种人为因素或天灾等外来因素造成的损坏。</w:t>
      </w:r>
    </w:p>
    <w:p w14:paraId="1BE4D6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7</w:t>
      </w:r>
      <w:r>
        <w:rPr>
          <w:rFonts w:hint="eastAsia" w:ascii="仿宋_GB2312" w:hAnsi="宋体" w:eastAsia="仿宋_GB2312"/>
          <w:color w:val="000000"/>
          <w:sz w:val="24"/>
          <w:szCs w:val="24"/>
        </w:rPr>
        <w:t>.3因货物的质量问题而发生争议，由广东省或</w:t>
      </w:r>
      <w:r>
        <w:rPr>
          <w:rFonts w:hint="eastAsia" w:ascii="仿宋_GB2312" w:hAnsi="宋体" w:eastAsia="仿宋_GB2312"/>
          <w:color w:val="000000"/>
          <w:sz w:val="24"/>
          <w:szCs w:val="24"/>
          <w:lang w:eastAsia="zh-CN"/>
        </w:rPr>
        <w:t>阳江</w:t>
      </w:r>
      <w:r>
        <w:rPr>
          <w:rFonts w:hint="eastAsia" w:ascii="仿宋_GB2312" w:hAnsi="宋体" w:eastAsia="仿宋_GB2312"/>
          <w:color w:val="000000"/>
          <w:sz w:val="24"/>
          <w:szCs w:val="24"/>
        </w:rPr>
        <w:t>市质检部门进行质量鉴定。货物符合质量标准的，鉴定费用由甲方承担；货物不符合质量标准的，鉴定费用由乙方承担。</w:t>
      </w:r>
    </w:p>
    <w:p w14:paraId="5553507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lang w:val="en-US" w:eastAsia="zh-CN"/>
        </w:rPr>
        <w:t>8</w:t>
      </w:r>
      <w:r>
        <w:rPr>
          <w:rFonts w:hint="eastAsia" w:ascii="仿宋_GB2312" w:hAnsi="宋体" w:eastAsia="仿宋_GB2312"/>
          <w:b/>
          <w:color w:val="000000"/>
          <w:sz w:val="24"/>
          <w:szCs w:val="24"/>
        </w:rPr>
        <w:t>.付款办法</w:t>
      </w:r>
    </w:p>
    <w:p w14:paraId="0FA692B3">
      <w:pPr>
        <w:keepNext w:val="0"/>
        <w:keepLines w:val="0"/>
        <w:pageBreakBefore w:val="0"/>
        <w:widowControl w:val="0"/>
        <w:tabs>
          <w:tab w:val="left" w:pos="82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8</w:t>
      </w:r>
      <w:r>
        <w:rPr>
          <w:rFonts w:hint="eastAsia" w:ascii="仿宋_GB2312" w:hAnsi="宋体" w:eastAsia="仿宋_GB2312"/>
          <w:color w:val="000000"/>
          <w:sz w:val="24"/>
          <w:szCs w:val="24"/>
        </w:rPr>
        <w:t>.1乙方在交货时同时提交“送货单”，甲方指定专人在“送货单”上签收确认。</w:t>
      </w:r>
    </w:p>
    <w:p w14:paraId="1E1E36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kern w:val="2"/>
          <w:sz w:val="24"/>
          <w:szCs w:val="24"/>
          <w:lang w:val="en-US" w:eastAsia="zh-CN" w:bidi="ar-SA"/>
        </w:rPr>
      </w:pPr>
      <w:r>
        <w:rPr>
          <w:rFonts w:hint="eastAsia" w:ascii="仿宋_GB2312" w:hAnsi="宋体" w:eastAsia="仿宋_GB2312"/>
          <w:color w:val="000000"/>
          <w:sz w:val="24"/>
          <w:szCs w:val="24"/>
          <w:lang w:val="en-US" w:eastAsia="zh-CN"/>
        </w:rPr>
        <w:t>8</w:t>
      </w:r>
      <w:r>
        <w:rPr>
          <w:rFonts w:hint="eastAsia" w:ascii="仿宋_GB2312" w:hAnsi="宋体" w:eastAsia="仿宋_GB2312"/>
          <w:color w:val="000000"/>
          <w:sz w:val="24"/>
          <w:szCs w:val="24"/>
        </w:rPr>
        <w:t>.2</w:t>
      </w:r>
      <w:r>
        <w:rPr>
          <w:rFonts w:hint="eastAsia" w:ascii="仿宋_GB2312" w:hAnsi="仿宋_GB2312" w:eastAsia="仿宋_GB2312" w:cs="仿宋_GB2312"/>
          <w:lang w:val="en-US" w:eastAsia="zh-CN"/>
        </w:rPr>
        <w:t>分批结算。每批供货产品送达指定地点且验收合格后，按合同单价和实际供货数量结算(采购人不保证年度内中标人的最低供货数量)。结算时中标人必须提供正式税务发票及送货单。</w:t>
      </w:r>
    </w:p>
    <w:p w14:paraId="6DA992CF">
      <w:pPr>
        <w:keepNext w:val="0"/>
        <w:keepLines w:val="0"/>
        <w:pageBreakBefore w:val="0"/>
        <w:widowControl w:val="0"/>
        <w:tabs>
          <w:tab w:val="left" w:pos="825"/>
        </w:tabs>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lang w:val="en-US" w:eastAsia="zh-CN"/>
        </w:rPr>
        <w:t>9</w:t>
      </w:r>
      <w:r>
        <w:rPr>
          <w:rFonts w:hint="eastAsia" w:ascii="仿宋_GB2312" w:hAnsi="宋体" w:eastAsia="仿宋_GB2312"/>
          <w:b/>
          <w:color w:val="000000"/>
          <w:sz w:val="24"/>
          <w:szCs w:val="24"/>
        </w:rPr>
        <w:t>.不可抗力</w:t>
      </w:r>
    </w:p>
    <w:p w14:paraId="7739BA21">
      <w:pPr>
        <w:pStyle w:val="8"/>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9</w:t>
      </w:r>
      <w:r>
        <w:rPr>
          <w:rFonts w:hint="eastAsia" w:ascii="仿宋_GB2312" w:hAnsi="宋体" w:eastAsia="仿宋_GB2312"/>
          <w:color w:val="000000"/>
          <w:sz w:val="24"/>
          <w:szCs w:val="24"/>
        </w:rPr>
        <w:t>.1不可抗力指战争、严重火灾、洪水、台风、地震等或其它双方认定的不可抗力事件。</w:t>
      </w:r>
    </w:p>
    <w:p w14:paraId="129C9491">
      <w:pPr>
        <w:pStyle w:val="8"/>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9</w:t>
      </w:r>
      <w:r>
        <w:rPr>
          <w:rFonts w:hint="eastAsia" w:ascii="仿宋_GB2312" w:hAnsi="宋体" w:eastAsia="仿宋_GB2312"/>
          <w:color w:val="000000"/>
          <w:sz w:val="24"/>
          <w:szCs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14:paraId="0CAE622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lang w:val="en-US" w:eastAsia="zh-CN"/>
        </w:rPr>
        <w:t>10</w:t>
      </w:r>
      <w:r>
        <w:rPr>
          <w:rFonts w:hint="eastAsia" w:ascii="仿宋_GB2312" w:hAnsi="宋体" w:eastAsia="仿宋_GB2312"/>
          <w:b/>
          <w:color w:val="000000"/>
          <w:sz w:val="24"/>
          <w:szCs w:val="24"/>
        </w:rPr>
        <w:t>.索赔</w:t>
      </w:r>
    </w:p>
    <w:p w14:paraId="473D97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10</w:t>
      </w:r>
      <w:r>
        <w:rPr>
          <w:rFonts w:hint="eastAsia" w:ascii="仿宋_GB2312" w:hAnsi="宋体" w:eastAsia="仿宋_GB2312"/>
          <w:color w:val="000000"/>
          <w:sz w:val="24"/>
          <w:szCs w:val="24"/>
        </w:rPr>
        <w:t>.1如因合同货物的质量有异议，甲方有权根据有关政府部门的检测结果向乙方提出索赔。</w:t>
      </w:r>
    </w:p>
    <w:p w14:paraId="36EEB61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color w:val="000000"/>
          <w:sz w:val="24"/>
          <w:szCs w:val="24"/>
        </w:rPr>
      </w:pPr>
      <w:r>
        <w:rPr>
          <w:rFonts w:hint="eastAsia" w:ascii="仿宋_GB2312" w:hAnsi="宋体" w:eastAsia="仿宋_GB2312"/>
          <w:b/>
          <w:color w:val="000000"/>
          <w:sz w:val="24"/>
          <w:szCs w:val="24"/>
          <w:lang w:val="en-US" w:eastAsia="zh-CN"/>
        </w:rPr>
        <w:t>11</w:t>
      </w:r>
      <w:r>
        <w:rPr>
          <w:rFonts w:hint="eastAsia" w:ascii="仿宋_GB2312" w:hAnsi="宋体" w:eastAsia="仿宋_GB2312"/>
          <w:b/>
          <w:color w:val="000000"/>
          <w:sz w:val="24"/>
          <w:szCs w:val="24"/>
        </w:rPr>
        <w:t>.</w:t>
      </w:r>
      <w:r>
        <w:rPr>
          <w:rFonts w:hint="eastAsia" w:ascii="仿宋_GB2312" w:hAnsi="宋体" w:eastAsia="仿宋_GB2312"/>
          <w:b/>
          <w:color w:val="000000"/>
          <w:sz w:val="24"/>
          <w:szCs w:val="24"/>
          <w:lang w:val="en-US" w:eastAsia="zh-CN"/>
        </w:rPr>
        <w:t>其他</w:t>
      </w:r>
    </w:p>
    <w:p w14:paraId="3B5FBC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11</w:t>
      </w:r>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1</w:t>
      </w:r>
      <w:r>
        <w:rPr>
          <w:rFonts w:hint="eastAsia" w:ascii="仿宋_GB2312" w:hAnsi="宋体" w:eastAsia="仿宋_GB2312"/>
          <w:color w:val="000000"/>
          <w:sz w:val="24"/>
          <w:szCs w:val="24"/>
        </w:rPr>
        <w:t>在合同执行期间，如果乙方对甲方提出的索赔和差异负有责任，乙方应按照甲方同意的下列一种或多种方式解决索赔事宜：</w:t>
      </w:r>
    </w:p>
    <w:p w14:paraId="5E5A1BF8">
      <w:pPr>
        <w:keepNext w:val="0"/>
        <w:keepLines w:val="0"/>
        <w:pageBreakBefore w:val="0"/>
        <w:widowControl w:val="0"/>
        <w:numPr>
          <w:ilvl w:val="0"/>
          <w:numId w:val="0"/>
        </w:numPr>
        <w:tabs>
          <w:tab w:val="left" w:pos="1155"/>
          <w:tab w:val="left" w:pos="1365"/>
          <w:tab w:val="left" w:pos="1470"/>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s="Times New Roman"/>
          <w:color w:val="000000"/>
          <w:kern w:val="2"/>
          <w:sz w:val="24"/>
          <w:szCs w:val="24"/>
          <w:lang w:val="en-US" w:eastAsia="zh-CN" w:bidi="ar-SA"/>
        </w:rPr>
        <w:t>（1）</w:t>
      </w:r>
      <w:r>
        <w:rPr>
          <w:rFonts w:hint="eastAsia" w:ascii="仿宋_GB2312" w:hAnsi="宋体" w:eastAsia="仿宋_GB2312"/>
          <w:color w:val="000000"/>
          <w:sz w:val="24"/>
          <w:szCs w:val="24"/>
        </w:rPr>
        <w:t>甲方要求退货，则乙方应按合同规定的同种货币将货款退还给甲方，并承担由此发生的一切损失和费用。</w:t>
      </w:r>
    </w:p>
    <w:p w14:paraId="2526DA73">
      <w:pPr>
        <w:keepNext w:val="0"/>
        <w:keepLines w:val="0"/>
        <w:pageBreakBefore w:val="0"/>
        <w:widowControl w:val="0"/>
        <w:numPr>
          <w:ilvl w:val="0"/>
          <w:numId w:val="0"/>
        </w:numPr>
        <w:tabs>
          <w:tab w:val="left" w:pos="1155"/>
          <w:tab w:val="left" w:pos="1365"/>
          <w:tab w:val="left" w:pos="1470"/>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s="Times New Roman"/>
          <w:color w:val="000000"/>
          <w:kern w:val="2"/>
          <w:sz w:val="24"/>
          <w:szCs w:val="24"/>
          <w:lang w:val="en-US" w:eastAsia="zh-CN" w:bidi="ar-SA"/>
        </w:rPr>
        <w:t>（2）</w:t>
      </w:r>
      <w:r>
        <w:rPr>
          <w:rFonts w:hint="eastAsia" w:ascii="仿宋_GB2312" w:hAnsi="宋体" w:eastAsia="仿宋_GB2312"/>
          <w:color w:val="000000"/>
          <w:sz w:val="24"/>
          <w:szCs w:val="24"/>
        </w:rPr>
        <w:t>甲方不要求退货，根据货物低劣程度、损坏程度以及甲方所遭受损失的数额甲乙双方商定降低货物的价格。</w:t>
      </w:r>
    </w:p>
    <w:p w14:paraId="1F7F02A6">
      <w:pPr>
        <w:keepNext w:val="0"/>
        <w:keepLines w:val="0"/>
        <w:pageBreakBefore w:val="0"/>
        <w:widowControl w:val="0"/>
        <w:numPr>
          <w:ilvl w:val="0"/>
          <w:numId w:val="0"/>
        </w:numPr>
        <w:tabs>
          <w:tab w:val="left" w:pos="1155"/>
          <w:tab w:val="left" w:pos="1365"/>
          <w:tab w:val="left" w:pos="1470"/>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s="Times New Roman"/>
          <w:color w:val="000000"/>
          <w:kern w:val="2"/>
          <w:sz w:val="24"/>
          <w:szCs w:val="24"/>
          <w:lang w:val="en-US" w:eastAsia="zh-CN" w:bidi="ar-SA"/>
        </w:rPr>
        <w:t>（3）</w:t>
      </w:r>
      <w:r>
        <w:rPr>
          <w:rFonts w:hint="eastAsia" w:ascii="仿宋_GB2312" w:hAnsi="宋体" w:eastAsia="仿宋_GB2312"/>
          <w:color w:val="000000"/>
          <w:sz w:val="24"/>
          <w:szCs w:val="24"/>
        </w:rPr>
        <w:t>甲方不要求退货，要求用符合规格、质量和性能要求的新零件、部件或货物来更换有缺陷的部分或修补缺陷的部分，乙方应承担一切费用和风险并负担甲方所发生的一切直接费用。同时，相应延长质量保证期。</w:t>
      </w:r>
    </w:p>
    <w:p w14:paraId="0FDDBA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11</w:t>
      </w:r>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如果在甲方发出索赔通知后</w:t>
      </w:r>
      <w:r>
        <w:rPr>
          <w:rFonts w:hint="eastAsia" w:ascii="仿宋_GB2312" w:hAnsi="宋体" w:eastAsia="仿宋_GB2312"/>
          <w:color w:val="000000"/>
          <w:sz w:val="24"/>
          <w:szCs w:val="24"/>
          <w:u w:val="single"/>
        </w:rPr>
        <w:t>30</w:t>
      </w:r>
      <w:r>
        <w:rPr>
          <w:rFonts w:hint="eastAsia" w:ascii="仿宋_GB2312" w:hAnsi="宋体" w:eastAsia="仿宋_GB2312"/>
          <w:color w:val="000000"/>
          <w:sz w:val="24"/>
          <w:szCs w:val="24"/>
        </w:rPr>
        <w:t>天内，乙方未作答复，上述索赔应视为已被乙方接受。甲方将从合同款项中扣回索赔金额。如果这些金额不足以补偿索赔金额，甲方有权向乙方提出不足部分的补偿。</w:t>
      </w:r>
    </w:p>
    <w:p w14:paraId="2E314AB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1</w:t>
      </w:r>
      <w:r>
        <w:rPr>
          <w:rFonts w:hint="eastAsia" w:ascii="仿宋_GB2312" w:hAnsi="宋体" w:eastAsia="仿宋_GB2312"/>
          <w:b/>
          <w:color w:val="000000"/>
          <w:sz w:val="24"/>
          <w:szCs w:val="24"/>
          <w:lang w:val="en-US" w:eastAsia="zh-CN"/>
        </w:rPr>
        <w:t>2</w:t>
      </w:r>
      <w:r>
        <w:rPr>
          <w:rFonts w:hint="eastAsia" w:ascii="仿宋_GB2312" w:hAnsi="宋体" w:eastAsia="仿宋_GB2312"/>
          <w:b/>
          <w:color w:val="000000"/>
          <w:sz w:val="24"/>
          <w:szCs w:val="24"/>
        </w:rPr>
        <w:t>.违约责任</w:t>
      </w:r>
    </w:p>
    <w:p w14:paraId="1186FA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 xml:space="preserve">.1甲方应依合同规定时间内，向乙方支付货款。 </w:t>
      </w:r>
    </w:p>
    <w:p w14:paraId="1197F4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.2乙方未能按时交货，每拖延1天，须向甲方支付合同金额的5‰的违约金。</w:t>
      </w:r>
    </w:p>
    <w:p w14:paraId="10ED2574">
      <w:pPr>
        <w:keepNext w:val="0"/>
        <w:keepLines w:val="0"/>
        <w:pageBreakBefore w:val="0"/>
        <w:widowControl w:val="0"/>
        <w:tabs>
          <w:tab w:val="left" w:pos="630"/>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.3乙方交付的货物不符合合同规定供应符合行业标准的产品的，甲方有权拒收，乙方向甲方支付合同金额的5%的违约金。</w:t>
      </w:r>
    </w:p>
    <w:p w14:paraId="1B0DF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.4甲方无正当理由拒收货物的，甲方向乙方支付合同金额的5%的违约金。</w:t>
      </w:r>
    </w:p>
    <w:p w14:paraId="653413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.5如乙方逾期叁十日仍未能交付货物，需向甲方另行支付合同金额的10%的违约金，同时甲方有权单方解除合同。</w:t>
      </w:r>
    </w:p>
    <w:p w14:paraId="1C0D3F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.6</w:t>
      </w:r>
      <w:r>
        <w:rPr>
          <w:rFonts w:hint="eastAsia" w:ascii="仿宋_GB2312" w:hAnsi="Arial Narrow" w:eastAsia="仿宋_GB2312"/>
          <w:color w:val="000000"/>
          <w:sz w:val="24"/>
          <w:szCs w:val="24"/>
        </w:rPr>
        <w:t>甲、乙双方共同遵守国家的法律和规定，在委托、代理业务过程中不得行贿、受贿、索贿，违反者将按照国家法律、法规、规章等各自承担相应法律责任。乙方一旦被列入商业贿赂不良记录后，合同将解除，乙方视为违约并承担违约责任，乙方应向甲方支付</w:t>
      </w:r>
      <w:r>
        <w:rPr>
          <w:rFonts w:hint="eastAsia" w:ascii="仿宋_GB2312" w:hAnsi="Arial Narrow" w:eastAsia="仿宋_GB2312"/>
          <w:color w:val="000000"/>
          <w:sz w:val="24"/>
          <w:szCs w:val="24"/>
          <w:u w:val="single"/>
        </w:rPr>
        <w:t xml:space="preserve"> </w:t>
      </w:r>
      <w:r>
        <w:rPr>
          <w:rFonts w:hint="eastAsia" w:ascii="仿宋_GB2312" w:hAnsi="Arial Narrow" w:eastAsia="仿宋_GB2312"/>
          <w:color w:val="000000"/>
          <w:sz w:val="24"/>
          <w:szCs w:val="24"/>
          <w:u w:val="single"/>
          <w:lang w:val="en-US" w:eastAsia="zh-CN"/>
        </w:rPr>
        <w:t>10%</w:t>
      </w:r>
      <w:r>
        <w:rPr>
          <w:rFonts w:hint="eastAsia" w:ascii="仿宋_GB2312" w:hAnsi="Arial Narrow" w:eastAsia="仿宋_GB2312"/>
          <w:color w:val="000000"/>
          <w:sz w:val="24"/>
          <w:szCs w:val="24"/>
          <w:u w:val="single"/>
        </w:rPr>
        <w:t xml:space="preserve"> </w:t>
      </w:r>
      <w:r>
        <w:rPr>
          <w:rFonts w:hint="eastAsia" w:ascii="仿宋_GB2312" w:hAnsi="Arial Narrow" w:eastAsia="仿宋_GB2312"/>
          <w:color w:val="000000"/>
          <w:sz w:val="24"/>
          <w:szCs w:val="24"/>
        </w:rPr>
        <w:t>作为违约金。</w:t>
      </w:r>
    </w:p>
    <w:p w14:paraId="21712C1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1</w:t>
      </w:r>
      <w:r>
        <w:rPr>
          <w:rFonts w:hint="eastAsia" w:ascii="仿宋_GB2312" w:hAnsi="宋体" w:eastAsia="仿宋_GB2312"/>
          <w:b/>
          <w:color w:val="000000"/>
          <w:sz w:val="24"/>
          <w:szCs w:val="24"/>
          <w:lang w:val="en-US" w:eastAsia="zh-CN"/>
        </w:rPr>
        <w:t>3</w:t>
      </w:r>
      <w:r>
        <w:rPr>
          <w:rFonts w:hint="eastAsia" w:ascii="仿宋_GB2312" w:hAnsi="宋体" w:eastAsia="仿宋_GB2312"/>
          <w:b/>
          <w:color w:val="000000"/>
          <w:sz w:val="24"/>
          <w:szCs w:val="24"/>
        </w:rPr>
        <w:t>.合同终止</w:t>
      </w:r>
    </w:p>
    <w:p w14:paraId="2147A7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出现下列情形之一的，本项目合同终止：</w:t>
      </w:r>
    </w:p>
    <w:p w14:paraId="4D4C7C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（1）本合同约定的服务期届满；</w:t>
      </w:r>
    </w:p>
    <w:p w14:paraId="7FDD8B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（2）在本合同服务期内，因不可抗力的情形导致本合同无法继续履行的，而由此导致毁损并造成的损失甲、乙双方互不承担责任；</w:t>
      </w:r>
    </w:p>
    <w:p w14:paraId="2CDD93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b/>
          <w:color w:val="000000"/>
          <w:sz w:val="24"/>
          <w:szCs w:val="24"/>
        </w:rPr>
      </w:pPr>
      <w:r>
        <w:rPr>
          <w:rFonts w:hint="eastAsia" w:ascii="仿宋_GB2312" w:hAnsi="宋体" w:eastAsia="仿宋_GB2312"/>
          <w:color w:val="000000"/>
          <w:sz w:val="24"/>
          <w:szCs w:val="24"/>
        </w:rPr>
        <w:t xml:space="preserve">（3）经甲、乙双方协商一致解除本项目合同的。  </w:t>
      </w:r>
      <w:r>
        <w:rPr>
          <w:rFonts w:hint="eastAsia" w:ascii="仿宋_GB2312" w:hAnsi="宋体" w:eastAsia="仿宋_GB2312"/>
          <w:b/>
          <w:color w:val="000000"/>
          <w:sz w:val="24"/>
          <w:szCs w:val="24"/>
        </w:rPr>
        <w:t xml:space="preserve">  </w:t>
      </w:r>
    </w:p>
    <w:p w14:paraId="3231DAA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1</w:t>
      </w:r>
      <w:r>
        <w:rPr>
          <w:rFonts w:hint="eastAsia" w:ascii="仿宋_GB2312" w:hAnsi="宋体" w:eastAsia="仿宋_GB2312"/>
          <w:b/>
          <w:color w:val="000000"/>
          <w:sz w:val="24"/>
          <w:szCs w:val="24"/>
          <w:lang w:val="en-US" w:eastAsia="zh-CN"/>
        </w:rPr>
        <w:t>4</w:t>
      </w:r>
      <w:r>
        <w:rPr>
          <w:rFonts w:hint="eastAsia" w:ascii="仿宋_GB2312" w:hAnsi="宋体" w:eastAsia="仿宋_GB2312"/>
          <w:b/>
          <w:color w:val="000000"/>
          <w:sz w:val="24"/>
          <w:szCs w:val="24"/>
        </w:rPr>
        <w:t>.争议的解决</w:t>
      </w:r>
    </w:p>
    <w:p w14:paraId="11B9B6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签约双方在履约中发生争执和分歧，双方应通过友好协商解决，若经协商不能达成一致时，任一方可向甲方所在地人民法院提起诉讼。受理期间，争议事项的解决，不影响合同其余部分的履行。</w:t>
      </w:r>
    </w:p>
    <w:p w14:paraId="31C61C2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1</w:t>
      </w:r>
      <w:r>
        <w:rPr>
          <w:rFonts w:hint="eastAsia" w:ascii="仿宋_GB2312" w:hAnsi="宋体" w:eastAsia="仿宋_GB2312"/>
          <w:b/>
          <w:color w:val="000000"/>
          <w:sz w:val="24"/>
          <w:szCs w:val="24"/>
          <w:lang w:val="en-US" w:eastAsia="zh-CN"/>
        </w:rPr>
        <w:t>5</w:t>
      </w:r>
      <w:r>
        <w:rPr>
          <w:rFonts w:hint="eastAsia" w:ascii="仿宋_GB2312" w:hAnsi="宋体" w:eastAsia="仿宋_GB2312"/>
          <w:b/>
          <w:color w:val="000000"/>
          <w:sz w:val="24"/>
          <w:szCs w:val="24"/>
        </w:rPr>
        <w:t>.其他</w:t>
      </w:r>
    </w:p>
    <w:p w14:paraId="5E974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5</w:t>
      </w:r>
      <w:r>
        <w:rPr>
          <w:rFonts w:hint="eastAsia" w:ascii="仿宋_GB2312" w:hAnsi="宋体" w:eastAsia="仿宋_GB2312"/>
          <w:color w:val="000000"/>
          <w:sz w:val="24"/>
          <w:szCs w:val="24"/>
        </w:rPr>
        <w:t>.1本合同一式</w:t>
      </w:r>
      <w:r>
        <w:rPr>
          <w:rFonts w:hint="eastAsia" w:ascii="仿宋_GB2312" w:hAnsi="宋体" w:eastAsia="仿宋_GB2312"/>
          <w:color w:val="000000"/>
          <w:sz w:val="24"/>
          <w:szCs w:val="24"/>
          <w:lang w:val="en-US" w:eastAsia="zh-CN"/>
        </w:rPr>
        <w:t>4</w:t>
      </w:r>
      <w:r>
        <w:rPr>
          <w:rFonts w:hint="eastAsia" w:ascii="仿宋_GB2312" w:hAnsi="宋体" w:eastAsia="仿宋_GB2312"/>
          <w:color w:val="000000"/>
          <w:sz w:val="24"/>
          <w:szCs w:val="24"/>
        </w:rPr>
        <w:t>份，具有同等法律效力，甲方执</w:t>
      </w:r>
      <w:r>
        <w:rPr>
          <w:rFonts w:hint="eastAsia" w:ascii="仿宋_GB2312" w:hAnsi="宋体" w:eastAsia="仿宋_GB2312"/>
          <w:color w:val="000000"/>
          <w:sz w:val="24"/>
          <w:szCs w:val="24"/>
          <w:lang w:val="en-US" w:eastAsia="zh-CN"/>
        </w:rPr>
        <w:t>3</w:t>
      </w:r>
      <w:r>
        <w:rPr>
          <w:rFonts w:hint="eastAsia" w:ascii="仿宋_GB2312" w:hAnsi="宋体" w:eastAsia="仿宋_GB2312"/>
          <w:color w:val="000000"/>
          <w:sz w:val="24"/>
          <w:szCs w:val="24"/>
        </w:rPr>
        <w:t>份 、乙方执</w:t>
      </w:r>
      <w:r>
        <w:rPr>
          <w:rFonts w:hint="eastAsia" w:ascii="仿宋_GB2312" w:hAnsi="宋体" w:eastAsia="仿宋_GB2312"/>
          <w:color w:val="000000"/>
          <w:sz w:val="24"/>
          <w:szCs w:val="24"/>
          <w:lang w:val="en-US" w:eastAsia="zh-CN"/>
        </w:rPr>
        <w:t>1</w:t>
      </w:r>
      <w:r>
        <w:rPr>
          <w:rFonts w:hint="eastAsia" w:ascii="仿宋_GB2312" w:hAnsi="宋体" w:eastAsia="仿宋_GB2312"/>
          <w:color w:val="000000"/>
          <w:sz w:val="24"/>
          <w:szCs w:val="24"/>
        </w:rPr>
        <w:t>份。合同自双方签字盖章之日起即时生效。</w:t>
      </w:r>
    </w:p>
    <w:p w14:paraId="7C9EE768">
      <w:pPr>
        <w:keepNext w:val="0"/>
        <w:keepLines w:val="0"/>
        <w:pageBreakBefore w:val="0"/>
        <w:widowControl w:val="0"/>
        <w:tabs>
          <w:tab w:val="left" w:pos="73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5</w:t>
      </w:r>
      <w:r>
        <w:rPr>
          <w:rFonts w:hint="eastAsia" w:ascii="仿宋_GB2312" w:hAnsi="宋体" w:eastAsia="仿宋_GB2312"/>
          <w:color w:val="000000"/>
          <w:sz w:val="24"/>
          <w:szCs w:val="24"/>
        </w:rPr>
        <w:t>.2本合同未尽事宜，由双方协商处理。</w:t>
      </w:r>
    </w:p>
    <w:p w14:paraId="5A46AA38">
      <w:pPr>
        <w:keepNext w:val="0"/>
        <w:keepLines w:val="0"/>
        <w:pageBreakBefore w:val="0"/>
        <w:widowControl w:val="0"/>
        <w:kinsoku/>
        <w:wordWrap/>
        <w:overflowPunct/>
        <w:topLinePunct w:val="0"/>
        <w:autoSpaceDE/>
        <w:autoSpaceDN/>
        <w:bidi w:val="0"/>
        <w:adjustRightInd/>
        <w:snapToGrid/>
        <w:spacing w:line="288" w:lineRule="auto"/>
        <w:ind w:firstLine="458" w:firstLineChars="200"/>
        <w:textAlignment w:val="auto"/>
        <w:rPr>
          <w:rFonts w:hint="eastAsia" w:ascii="仿宋_GB2312" w:hAnsi="宋体" w:eastAsia="仿宋_GB2312"/>
          <w:b/>
          <w:color w:val="000000"/>
          <w:spacing w:val="-6"/>
          <w:sz w:val="24"/>
          <w:szCs w:val="24"/>
        </w:rPr>
      </w:pPr>
      <w:r>
        <w:rPr>
          <w:rFonts w:hint="eastAsia" w:ascii="仿宋_GB2312" w:hAnsi="宋体" w:eastAsia="仿宋_GB2312"/>
          <w:b/>
          <w:color w:val="000000"/>
          <w:spacing w:val="-6"/>
          <w:sz w:val="24"/>
          <w:szCs w:val="24"/>
        </w:rPr>
        <w:t>1</w:t>
      </w:r>
      <w:r>
        <w:rPr>
          <w:rFonts w:hint="eastAsia" w:ascii="仿宋_GB2312" w:hAnsi="宋体" w:eastAsia="仿宋_GB2312"/>
          <w:b/>
          <w:color w:val="000000"/>
          <w:spacing w:val="-6"/>
          <w:sz w:val="24"/>
          <w:szCs w:val="24"/>
          <w:lang w:val="en-US" w:eastAsia="zh-CN"/>
        </w:rPr>
        <w:t>6</w:t>
      </w:r>
      <w:r>
        <w:rPr>
          <w:rFonts w:hint="eastAsia" w:ascii="仿宋_GB2312" w:hAnsi="宋体" w:eastAsia="仿宋_GB2312"/>
          <w:b/>
          <w:color w:val="000000"/>
          <w:spacing w:val="-6"/>
          <w:sz w:val="24"/>
          <w:szCs w:val="24"/>
        </w:rPr>
        <w:t>. 本合同解释权归甲方所有。</w:t>
      </w:r>
    </w:p>
    <w:p w14:paraId="5578FA39">
      <w:pPr>
        <w:tabs>
          <w:tab w:val="left" w:pos="5040"/>
          <w:tab w:val="left" w:pos="5400"/>
        </w:tabs>
        <w:spacing w:line="288" w:lineRule="auto"/>
        <w:ind w:left="458" w:leftChars="141" w:hanging="120" w:hangingChars="50"/>
        <w:jc w:val="center"/>
        <w:rPr>
          <w:rFonts w:hint="eastAsia" w:ascii="仿宋_GB2312" w:hAnsi="宋体" w:eastAsia="仿宋_GB2312"/>
          <w:b/>
          <w:color w:val="000000"/>
          <w:sz w:val="24"/>
          <w:szCs w:val="24"/>
        </w:rPr>
        <w:sectPr>
          <w:headerReference r:id="rId9" w:type="default"/>
          <w:footerReference r:id="rId10" w:type="default"/>
          <w:pgSz w:w="11906" w:h="16838"/>
          <w:pgMar w:top="1418" w:right="1474" w:bottom="1418" w:left="1474" w:header="851" w:footer="851" w:gutter="0"/>
          <w:pgNumType w:fmt="decimal"/>
          <w:cols w:space="720" w:num="1"/>
          <w:docGrid w:linePitch="312" w:charSpace="0"/>
        </w:sectPr>
      </w:pPr>
      <w:r>
        <w:rPr>
          <w:rFonts w:hint="eastAsia" w:ascii="仿宋_GB2312" w:hAnsi="宋体" w:eastAsia="仿宋_GB2312"/>
          <w:color w:val="000000"/>
          <w:sz w:val="24"/>
          <w:szCs w:val="24"/>
          <w:lang w:eastAsia="zh-CN"/>
        </w:rPr>
        <w:t>（</w:t>
      </w:r>
      <w:r>
        <w:rPr>
          <w:rFonts w:hint="eastAsia" w:ascii="仿宋_GB2312" w:hAnsi="宋体" w:eastAsia="仿宋_GB2312"/>
          <w:color w:val="000000"/>
          <w:sz w:val="24"/>
          <w:szCs w:val="24"/>
          <w:lang w:val="en-US" w:eastAsia="zh-CN"/>
        </w:rPr>
        <w:t>以下无正文</w:t>
      </w:r>
      <w:r>
        <w:rPr>
          <w:rFonts w:hint="eastAsia" w:ascii="仿宋_GB2312" w:hAnsi="宋体" w:eastAsia="仿宋_GB2312"/>
          <w:color w:val="000000"/>
          <w:sz w:val="24"/>
          <w:szCs w:val="24"/>
          <w:lang w:eastAsia="zh-CN"/>
        </w:rPr>
        <w:t>）</w:t>
      </w:r>
    </w:p>
    <w:p w14:paraId="6CEBD1A7">
      <w:pPr>
        <w:spacing w:line="360" w:lineRule="auto"/>
        <w:rPr>
          <w:rFonts w:hint="eastAsia" w:ascii="仿宋_GB2312" w:hAnsi="宋体" w:eastAsia="仿宋_GB2312"/>
          <w:b/>
          <w:color w:val="000000"/>
          <w:sz w:val="24"/>
          <w:szCs w:val="24"/>
        </w:rPr>
      </w:pPr>
    </w:p>
    <w:p w14:paraId="74127DFE">
      <w:pPr>
        <w:spacing w:line="360" w:lineRule="auto"/>
        <w:rPr>
          <w:rFonts w:hint="eastAsia" w:ascii="仿宋_GB2312" w:hAnsi="宋体" w:eastAsia="仿宋_GB2312"/>
          <w:b/>
          <w:color w:val="000000"/>
          <w:sz w:val="24"/>
          <w:szCs w:val="24"/>
        </w:rPr>
      </w:pPr>
    </w:p>
    <w:p w14:paraId="0DAE88F6">
      <w:pPr>
        <w:spacing w:line="360" w:lineRule="auto"/>
        <w:rPr>
          <w:rFonts w:hint="eastAsia" w:ascii="仿宋_GB2312" w:hAnsi="宋体" w:eastAsia="仿宋_GB2312"/>
          <w:b/>
          <w:color w:val="000000"/>
          <w:sz w:val="24"/>
          <w:szCs w:val="24"/>
        </w:rPr>
      </w:pPr>
    </w:p>
    <w:p w14:paraId="32B75656">
      <w:pPr>
        <w:spacing w:line="360" w:lineRule="auto"/>
        <w:rPr>
          <w:rFonts w:hint="eastAsia" w:ascii="仿宋_GB2312" w:hAnsi="宋体" w:eastAsia="仿宋_GB2312"/>
          <w:b/>
          <w:color w:val="000000"/>
          <w:sz w:val="24"/>
          <w:szCs w:val="24"/>
          <w:lang w:val="en-US" w:eastAsia="zh-CN"/>
        </w:rPr>
      </w:pPr>
      <w:r>
        <w:rPr>
          <w:rFonts w:hint="eastAsia" w:ascii="仿宋_GB2312" w:hAnsi="宋体" w:eastAsia="仿宋_GB2312"/>
          <w:b/>
          <w:color w:val="000000"/>
          <w:sz w:val="24"/>
          <w:szCs w:val="24"/>
        </w:rPr>
        <w:t>甲方</w:t>
      </w:r>
      <w:r>
        <w:rPr>
          <w:rFonts w:hint="eastAsia" w:ascii="仿宋_GB2312" w:hAnsi="宋体" w:eastAsia="仿宋_GB2312"/>
          <w:b/>
          <w:color w:val="000000"/>
          <w:spacing w:val="-17"/>
          <w:sz w:val="24"/>
          <w:szCs w:val="24"/>
        </w:rPr>
        <w:t>：（盖章）</w:t>
      </w:r>
      <w:r>
        <w:rPr>
          <w:rFonts w:hint="eastAsia" w:ascii="仿宋_GB2312" w:hAnsi="宋体" w:eastAsia="仿宋_GB2312"/>
          <w:b/>
          <w:color w:val="000000"/>
          <w:sz w:val="24"/>
          <w:szCs w:val="24"/>
          <w:lang w:val="en-US" w:eastAsia="zh-CN"/>
        </w:rPr>
        <w:t>阳江市中医医院</w:t>
      </w:r>
      <w:r>
        <w:rPr>
          <w:rFonts w:hint="eastAsia" w:ascii="仿宋_GB2312" w:hAnsi="宋体" w:eastAsia="仿宋_GB2312"/>
          <w:b/>
          <w:color w:val="000000"/>
          <w:sz w:val="24"/>
          <w:szCs w:val="24"/>
        </w:rPr>
        <w:t xml:space="preserve">  </w:t>
      </w:r>
      <w:r>
        <w:rPr>
          <w:rFonts w:hint="eastAsia" w:ascii="仿宋_GB2312" w:hAnsi="宋体" w:eastAsia="仿宋_GB2312"/>
          <w:b/>
          <w:color w:val="000000"/>
          <w:sz w:val="24"/>
          <w:szCs w:val="24"/>
          <w:lang w:val="en-US" w:eastAsia="zh-CN"/>
        </w:rPr>
        <w:t xml:space="preserve"> </w:t>
      </w:r>
      <w:r>
        <w:rPr>
          <w:rFonts w:hint="eastAsia" w:ascii="仿宋_GB2312" w:hAnsi="宋体" w:eastAsia="仿宋_GB2312"/>
          <w:b/>
          <w:color w:val="000000"/>
          <w:sz w:val="24"/>
          <w:szCs w:val="24"/>
        </w:rPr>
        <w:t xml:space="preserve"> </w:t>
      </w:r>
    </w:p>
    <w:p w14:paraId="5A58B107">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 xml:space="preserve">法定代表人或          </w:t>
      </w:r>
      <w:r>
        <w:rPr>
          <w:rFonts w:hint="eastAsia" w:ascii="仿宋_GB2312" w:hAnsi="宋体" w:eastAsia="仿宋_GB2312"/>
          <w:b/>
          <w:color w:val="000000"/>
          <w:sz w:val="24"/>
          <w:szCs w:val="24"/>
          <w:lang w:val="en-US" w:eastAsia="zh-CN"/>
        </w:rPr>
        <w:t xml:space="preserve"> </w:t>
      </w:r>
      <w:r>
        <w:rPr>
          <w:rFonts w:hint="eastAsia" w:ascii="仿宋_GB2312" w:hAnsi="宋体" w:eastAsia="仿宋_GB2312"/>
          <w:b/>
          <w:color w:val="000000"/>
          <w:sz w:val="24"/>
          <w:szCs w:val="24"/>
        </w:rPr>
        <w:t xml:space="preserve">       </w:t>
      </w:r>
      <w:r>
        <w:rPr>
          <w:rFonts w:hint="eastAsia" w:ascii="仿宋_GB2312" w:hAnsi="宋体" w:eastAsia="仿宋_GB2312"/>
          <w:b/>
          <w:color w:val="000000"/>
          <w:sz w:val="24"/>
          <w:szCs w:val="24"/>
          <w:lang w:val="en-US" w:eastAsia="zh-CN"/>
        </w:rPr>
        <w:t xml:space="preserve"> </w:t>
      </w:r>
    </w:p>
    <w:p w14:paraId="34107B94">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授权委托人签字：</w:t>
      </w:r>
      <w:r>
        <w:rPr>
          <w:rFonts w:hint="eastAsia" w:ascii="仿宋_GB2312" w:hAnsi="宋体" w:eastAsia="仿宋_GB2312"/>
          <w:b/>
          <w:color w:val="000000"/>
          <w:sz w:val="24"/>
          <w:szCs w:val="24"/>
        </w:rPr>
        <w:tab/>
      </w:r>
      <w:r>
        <w:rPr>
          <w:rFonts w:hint="eastAsia" w:ascii="仿宋_GB2312" w:hAnsi="宋体" w:eastAsia="仿宋_GB2312"/>
          <w:b/>
          <w:color w:val="000000"/>
          <w:sz w:val="24"/>
          <w:szCs w:val="24"/>
        </w:rPr>
        <w:tab/>
      </w:r>
      <w:r>
        <w:rPr>
          <w:rFonts w:hint="eastAsia" w:ascii="仿宋_GB2312" w:hAnsi="宋体" w:eastAsia="仿宋_GB2312"/>
          <w:b/>
          <w:color w:val="000000"/>
          <w:sz w:val="24"/>
          <w:szCs w:val="24"/>
        </w:rPr>
        <w:tab/>
      </w:r>
      <w:r>
        <w:rPr>
          <w:rFonts w:hint="eastAsia" w:ascii="仿宋_GB2312" w:hAnsi="宋体" w:eastAsia="仿宋_GB2312"/>
          <w:b/>
          <w:color w:val="000000"/>
          <w:sz w:val="24"/>
          <w:szCs w:val="24"/>
        </w:rPr>
        <w:t xml:space="preserve">     </w:t>
      </w:r>
      <w:r>
        <w:rPr>
          <w:rFonts w:hint="eastAsia" w:ascii="仿宋_GB2312" w:hAnsi="宋体" w:eastAsia="仿宋_GB2312"/>
          <w:b/>
          <w:color w:val="000000"/>
          <w:sz w:val="24"/>
          <w:szCs w:val="24"/>
          <w:lang w:val="en-US" w:eastAsia="zh-CN"/>
        </w:rPr>
        <w:t xml:space="preserve"> </w:t>
      </w:r>
    </w:p>
    <w:p w14:paraId="25162F4A">
      <w:pPr>
        <w:spacing w:line="360" w:lineRule="auto"/>
        <w:rPr>
          <w:rFonts w:hint="eastAsia"/>
          <w:lang w:val="en-US" w:eastAsia="zh-CN"/>
        </w:rPr>
      </w:pPr>
      <w:r>
        <w:rPr>
          <w:rFonts w:hint="eastAsia" w:ascii="仿宋_GB2312" w:hAnsi="宋体" w:eastAsia="仿宋_GB2312"/>
          <w:b/>
          <w:color w:val="000000"/>
          <w:sz w:val="24"/>
          <w:szCs w:val="24"/>
        </w:rPr>
        <w:t>日期：    年   月   日</w:t>
      </w:r>
    </w:p>
    <w:p w14:paraId="6F3346A6">
      <w:pPr>
        <w:rPr>
          <w:rFonts w:hint="eastAsia" w:ascii="仿宋_GB2312" w:hAnsi="宋体" w:eastAsia="仿宋_GB2312"/>
          <w:b/>
          <w:color w:val="000000"/>
          <w:sz w:val="24"/>
          <w:szCs w:val="24"/>
          <w:lang w:val="en-US" w:eastAsia="zh-CN"/>
        </w:rPr>
      </w:pPr>
    </w:p>
    <w:p w14:paraId="7DE465B3">
      <w:pPr>
        <w:spacing w:line="360" w:lineRule="auto"/>
        <w:rPr>
          <w:rFonts w:hint="eastAsia"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乙方：（盖章）</w:t>
      </w:r>
      <w:r>
        <w:rPr>
          <w:rFonts w:hint="eastAsia" w:ascii="仿宋_GB2312" w:hAnsi="宋体" w:eastAsia="仿宋_GB2312" w:cs="Times New Roman"/>
          <w:b/>
          <w:color w:val="000000"/>
          <w:sz w:val="24"/>
          <w:szCs w:val="24"/>
          <w:lang w:val="en-US" w:eastAsia="zh-CN"/>
        </w:rPr>
        <w:t xml:space="preserve"> </w:t>
      </w:r>
    </w:p>
    <w:p w14:paraId="3CF26EDB">
      <w:pPr>
        <w:spacing w:line="360" w:lineRule="auto"/>
        <w:rPr>
          <w:rFonts w:hint="eastAsia"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lang w:val="en-US" w:eastAsia="zh-CN"/>
        </w:rPr>
        <w:t xml:space="preserve"> </w:t>
      </w:r>
      <w:r>
        <w:rPr>
          <w:rFonts w:hint="eastAsia" w:ascii="仿宋_GB2312" w:hAnsi="宋体" w:eastAsia="仿宋_GB2312" w:cs="Times New Roman"/>
          <w:b/>
          <w:color w:val="000000"/>
          <w:sz w:val="24"/>
          <w:szCs w:val="24"/>
        </w:rPr>
        <w:t>法定代表人或</w:t>
      </w:r>
    </w:p>
    <w:p w14:paraId="31ADEDBA">
      <w:pPr>
        <w:spacing w:line="360" w:lineRule="auto"/>
        <w:rPr>
          <w:rFonts w:hint="eastAsia"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lang w:val="en-US" w:eastAsia="zh-CN"/>
        </w:rPr>
        <w:t xml:space="preserve"> </w:t>
      </w:r>
      <w:r>
        <w:rPr>
          <w:rFonts w:hint="eastAsia" w:ascii="仿宋_GB2312" w:hAnsi="宋体" w:eastAsia="仿宋_GB2312" w:cs="Times New Roman"/>
          <w:b/>
          <w:color w:val="000000"/>
          <w:sz w:val="24"/>
          <w:szCs w:val="24"/>
        </w:rPr>
        <w:t>授权委托人签字：</w:t>
      </w:r>
    </w:p>
    <w:p w14:paraId="44F69677">
      <w:pPr>
        <w:spacing w:line="360" w:lineRule="auto"/>
        <w:rPr>
          <w:rFonts w:hint="eastAsia" w:ascii="仿宋_GB2312" w:hAnsi="仿宋_GB2312" w:eastAsia="仿宋_GB2312" w:cs="仿宋_GB2312"/>
          <w:b/>
          <w:bCs/>
          <w:color w:val="000000"/>
          <w:sz w:val="21"/>
          <w:szCs w:val="21"/>
        </w:rPr>
        <w:sectPr>
          <w:footerReference r:id="rId13" w:type="first"/>
          <w:headerReference r:id="rId11" w:type="default"/>
          <w:footerReference r:id="rId12" w:type="default"/>
          <w:pgSz w:w="11906" w:h="16838"/>
          <w:pgMar w:top="1418" w:right="1474" w:bottom="1418" w:left="1474" w:header="851" w:footer="851" w:gutter="0"/>
          <w:pgNumType w:fmt="decimal"/>
          <w:cols w:space="720" w:num="1"/>
          <w:docGrid w:linePitch="312" w:charSpace="0"/>
        </w:sectPr>
      </w:pPr>
      <w:r>
        <w:rPr>
          <w:rFonts w:hint="eastAsia" w:ascii="仿宋_GB2312" w:hAnsi="宋体" w:eastAsia="仿宋_GB2312" w:cs="Times New Roman"/>
          <w:b/>
          <w:color w:val="000000"/>
          <w:sz w:val="24"/>
          <w:szCs w:val="24"/>
        </w:rPr>
        <w:t>日期：     年    月     日</w:t>
      </w:r>
    </w:p>
    <w:p w14:paraId="115778EA">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bookmarkStart w:id="997" w:name="_Toc345513911"/>
      <w:bookmarkStart w:id="998" w:name="_Toc13581157"/>
      <w:bookmarkStart w:id="999" w:name="_Toc491658678"/>
      <w:bookmarkStart w:id="1000" w:name="_Toc339441097"/>
      <w:bookmarkStart w:id="1001" w:name="_Toc330459995"/>
      <w:bookmarkStart w:id="1002" w:name="_Toc340672879"/>
      <w:bookmarkStart w:id="1003" w:name="_Toc340677080"/>
      <w:bookmarkStart w:id="1004" w:name="_Toc342296770"/>
      <w:bookmarkStart w:id="1005" w:name="_Toc337632368"/>
      <w:bookmarkStart w:id="1006" w:name="_Toc336681590"/>
      <w:bookmarkStart w:id="1007" w:name="_Toc500861025"/>
      <w:bookmarkStart w:id="1008" w:name="_Toc333238643"/>
      <w:bookmarkStart w:id="1009" w:name="_Toc339019899"/>
      <w:bookmarkStart w:id="1010" w:name="_Toc332270356"/>
      <w:bookmarkStart w:id="1011" w:name="_Toc333935697"/>
      <w:bookmarkStart w:id="1012" w:name="_Toc339362310"/>
      <w:bookmarkStart w:id="1013" w:name="_Toc336681945"/>
      <w:bookmarkStart w:id="1014" w:name="_Toc366072539"/>
      <w:bookmarkStart w:id="1015" w:name="_Toc365967082"/>
      <w:bookmarkStart w:id="1016" w:name="_Toc333237687"/>
      <w:bookmarkStart w:id="1017" w:name="_Toc339020025"/>
      <w:bookmarkStart w:id="1018" w:name="_Toc350438759"/>
      <w:bookmarkStart w:id="1019" w:name="_Toc331684048"/>
      <w:bookmarkStart w:id="1020" w:name="_Toc341348348"/>
      <w:bookmarkStart w:id="1021" w:name="_Toc365985188"/>
      <w:bookmarkStart w:id="1022" w:name="_Toc333935356"/>
      <w:bookmarkStart w:id="1023" w:name="_Toc349143599"/>
      <w:bookmarkStart w:id="1024" w:name="_Toc331512908"/>
      <w:bookmarkStart w:id="1025" w:name="_Toc339020105"/>
      <w:bookmarkStart w:id="1026" w:name="_Toc350756460"/>
      <w:bookmarkStart w:id="1027" w:name="_Toc342060384"/>
      <w:bookmarkStart w:id="1028" w:name="_Toc333237798"/>
      <w:bookmarkStart w:id="1029" w:name="_Toc332206718"/>
      <w:bookmarkStart w:id="1030" w:name="_Toc340507452"/>
      <w:bookmarkStart w:id="1031" w:name="_Toc349127636"/>
      <w:bookmarkStart w:id="1032" w:name="_Toc339020243"/>
      <w:r>
        <w:rPr>
          <w:rFonts w:hint="eastAsia" w:ascii="仿宋_GB2312" w:hAnsi="仿宋_GB2312" w:eastAsia="仿宋_GB2312" w:cs="仿宋_GB2312"/>
          <w:color w:val="000000"/>
        </w:rPr>
        <w:t>第</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部分</w:t>
      </w:r>
      <w:bookmarkStart w:id="1033" w:name="_Hlt97188172"/>
      <w:bookmarkEnd w:id="1033"/>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格式</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Start w:id="1034" w:name="_Hlt21938933"/>
      <w:bookmarkEnd w:id="1034"/>
    </w:p>
    <w:p w14:paraId="57F55BD8">
      <w:pPr>
        <w:kinsoku/>
        <w:wordWrap/>
        <w:overflowPunct/>
        <w:topLinePunct w:val="0"/>
        <w:bidi w:val="0"/>
        <w:spacing w:line="360" w:lineRule="auto"/>
        <w:rPr>
          <w:rFonts w:hint="eastAsia" w:ascii="仿宋_GB2312" w:hAnsi="仿宋_GB2312" w:eastAsia="仿宋_GB2312" w:cs="仿宋_GB2312"/>
          <w:color w:val="000000"/>
        </w:rPr>
      </w:pPr>
    </w:p>
    <w:p w14:paraId="676A73EA">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rPr>
      </w:pPr>
      <w:bookmarkStart w:id="1035" w:name="_Toc333237688"/>
      <w:bookmarkStart w:id="1036" w:name="_Toc341348349"/>
      <w:bookmarkStart w:id="1037" w:name="_Toc331512909"/>
      <w:bookmarkStart w:id="1038" w:name="_Toc339020106"/>
      <w:bookmarkStart w:id="1039" w:name="_Toc365967083"/>
      <w:bookmarkStart w:id="1040" w:name="_Toc340672880"/>
      <w:bookmarkStart w:id="1041" w:name="_Toc365985189"/>
      <w:bookmarkStart w:id="1042" w:name="_Toc336681946"/>
      <w:bookmarkStart w:id="1043" w:name="_Toc333935698"/>
      <w:bookmarkStart w:id="1044" w:name="_Toc345513912"/>
      <w:bookmarkStart w:id="1045" w:name="_Toc340507453"/>
      <w:bookmarkStart w:id="1046" w:name="_Toc349127637"/>
      <w:bookmarkStart w:id="1047" w:name="_Toc332270357"/>
      <w:bookmarkStart w:id="1048" w:name="_Toc339019900"/>
      <w:bookmarkStart w:id="1049" w:name="_Toc330459996"/>
      <w:bookmarkStart w:id="1050" w:name="_Toc332206719"/>
      <w:bookmarkStart w:id="1051" w:name="_Toc331684049"/>
      <w:bookmarkStart w:id="1052" w:name="_Toc333237799"/>
      <w:bookmarkStart w:id="1053" w:name="_Toc339362311"/>
      <w:bookmarkStart w:id="1054" w:name="_Toc337632369"/>
      <w:bookmarkStart w:id="1055" w:name="_Toc350756461"/>
      <w:bookmarkStart w:id="1056" w:name="_Toc342296771"/>
      <w:bookmarkStart w:id="1057" w:name="_Toc339020244"/>
      <w:bookmarkStart w:id="1058" w:name="_Toc13581158"/>
      <w:bookmarkStart w:id="1059" w:name="_Toc349143600"/>
      <w:bookmarkStart w:id="1060" w:name="_Toc339441098"/>
      <w:bookmarkStart w:id="1061" w:name="_Toc339020026"/>
      <w:bookmarkStart w:id="1062" w:name="_Toc340677081"/>
      <w:bookmarkStart w:id="1063" w:name="_Toc336681591"/>
      <w:bookmarkStart w:id="1064" w:name="_Toc333935357"/>
      <w:bookmarkStart w:id="1065" w:name="_Toc350438760"/>
      <w:bookmarkStart w:id="1066" w:name="_Toc366072540"/>
      <w:bookmarkStart w:id="1067" w:name="_Toc342060385"/>
      <w:bookmarkStart w:id="1068" w:name="_Toc333238644"/>
      <w:r>
        <w:rPr>
          <w:rFonts w:hint="eastAsia" w:ascii="仿宋_GB2312" w:hAnsi="仿宋_GB2312" w:eastAsia="仿宋_GB2312" w:cs="仿宋_GB2312"/>
          <w:color w:val="000000"/>
          <w:sz w:val="24"/>
          <w:szCs w:val="24"/>
        </w:rPr>
        <w:t>封面格式</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14DB6BFD">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00F6FEB9">
      <w:pPr>
        <w:pStyle w:val="5"/>
        <w:kinsoku/>
        <w:wordWrap/>
        <w:overflowPunct/>
        <w:topLinePunct w:val="0"/>
        <w:bidi w:val="0"/>
        <w:spacing w:line="360" w:lineRule="auto"/>
        <w:rPr>
          <w:rFonts w:hint="eastAsia" w:ascii="仿宋_GB2312" w:hAnsi="仿宋_GB2312" w:eastAsia="仿宋_GB2312" w:cs="仿宋_GB2312"/>
          <w:b/>
          <w:color w:val="000000"/>
          <w:kern w:val="2"/>
          <w:sz w:val="21"/>
          <w:szCs w:val="21"/>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内容应当编有章节、目录、页码，按页码排序并装订成册；一切未装订成册的</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在</w:t>
      </w:r>
      <w:r>
        <w:rPr>
          <w:rFonts w:hint="eastAsia" w:ascii="仿宋_GB2312" w:hAnsi="仿宋_GB2312" w:eastAsia="仿宋_GB2312" w:cs="仿宋_GB2312"/>
          <w:bCs/>
          <w:color w:val="000000"/>
          <w:kern w:val="2"/>
          <w:sz w:val="21"/>
          <w:szCs w:val="24"/>
          <w:lang w:val="en-US" w:eastAsia="zh-CN"/>
        </w:rPr>
        <w:t>评审</w:t>
      </w:r>
      <w:r>
        <w:rPr>
          <w:rFonts w:hint="eastAsia" w:ascii="仿宋_GB2312" w:hAnsi="仿宋_GB2312" w:eastAsia="仿宋_GB2312" w:cs="仿宋_GB2312"/>
          <w:bCs/>
          <w:color w:val="000000"/>
          <w:kern w:val="2"/>
          <w:sz w:val="21"/>
          <w:szCs w:val="24"/>
        </w:rPr>
        <w:t>过程中若出现缺页、漏页等现象可能影响</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人评审结果的，后果将由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人本人负责。文件的封面格式由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人自</w:t>
      </w:r>
      <w:r>
        <w:rPr>
          <w:rFonts w:hint="eastAsia" w:ascii="仿宋_GB2312" w:hAnsi="仿宋_GB2312" w:eastAsia="仿宋_GB2312" w:cs="仿宋_GB2312"/>
          <w:bCs/>
          <w:color w:val="000000"/>
          <w:kern w:val="2"/>
          <w:sz w:val="21"/>
          <w:szCs w:val="24"/>
          <w:lang w:val="en-US" w:eastAsia="zh-CN"/>
        </w:rPr>
        <w:t>拟</w:t>
      </w:r>
      <w:r>
        <w:rPr>
          <w:rFonts w:hint="eastAsia" w:ascii="仿宋_GB2312" w:hAnsi="仿宋_GB2312" w:eastAsia="仿宋_GB2312" w:cs="仿宋_GB2312"/>
          <w:bCs/>
          <w:color w:val="000000"/>
          <w:kern w:val="2"/>
          <w:sz w:val="21"/>
          <w:szCs w:val="24"/>
        </w:rPr>
        <w:t>，并应注明</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、项目编号、项目名称、</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人名称及地址、法定代表人或授权代理人、联系电话、传真、邮编，并加盖</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人公章。如：</w:t>
      </w:r>
    </w:p>
    <w:p w14:paraId="3D484954">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09CE81AA">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5712AA1D">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41F9F4F4">
      <w:pPr>
        <w:pStyle w:val="5"/>
        <w:kinsoku/>
        <w:wordWrap/>
        <w:overflowPunct/>
        <w:topLinePunct w:val="0"/>
        <w:bidi w:val="0"/>
        <w:spacing w:line="360" w:lineRule="auto"/>
        <w:jc w:val="center"/>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（□正本、□副本）</w:t>
      </w:r>
    </w:p>
    <w:p w14:paraId="3078D202">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lang w:eastAsia="zh-CN"/>
        </w:rPr>
      </w:pPr>
      <w:r>
        <w:rPr>
          <w:rFonts w:hint="eastAsia" w:ascii="仿宋_GB2312" w:hAnsi="仿宋_GB2312" w:eastAsia="仿宋_GB2312" w:cs="仿宋_GB2312"/>
          <w:bCs/>
          <w:color w:val="000000"/>
          <w:kern w:val="2"/>
          <w:sz w:val="21"/>
          <w:szCs w:val="24"/>
        </w:rPr>
        <w:t>项目编号：</w:t>
      </w:r>
    </w:p>
    <w:p w14:paraId="171DC2E2">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项目名称：</w:t>
      </w:r>
      <w:r>
        <w:rPr>
          <w:rFonts w:hint="eastAsia" w:ascii="仿宋_GB2312" w:hAnsi="仿宋_GB2312" w:eastAsia="仿宋_GB2312" w:cs="仿宋_GB2312"/>
          <w:color w:val="000000"/>
          <w:sz w:val="21"/>
          <w:szCs w:val="21"/>
          <w:u w:val="single"/>
        </w:rPr>
        <w:t>由</w:t>
      </w:r>
      <w:r>
        <w:rPr>
          <w:rFonts w:hint="eastAsia" w:ascii="仿宋_GB2312" w:hAnsi="仿宋_GB2312" w:eastAsia="仿宋_GB2312" w:cs="仿宋_GB2312"/>
          <w:color w:val="000000"/>
          <w:sz w:val="21"/>
          <w:szCs w:val="21"/>
          <w:u w:val="single"/>
          <w:lang w:eastAsia="zh-CN"/>
        </w:rPr>
        <w:t>响应</w:t>
      </w:r>
      <w:r>
        <w:rPr>
          <w:rFonts w:hint="eastAsia" w:ascii="仿宋_GB2312" w:hAnsi="仿宋_GB2312" w:eastAsia="仿宋_GB2312" w:cs="仿宋_GB2312"/>
          <w:color w:val="000000"/>
          <w:sz w:val="21"/>
          <w:szCs w:val="21"/>
          <w:u w:val="single"/>
        </w:rPr>
        <w:t>人填写</w:t>
      </w:r>
    </w:p>
    <w:p w14:paraId="1D773DE0">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人名称（公章）：</w:t>
      </w:r>
    </w:p>
    <w:p w14:paraId="1BAA35D4">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人地址：</w:t>
      </w:r>
    </w:p>
    <w:p w14:paraId="0CCD50A1">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法定代表人或授权代理人（签字）：</w:t>
      </w:r>
    </w:p>
    <w:p w14:paraId="1AAF6DBB">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联系电话：传真：</w:t>
      </w:r>
    </w:p>
    <w:p w14:paraId="70A9014C">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邮编：</w:t>
      </w:r>
    </w:p>
    <w:p w14:paraId="24F2DEA6">
      <w:pPr>
        <w:pStyle w:val="5"/>
        <w:kinsoku/>
        <w:wordWrap/>
        <w:overflowPunct/>
        <w:topLinePunct w:val="0"/>
        <w:bidi w:val="0"/>
        <w:spacing w:line="360" w:lineRule="auto"/>
        <w:rPr>
          <w:rFonts w:hint="eastAsia" w:ascii="仿宋_GB2312" w:hAnsi="仿宋_GB2312" w:eastAsia="仿宋_GB2312" w:cs="仿宋_GB2312"/>
          <w:bCs/>
          <w:color w:val="000000"/>
        </w:rPr>
        <w:sectPr>
          <w:footerReference r:id="rId14" w:type="default"/>
          <w:pgSz w:w="11906" w:h="16838"/>
          <w:pgMar w:top="1418" w:right="1474" w:bottom="1418" w:left="1474" w:header="851" w:footer="851" w:gutter="0"/>
          <w:pgNumType w:fmt="decimal"/>
          <w:cols w:space="720" w:num="1"/>
          <w:docGrid w:linePitch="312" w:charSpace="0"/>
        </w:sectPr>
      </w:pPr>
      <w:r>
        <w:rPr>
          <w:rFonts w:hint="eastAsia" w:ascii="仿宋_GB2312" w:hAnsi="仿宋_GB2312" w:eastAsia="仿宋_GB2312" w:cs="仿宋_GB2312"/>
          <w:bCs/>
          <w:color w:val="000000"/>
          <w:kern w:val="2"/>
          <w:sz w:val="21"/>
          <w:szCs w:val="24"/>
        </w:rPr>
        <w:t>编制日期：年月日</w:t>
      </w:r>
    </w:p>
    <w:p w14:paraId="61756B0C">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Cs w:val="21"/>
        </w:rPr>
      </w:pPr>
      <w:bookmarkStart w:id="1069" w:name="_Toc382404102"/>
      <w:bookmarkStart w:id="1070" w:name="_Toc13581160"/>
      <w:bookmarkStart w:id="1071" w:name="_Toc337632371"/>
      <w:bookmarkStart w:id="1072" w:name="_Toc333237802"/>
      <w:bookmarkStart w:id="1073" w:name="_Toc330459999"/>
      <w:bookmarkStart w:id="1074" w:name="_Toc333935359"/>
      <w:bookmarkStart w:id="1075" w:name="_Toc332206722"/>
      <w:bookmarkStart w:id="1076" w:name="_Toc339020246"/>
      <w:bookmarkStart w:id="1077" w:name="_Toc336681593"/>
      <w:bookmarkStart w:id="1078" w:name="_Toc333238647"/>
      <w:bookmarkStart w:id="1079" w:name="_Toc333237691"/>
      <w:bookmarkStart w:id="1080" w:name="_Toc342296774"/>
      <w:bookmarkStart w:id="1081" w:name="_Toc339019902"/>
      <w:bookmarkStart w:id="1082" w:name="_Toc336681948"/>
      <w:bookmarkStart w:id="1083" w:name="_Toc342060388"/>
      <w:bookmarkStart w:id="1084" w:name="_Toc345312610"/>
      <w:bookmarkStart w:id="1085" w:name="_Toc333935700"/>
      <w:bookmarkStart w:id="1086" w:name="_Toc342398143"/>
      <w:bookmarkStart w:id="1087" w:name="_Toc331684055"/>
      <w:bookmarkStart w:id="1088" w:name="_Toc366072542"/>
      <w:bookmarkStart w:id="1089" w:name="_Toc340507455"/>
      <w:bookmarkStart w:id="1090" w:name="_Toc339362313"/>
      <w:bookmarkStart w:id="1091" w:name="_Toc350756463"/>
      <w:bookmarkStart w:id="1092" w:name="_Toc339020108"/>
      <w:bookmarkStart w:id="1093" w:name="_Toc365967085"/>
      <w:bookmarkStart w:id="1094" w:name="_Toc350438762"/>
      <w:bookmarkStart w:id="1095" w:name="_Toc365985191"/>
      <w:bookmarkStart w:id="1096" w:name="_Toc341348353"/>
      <w:bookmarkStart w:id="1097" w:name="_Toc343248431"/>
      <w:bookmarkStart w:id="1098" w:name="_Toc343612933"/>
      <w:bookmarkStart w:id="1099" w:name="_Toc343247113"/>
      <w:bookmarkStart w:id="1100" w:name="_Toc339441100"/>
      <w:bookmarkStart w:id="1101" w:name="_Toc332270360"/>
      <w:bookmarkStart w:id="1102" w:name="_Toc340672882"/>
      <w:bookmarkStart w:id="1103" w:name="_Toc342312456"/>
      <w:bookmarkStart w:id="1104" w:name="_Toc340677083"/>
      <w:bookmarkStart w:id="1105" w:name="_Toc339020028"/>
      <w:bookmarkStart w:id="1106" w:name="_Toc331512914"/>
      <w:bookmarkStart w:id="1107" w:name="_Toc454701405"/>
      <w:bookmarkStart w:id="1108" w:name="_Toc479991610"/>
      <w:bookmarkStart w:id="1109" w:name="_Toc458262638"/>
      <w:bookmarkStart w:id="1110" w:name="_Toc468157564"/>
      <w:bookmarkStart w:id="1111" w:name="_Toc6397150"/>
      <w:bookmarkStart w:id="1112" w:name="_Toc480020285"/>
      <w:bookmarkStart w:id="1113" w:name="_Toc480010736"/>
      <w:bookmarkStart w:id="1114" w:name="_Toc491658679"/>
      <w:bookmarkStart w:id="1115" w:name="_Toc468606057"/>
      <w:bookmarkStart w:id="1116" w:name="_Toc467236768"/>
      <w:bookmarkStart w:id="1117" w:name="_Toc500861026"/>
      <w:bookmarkStart w:id="1118" w:name="_Toc480021081"/>
      <w:bookmarkStart w:id="1119" w:name="_Toc467987851"/>
      <w:bookmarkStart w:id="1120" w:name="_Toc6727971"/>
      <w:r>
        <w:rPr>
          <w:rFonts w:hint="eastAsia" w:ascii="仿宋_GB2312" w:hAnsi="仿宋_GB2312" w:eastAsia="仿宋_GB2312" w:cs="仿宋_GB2312"/>
          <w:color w:val="000000"/>
          <w:szCs w:val="21"/>
        </w:rPr>
        <w:t>（一）无重大违法记录声明函</w:t>
      </w:r>
      <w:bookmarkEnd w:id="1069"/>
      <w:bookmarkEnd w:id="1070"/>
    </w:p>
    <w:p w14:paraId="62B78B76">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6E535953">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致</w:t>
      </w:r>
      <w:r>
        <w:rPr>
          <w:rFonts w:hint="eastAsia" w:ascii="仿宋_GB2312" w:hAnsi="仿宋_GB2312" w:eastAsia="仿宋_GB2312" w:cs="仿宋_GB2312"/>
          <w:color w:val="000000"/>
          <w:szCs w:val="21"/>
          <w:lang w:eastAsia="zh-CN"/>
        </w:rPr>
        <w:t>阳江市中医医院</w:t>
      </w:r>
      <w:r>
        <w:rPr>
          <w:rFonts w:hint="eastAsia" w:ascii="仿宋_GB2312" w:hAnsi="仿宋_GB2312" w:eastAsia="仿宋_GB2312" w:cs="仿宋_GB2312"/>
          <w:color w:val="000000"/>
          <w:szCs w:val="21"/>
        </w:rPr>
        <w:t>：</w:t>
      </w:r>
    </w:p>
    <w:p w14:paraId="0F8CD685">
      <w:pPr>
        <w:kinsoku/>
        <w:wordWrap/>
        <w:overflowPunct/>
        <w:topLinePunct w:val="0"/>
        <w:bidi w:val="0"/>
        <w:spacing w:line="360" w:lineRule="auto"/>
        <w:ind w:firstLine="480" w:firstLineChars="200"/>
        <w:rPr>
          <w:rFonts w:hint="eastAsia" w:ascii="仿宋_GB2312" w:hAnsi="仿宋_GB2312" w:eastAsia="仿宋_GB2312" w:cs="仿宋_GB2312"/>
          <w:bCs/>
          <w:color w:val="000000"/>
          <w:u w:val="single"/>
        </w:rPr>
      </w:pPr>
      <w:r>
        <w:rPr>
          <w:rFonts w:hint="eastAsia" w:ascii="仿宋_GB2312" w:hAnsi="仿宋_GB2312" w:eastAsia="仿宋_GB2312" w:cs="仿宋_GB2312"/>
          <w:color w:val="000000"/>
          <w:szCs w:val="21"/>
        </w:rPr>
        <w:t>针对贵</w:t>
      </w:r>
      <w:r>
        <w:rPr>
          <w:rFonts w:hint="eastAsia" w:ascii="仿宋_GB2312" w:hAnsi="仿宋_GB2312" w:eastAsia="仿宋_GB2312" w:cs="仿宋_GB2312"/>
          <w:color w:val="000000"/>
          <w:szCs w:val="21"/>
          <w:lang w:val="en-US" w:eastAsia="zh-CN"/>
        </w:rPr>
        <w:t>单位</w:t>
      </w:r>
      <w:r>
        <w:rPr>
          <w:rFonts w:hint="eastAsia" w:ascii="仿宋_GB2312" w:hAnsi="仿宋_GB2312" w:eastAsia="仿宋_GB2312" w:cs="仿宋_GB2312"/>
          <w:color w:val="000000"/>
          <w:szCs w:val="21"/>
        </w:rPr>
        <w:t>的</w:t>
      </w:r>
      <w:r>
        <w:rPr>
          <w:rFonts w:hint="eastAsia" w:ascii="仿宋_GB2312" w:hAnsi="仿宋_GB2312" w:eastAsia="仿宋_GB2312" w:cs="仿宋_GB2312"/>
          <w:color w:val="000000"/>
          <w:szCs w:val="21"/>
          <w:u w:val="single"/>
          <w:lang w:eastAsia="zh-CN"/>
        </w:rPr>
        <w:t>阳江市中医医院危险化学品采购项目</w:t>
      </w:r>
      <w:r>
        <w:rPr>
          <w:rFonts w:hint="eastAsia" w:ascii="仿宋_GB2312" w:hAnsi="仿宋_GB2312" w:eastAsia="仿宋_GB2312" w:cs="仿宋_GB2312"/>
          <w:color w:val="000000"/>
          <w:szCs w:val="21"/>
        </w:rPr>
        <w:t>（项目编号：</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color w:val="000000"/>
          <w:szCs w:val="21"/>
        </w:rPr>
        <w:t>），我方郑重承诺：</w:t>
      </w:r>
    </w:p>
    <w:p w14:paraId="6F89F7DB">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参加本次政府采购活动前三年内，在经营活动中没有重大违法记录。</w:t>
      </w:r>
    </w:p>
    <w:p w14:paraId="4B0381B0">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本公司对上述声明的真实性负责。如有虚假，将依法承担相关责任。</w:t>
      </w:r>
    </w:p>
    <w:p w14:paraId="18DF4621">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特此声明。</w:t>
      </w:r>
    </w:p>
    <w:p w14:paraId="0DF58F54">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2C92CAA2">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1437F09C">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3F22702C">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0F194E31">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2D3D8B94">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1AA3E374">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652ED9CA">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54D18565">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0E49551">
      <w:pPr>
        <w:kinsoku/>
        <w:wordWrap/>
        <w:overflowPunct/>
        <w:topLinePunct w:val="0"/>
        <w:bidi w:val="0"/>
        <w:spacing w:line="360" w:lineRule="auto"/>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人法定代表人或授权代理人（签字）：</w:t>
      </w:r>
    </w:p>
    <w:p w14:paraId="27B98FD5">
      <w:pPr>
        <w:kinsoku/>
        <w:wordWrap/>
        <w:overflowPunct/>
        <w:topLinePunct w:val="0"/>
        <w:bidi w:val="0"/>
        <w:spacing w:line="360" w:lineRule="auto"/>
        <w:rPr>
          <w:rFonts w:hint="eastAsia" w:ascii="仿宋_GB2312" w:hAnsi="仿宋_GB2312" w:eastAsia="仿宋_GB2312" w:cs="仿宋_GB2312"/>
          <w:color w:val="000000"/>
          <w:szCs w:val="21"/>
          <w:u w:val="single"/>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人名称（公章）：</w:t>
      </w:r>
    </w:p>
    <w:p w14:paraId="065E587D">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72AE683B">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77BE571F">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40B2374B">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088F094F">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6C01E6D3">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2935FBBC">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2E0C3AFF">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1" w:name="_Toc382404103"/>
      <w:bookmarkStart w:id="1122" w:name="_Toc13581161"/>
      <w:r>
        <w:rPr>
          <w:rFonts w:hint="eastAsia" w:ascii="仿宋_GB2312" w:hAnsi="仿宋_GB2312" w:eastAsia="仿宋_GB2312" w:cs="仿宋_GB2312"/>
          <w:color w:val="000000"/>
        </w:rPr>
        <w:t>（二）法定代表人证明书</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21"/>
      <w:bookmarkEnd w:id="1122"/>
    </w:p>
    <w:p w14:paraId="310072D7">
      <w:pPr>
        <w:pStyle w:val="5"/>
        <w:kinsoku/>
        <w:wordWrap/>
        <w:overflowPunct/>
        <w:topLinePunct w:val="0"/>
        <w:bidi w:val="0"/>
        <w:spacing w:line="360" w:lineRule="auto"/>
        <w:rPr>
          <w:rFonts w:hint="eastAsia" w:ascii="仿宋_GB2312" w:hAnsi="仿宋_GB2312" w:eastAsia="仿宋_GB2312" w:cs="仿宋_GB2312"/>
          <w:color w:val="000000"/>
        </w:rPr>
      </w:pPr>
    </w:p>
    <w:p w14:paraId="5490581D">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u w:val="single"/>
        </w:rPr>
        <w:t>单位法定代表人姓名</w:t>
      </w:r>
      <w:r>
        <w:rPr>
          <w:rFonts w:hint="eastAsia" w:ascii="仿宋_GB2312" w:hAnsi="仿宋_GB2312" w:eastAsia="仿宋_GB2312" w:cs="仿宋_GB2312"/>
          <w:color w:val="000000"/>
        </w:rPr>
        <w:t>同志，现任</w:t>
      </w:r>
      <w:r>
        <w:rPr>
          <w:rFonts w:hint="eastAsia" w:ascii="仿宋_GB2312" w:hAnsi="仿宋_GB2312" w:eastAsia="仿宋_GB2312" w:cs="仿宋_GB2312"/>
          <w:color w:val="000000"/>
          <w:u w:val="single"/>
          <w:lang w:eastAsia="zh-CN"/>
        </w:rPr>
        <w:t>响应</w:t>
      </w:r>
      <w:r>
        <w:rPr>
          <w:rFonts w:hint="eastAsia" w:ascii="仿宋_GB2312" w:hAnsi="仿宋_GB2312" w:eastAsia="仿宋_GB2312" w:cs="仿宋_GB2312"/>
          <w:color w:val="000000"/>
          <w:u w:val="single"/>
        </w:rPr>
        <w:t>人名称</w:t>
      </w:r>
      <w:r>
        <w:rPr>
          <w:rFonts w:hint="eastAsia" w:ascii="仿宋_GB2312" w:hAnsi="仿宋_GB2312" w:eastAsia="仿宋_GB2312" w:cs="仿宋_GB2312"/>
          <w:color w:val="000000"/>
        </w:rPr>
        <w:t>的</w:t>
      </w:r>
      <w:r>
        <w:rPr>
          <w:rFonts w:hint="eastAsia" w:ascii="仿宋_GB2312" w:hAnsi="仿宋_GB2312" w:eastAsia="仿宋_GB2312" w:cs="仿宋_GB2312"/>
          <w:color w:val="000000"/>
          <w:u w:val="single"/>
        </w:rPr>
        <w:t>职务</w:t>
      </w:r>
      <w:r>
        <w:rPr>
          <w:rFonts w:hint="eastAsia" w:ascii="仿宋_GB2312" w:hAnsi="仿宋_GB2312" w:eastAsia="仿宋_GB2312" w:cs="仿宋_GB2312"/>
          <w:color w:val="000000"/>
        </w:rPr>
        <w:t>，为法定代表人，特此证明。</w:t>
      </w:r>
    </w:p>
    <w:p w14:paraId="1E4612E3">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p>
    <w:p w14:paraId="4284D421">
      <w:pPr>
        <w:kinsoku/>
        <w:wordWrap/>
        <w:overflowPunct/>
        <w:topLinePunct w:val="0"/>
        <w:bidi w:val="0"/>
        <w:spacing w:line="360" w:lineRule="auto"/>
        <w:ind w:firstLine="480" w:firstLineChars="200"/>
        <w:rPr>
          <w:rFonts w:hint="eastAsia" w:ascii="仿宋_GB2312" w:hAnsi="仿宋_GB2312" w:eastAsia="仿宋_GB2312" w:cs="仿宋_GB2312"/>
          <w:color w:val="000000"/>
          <w:u w:val="single"/>
          <w:lang w:eastAsia="zh-CN"/>
        </w:rPr>
      </w:pPr>
      <w:r>
        <w:rPr>
          <w:rFonts w:hint="eastAsia" w:ascii="仿宋_GB2312" w:hAnsi="仿宋_GB2312" w:eastAsia="仿宋_GB2312" w:cs="仿宋_GB2312"/>
          <w:color w:val="000000"/>
        </w:rPr>
        <w:t>签发单位：</w:t>
      </w:r>
      <w:r>
        <w:rPr>
          <w:rFonts w:hint="eastAsia" w:ascii="仿宋_GB2312" w:hAnsi="仿宋_GB2312" w:eastAsia="仿宋_GB2312" w:cs="仿宋_GB2312"/>
          <w:color w:val="000000"/>
          <w:u w:val="single"/>
        </w:rPr>
        <w:t>（名称并加盖公章）</w:t>
      </w:r>
    </w:p>
    <w:p w14:paraId="79B8B4E0">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65B03256">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03C86C18">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rPr>
        <w:t>附：代表人性别：年龄：岁</w:t>
      </w:r>
    </w:p>
    <w:p w14:paraId="5CDA6A7B">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1971A956">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说明：内容必须填写真实、清楚，涂改无效，不得转让、买卖。</w:t>
      </w:r>
    </w:p>
    <w:p w14:paraId="0BCAB6B6">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0067E1CD">
      <w:pPr>
        <w:pStyle w:val="5"/>
        <w:kinsoku/>
        <w:wordWrap/>
        <w:overflowPunct/>
        <w:topLinePunct w:val="0"/>
        <w:bidi w:val="0"/>
        <w:spacing w:line="360" w:lineRule="auto"/>
        <w:rPr>
          <w:rFonts w:hint="eastAsia" w:ascii="仿宋_GB2312" w:hAnsi="仿宋_GB2312" w:eastAsia="仿宋_GB2312" w:cs="仿宋_GB2312"/>
          <w:color w:val="000000"/>
          <w:kern w:val="2"/>
          <w:sz w:val="21"/>
          <w:szCs w:val="24"/>
        </w:rPr>
      </w:pPr>
    </w:p>
    <w:p w14:paraId="2696AB9F">
      <w:pPr>
        <w:pStyle w:val="5"/>
        <w:kinsoku/>
        <w:wordWrap/>
        <w:overflowPunct/>
        <w:topLinePunct w:val="0"/>
        <w:bidi w:val="0"/>
        <w:spacing w:line="360" w:lineRule="auto"/>
        <w:rPr>
          <w:rFonts w:hint="eastAsia" w:ascii="仿宋_GB2312" w:hAnsi="仿宋_GB2312" w:eastAsia="仿宋_GB2312" w:cs="仿宋_GB2312"/>
          <w:color w:val="000000"/>
        </w:rPr>
        <w:sectPr>
          <w:headerReference r:id="rId16" w:type="first"/>
          <w:footerReference r:id="rId18" w:type="first"/>
          <w:headerReference r:id="rId15" w:type="default"/>
          <w:footerReference r:id="rId17" w:type="default"/>
          <w:pgSz w:w="11906" w:h="16838"/>
          <w:pgMar w:top="1418" w:right="1474" w:bottom="1418" w:left="1474" w:header="851" w:footer="851" w:gutter="0"/>
          <w:pgNumType w:fmt="decimal"/>
          <w:cols w:space="720" w:num="1"/>
          <w:docGrid w:linePitch="312" w:charSpace="0"/>
        </w:sectPr>
      </w:pPr>
      <w:r>
        <w:rPr>
          <w:rFonts w:hint="eastAsia" w:ascii="仿宋_GB2312" w:hAnsi="仿宋_GB2312" w:eastAsia="仿宋_GB2312" w:cs="仿宋_GB2312"/>
          <w:color w:val="000000"/>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527BD6E">
                            <w:pPr>
                              <w:rPr>
                                <w:rFonts w:hint="eastAsia"/>
                              </w:rPr>
                            </w:pPr>
                          </w:p>
                          <w:p w14:paraId="23F408D4">
                            <w:pPr>
                              <w:rPr>
                                <w:rFonts w:hint="eastAsia"/>
                              </w:rPr>
                            </w:pPr>
                          </w:p>
                          <w:p w14:paraId="665B311D">
                            <w:pPr>
                              <w:rPr>
                                <w:rFonts w:hint="eastAsia"/>
                              </w:rPr>
                            </w:pPr>
                          </w:p>
                          <w:p w14:paraId="782EDC28">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5527BD6E">
                      <w:pPr>
                        <w:rPr>
                          <w:rFonts w:hint="eastAsia"/>
                        </w:rPr>
                      </w:pPr>
                    </w:p>
                    <w:p w14:paraId="23F408D4">
                      <w:pPr>
                        <w:rPr>
                          <w:rFonts w:hint="eastAsia"/>
                        </w:rPr>
                      </w:pPr>
                    </w:p>
                    <w:p w14:paraId="665B311D">
                      <w:pPr>
                        <w:rPr>
                          <w:rFonts w:hint="eastAsia"/>
                        </w:rPr>
                      </w:pPr>
                    </w:p>
                    <w:p w14:paraId="782EDC28">
                      <w:pPr>
                        <w:jc w:val="center"/>
                        <w:rPr>
                          <w:rFonts w:hint="eastAsia"/>
                        </w:rPr>
                      </w:pPr>
                      <w:r>
                        <w:rPr>
                          <w:rFonts w:hint="eastAsia"/>
                        </w:rPr>
                        <w:t>法定代表人身份证复印件</w:t>
                      </w:r>
                    </w:p>
                  </w:txbxContent>
                </v:textbox>
              </v:shape>
            </w:pict>
          </mc:Fallback>
        </mc:AlternateContent>
      </w:r>
    </w:p>
    <w:p w14:paraId="265F951C">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3" w:name="_Toc339020109"/>
      <w:bookmarkStart w:id="1124" w:name="_Toc366072543"/>
      <w:bookmarkStart w:id="1125" w:name="_Toc345312611"/>
      <w:bookmarkStart w:id="1126" w:name="_Toc332270361"/>
      <w:bookmarkStart w:id="1127" w:name="_Toc333237803"/>
      <w:bookmarkStart w:id="1128" w:name="_Toc336681594"/>
      <w:bookmarkStart w:id="1129" w:name="_Toc340677084"/>
      <w:bookmarkStart w:id="1130" w:name="_Toc350438763"/>
      <w:bookmarkStart w:id="1131" w:name="_Toc365967086"/>
      <w:bookmarkStart w:id="1132" w:name="_Toc365985192"/>
      <w:bookmarkStart w:id="1133" w:name="_Toc342398144"/>
      <w:bookmarkStart w:id="1134" w:name="_Toc343612934"/>
      <w:bookmarkStart w:id="1135" w:name="_Toc382404104"/>
      <w:bookmarkStart w:id="1136" w:name="_Toc342060389"/>
      <w:bookmarkStart w:id="1137" w:name="_Toc336681949"/>
      <w:bookmarkStart w:id="1138" w:name="_Toc342296775"/>
      <w:bookmarkStart w:id="1139" w:name="_Toc333935701"/>
      <w:bookmarkStart w:id="1140" w:name="_Toc340672883"/>
      <w:bookmarkStart w:id="1141" w:name="_Toc339441101"/>
      <w:bookmarkStart w:id="1142" w:name="_Toc339020029"/>
      <w:bookmarkStart w:id="1143" w:name="_Toc350756464"/>
      <w:bookmarkStart w:id="1144" w:name="_Toc331512915"/>
      <w:bookmarkStart w:id="1145" w:name="_Toc333935360"/>
      <w:bookmarkStart w:id="1146" w:name="_Toc13581162"/>
      <w:bookmarkStart w:id="1147" w:name="_Toc339362314"/>
      <w:bookmarkStart w:id="1148" w:name="_Toc343248432"/>
      <w:bookmarkStart w:id="1149" w:name="_Toc341348354"/>
      <w:bookmarkStart w:id="1150" w:name="_Toc331684056"/>
      <w:bookmarkStart w:id="1151" w:name="_Toc342312457"/>
      <w:bookmarkStart w:id="1152" w:name="_Toc330460000"/>
      <w:bookmarkStart w:id="1153" w:name="_Toc333237692"/>
      <w:bookmarkStart w:id="1154" w:name="_Toc339019903"/>
      <w:bookmarkStart w:id="1155" w:name="_Toc343247114"/>
      <w:bookmarkStart w:id="1156" w:name="_Toc339020247"/>
      <w:bookmarkStart w:id="1157" w:name="_Toc340507456"/>
      <w:bookmarkStart w:id="1158" w:name="_Toc332206723"/>
      <w:bookmarkStart w:id="1159" w:name="_Toc337632372"/>
      <w:bookmarkStart w:id="1160" w:name="_Toc333238648"/>
      <w:r>
        <w:rPr>
          <w:rFonts w:hint="eastAsia" w:ascii="仿宋_GB2312" w:hAnsi="仿宋_GB2312" w:eastAsia="仿宋_GB2312" w:cs="仿宋_GB2312"/>
          <w:color w:val="000000"/>
        </w:rPr>
        <w:t>（三）法定代表人授权书</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8907BCC">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p>
    <w:p w14:paraId="69648598">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bCs/>
          <w:color w:val="000000"/>
          <w:kern w:val="0"/>
        </w:rPr>
        <w:t>本授权委托书声明：我</w:t>
      </w:r>
      <w:r>
        <w:rPr>
          <w:rFonts w:hint="eastAsia" w:ascii="仿宋_GB2312" w:hAnsi="仿宋_GB2312" w:eastAsia="仿宋_GB2312" w:cs="仿宋_GB2312"/>
          <w:bCs/>
          <w:color w:val="000000"/>
          <w:kern w:val="0"/>
          <w:u w:val="single"/>
        </w:rPr>
        <w:t>（单位法定代表人姓名）</w:t>
      </w:r>
      <w:r>
        <w:rPr>
          <w:rFonts w:hint="eastAsia" w:ascii="仿宋_GB2312" w:hAnsi="仿宋_GB2312" w:eastAsia="仿宋_GB2312" w:cs="仿宋_GB2312"/>
          <w:bCs/>
          <w:color w:val="000000"/>
          <w:kern w:val="0"/>
        </w:rPr>
        <w:t>系</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的法定代表人，现授权委托</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u w:val="single"/>
        </w:rPr>
        <w:t>（代理人姓名）</w:t>
      </w:r>
      <w:r>
        <w:rPr>
          <w:rFonts w:hint="eastAsia" w:ascii="仿宋_GB2312" w:hAnsi="仿宋_GB2312" w:eastAsia="仿宋_GB2312" w:cs="仿宋_GB2312"/>
          <w:bCs/>
          <w:color w:val="000000"/>
          <w:kern w:val="0"/>
        </w:rPr>
        <w:t>为我公司代理人，以本公司的名义参加</w:t>
      </w:r>
      <w:r>
        <w:rPr>
          <w:rFonts w:hint="eastAsia" w:ascii="仿宋_GB2312" w:hAnsi="仿宋_GB2312" w:eastAsia="仿宋_GB2312" w:cs="仿宋_GB2312"/>
          <w:bCs/>
          <w:color w:val="000000"/>
          <w:kern w:val="0"/>
          <w:lang w:eastAsia="zh-CN"/>
        </w:rPr>
        <w:t>阳江市中医医院组织</w:t>
      </w:r>
      <w:r>
        <w:rPr>
          <w:rFonts w:hint="eastAsia" w:ascii="仿宋_GB2312" w:hAnsi="仿宋_GB2312" w:eastAsia="仿宋_GB2312" w:cs="仿宋_GB2312"/>
          <w:bCs/>
          <w:color w:val="000000"/>
          <w:kern w:val="0"/>
        </w:rPr>
        <w:t>的</w:t>
      </w:r>
      <w:r>
        <w:rPr>
          <w:rFonts w:hint="eastAsia" w:ascii="仿宋_GB2312" w:hAnsi="仿宋_GB2312" w:eastAsia="仿宋_GB2312" w:cs="仿宋_GB2312"/>
          <w:color w:val="000000"/>
          <w:szCs w:val="21"/>
          <w:u w:val="single"/>
          <w:lang w:eastAsia="zh-CN"/>
        </w:rPr>
        <w:t>阳江市中医医院危险化学品采购项目</w:t>
      </w: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bCs/>
          <w:color w:val="000000"/>
        </w:rPr>
        <w:t>）</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活动。代理人</w:t>
      </w:r>
      <w:r>
        <w:rPr>
          <w:rFonts w:hint="eastAsia" w:ascii="仿宋_GB2312" w:hAnsi="仿宋_GB2312" w:eastAsia="仿宋_GB2312" w:cs="仿宋_GB2312"/>
          <w:bCs/>
          <w:color w:val="000000"/>
          <w:kern w:val="0"/>
          <w:lang w:eastAsia="zh-CN"/>
        </w:rPr>
        <w:t>评审</w:t>
      </w:r>
      <w:r>
        <w:rPr>
          <w:rFonts w:hint="eastAsia" w:ascii="仿宋_GB2312" w:hAnsi="仿宋_GB2312" w:eastAsia="仿宋_GB2312" w:cs="仿宋_GB2312"/>
          <w:bCs/>
          <w:color w:val="000000"/>
          <w:kern w:val="0"/>
        </w:rPr>
        <w:t>、合同谈判过程中所签署的一切文件和处理与之有关的一切事务，我均予以承认。本授权委托书自签署之日起生效，特此声明。</w:t>
      </w:r>
    </w:p>
    <w:p w14:paraId="0A15FAD1">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代理人无转移委托权。</w:t>
      </w:r>
    </w:p>
    <w:p w14:paraId="4F915DF3">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特此委托。</w:t>
      </w:r>
    </w:p>
    <w:p w14:paraId="79E1A663">
      <w:pPr>
        <w:kinsoku/>
        <w:wordWrap/>
        <w:overflowPunct/>
        <w:topLinePunct w:val="0"/>
        <w:autoSpaceDE w:val="0"/>
        <w:autoSpaceDN w:val="0"/>
        <w:bidi w:val="0"/>
        <w:adjustRightInd w:val="0"/>
        <w:snapToGrid w:val="0"/>
        <w:spacing w:line="360" w:lineRule="auto"/>
        <w:ind w:firstLine="600"/>
        <w:jc w:val="left"/>
        <w:rPr>
          <w:rFonts w:hint="eastAsia" w:ascii="仿宋_GB2312" w:hAnsi="仿宋_GB2312" w:eastAsia="仿宋_GB2312" w:cs="仿宋_GB2312"/>
          <w:bCs/>
          <w:color w:val="000000"/>
          <w:kern w:val="0"/>
        </w:rPr>
      </w:pPr>
    </w:p>
    <w:p w14:paraId="3ECF26CB">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代理人：性别：年龄：职务：</w:t>
      </w:r>
    </w:p>
    <w:p w14:paraId="7BAC34F4">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人：</w:t>
      </w:r>
      <w:r>
        <w:rPr>
          <w:rFonts w:hint="eastAsia" w:ascii="仿宋_GB2312" w:hAnsi="仿宋_GB2312" w:eastAsia="仿宋_GB2312" w:cs="仿宋_GB2312"/>
          <w:bCs/>
          <w:color w:val="000000"/>
          <w:kern w:val="0"/>
          <w:u w:val="single"/>
        </w:rPr>
        <w:t>（名称并加盖公章）</w:t>
      </w:r>
    </w:p>
    <w:p w14:paraId="05B559D9">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法定代表人：</w:t>
      </w:r>
      <w:r>
        <w:rPr>
          <w:rFonts w:hint="eastAsia" w:ascii="仿宋_GB2312" w:hAnsi="仿宋_GB2312" w:eastAsia="仿宋_GB2312" w:cs="仿宋_GB2312"/>
          <w:bCs/>
          <w:color w:val="000000"/>
          <w:kern w:val="0"/>
          <w:u w:val="single"/>
        </w:rPr>
        <w:t>（签字）</w:t>
      </w:r>
    </w:p>
    <w:p w14:paraId="515A6A03">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7B686FA0">
      <w:pPr>
        <w:kinsoku/>
        <w:wordWrap/>
        <w:overflowPunct/>
        <w:topLinePunct w:val="0"/>
        <w:autoSpaceDE w:val="0"/>
        <w:autoSpaceDN w:val="0"/>
        <w:bidi w:val="0"/>
        <w:adjustRightInd w:val="0"/>
        <w:snapToGrid w:val="0"/>
        <w:spacing w:line="360" w:lineRule="auto"/>
        <w:ind w:firstLine="630"/>
        <w:rPr>
          <w:rFonts w:hint="eastAsia" w:ascii="仿宋_GB2312" w:hAnsi="仿宋_GB2312" w:eastAsia="仿宋_GB2312" w:cs="仿宋_GB2312"/>
          <w:bCs/>
          <w:color w:val="000000"/>
          <w:kern w:val="0"/>
        </w:rPr>
      </w:pPr>
    </w:p>
    <w:p w14:paraId="7212D164">
      <w:pPr>
        <w:kinsoku/>
        <w:wordWrap/>
        <w:overflowPunct/>
        <w:topLinePunct w:val="0"/>
        <w:bidi w:val="0"/>
        <w:spacing w:line="360" w:lineRule="auto"/>
        <w:rPr>
          <w:rFonts w:hint="eastAsia" w:ascii="仿宋_GB2312" w:hAnsi="仿宋_GB2312" w:eastAsia="仿宋_GB2312" w:cs="仿宋_GB2312"/>
          <w:b/>
          <w:color w:val="000000"/>
          <w:szCs w:val="21"/>
        </w:rPr>
      </w:pPr>
      <w:r>
        <w:rPr>
          <w:rFonts w:hint="eastAsia" w:ascii="仿宋_GB2312" w:hAnsi="仿宋_GB2312" w:eastAsia="仿宋_GB2312" w:cs="仿宋_GB2312"/>
          <w:b/>
          <w:color w:val="000000"/>
          <w:szCs w:val="21"/>
        </w:rPr>
        <w:t>（注：</w:t>
      </w:r>
      <w:r>
        <w:rPr>
          <w:rFonts w:hint="eastAsia" w:ascii="仿宋_GB2312" w:hAnsi="仿宋_GB2312" w:eastAsia="仿宋_GB2312" w:cs="仿宋_GB2312"/>
          <w:b/>
          <w:color w:val="000000"/>
          <w:szCs w:val="21"/>
          <w:lang w:eastAsia="zh-CN"/>
        </w:rPr>
        <w:t>响应</w:t>
      </w:r>
      <w:r>
        <w:rPr>
          <w:rFonts w:hint="eastAsia" w:ascii="仿宋_GB2312" w:hAnsi="仿宋_GB2312" w:eastAsia="仿宋_GB2312" w:cs="仿宋_GB2312"/>
          <w:b/>
          <w:color w:val="000000"/>
          <w:szCs w:val="21"/>
        </w:rPr>
        <w:t>人的</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为法定代表人签署并由法定代表人亲自递交</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，不须提供该委托书，但需提供法定代表人证明书及法定代表人的身份证复印件。）</w:t>
      </w:r>
    </w:p>
    <w:p w14:paraId="6FE4D180">
      <w:pPr>
        <w:kinsoku/>
        <w:wordWrap/>
        <w:overflowPunct/>
        <w:topLinePunct w:val="0"/>
        <w:bidi w:val="0"/>
        <w:spacing w:line="360" w:lineRule="auto"/>
        <w:rPr>
          <w:rFonts w:hint="eastAsia" w:ascii="仿宋_GB2312" w:hAnsi="仿宋_GB2312" w:eastAsia="仿宋_GB2312" w:cs="仿宋_GB2312"/>
          <w:color w:val="000000"/>
        </w:rPr>
      </w:pPr>
    </w:p>
    <w:p w14:paraId="71CFE4F9">
      <w:pPr>
        <w:kinsoku/>
        <w:wordWrap/>
        <w:overflowPunct/>
        <w:topLinePunct w:val="0"/>
        <w:bidi w:val="0"/>
        <w:spacing w:line="360" w:lineRule="auto"/>
        <w:rPr>
          <w:rFonts w:hint="eastAsia" w:ascii="仿宋_GB2312" w:hAnsi="仿宋_GB2312" w:eastAsia="仿宋_GB2312" w:cs="仿宋_GB2312"/>
          <w:color w:val="000000"/>
        </w:rPr>
      </w:pPr>
    </w:p>
    <w:p w14:paraId="5D38DF3B">
      <w:p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21E7807">
                            <w:pPr>
                              <w:rPr>
                                <w:rFonts w:hint="eastAsia"/>
                              </w:rPr>
                            </w:pPr>
                          </w:p>
                          <w:p w14:paraId="68FB7490">
                            <w:pPr>
                              <w:rPr>
                                <w:rFonts w:hint="eastAsia"/>
                              </w:rPr>
                            </w:pPr>
                          </w:p>
                          <w:p w14:paraId="55AAFA86">
                            <w:pPr>
                              <w:rPr>
                                <w:rFonts w:hint="eastAsia"/>
                              </w:rPr>
                            </w:pPr>
                          </w:p>
                          <w:p w14:paraId="2D2286B4">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321E7807">
                      <w:pPr>
                        <w:rPr>
                          <w:rFonts w:hint="eastAsia"/>
                        </w:rPr>
                      </w:pPr>
                    </w:p>
                    <w:p w14:paraId="68FB7490">
                      <w:pPr>
                        <w:rPr>
                          <w:rFonts w:hint="eastAsia"/>
                        </w:rPr>
                      </w:pPr>
                    </w:p>
                    <w:p w14:paraId="55AAFA86">
                      <w:pPr>
                        <w:rPr>
                          <w:rFonts w:hint="eastAsia"/>
                        </w:rPr>
                      </w:pPr>
                    </w:p>
                    <w:p w14:paraId="2D2286B4">
                      <w:pPr>
                        <w:jc w:val="center"/>
                        <w:rPr>
                          <w:rFonts w:hint="eastAsia"/>
                        </w:rPr>
                      </w:pPr>
                      <w:r>
                        <w:rPr>
                          <w:rFonts w:hint="eastAsia"/>
                        </w:rPr>
                        <w:t>代理人身份证复印件</w:t>
                      </w:r>
                    </w:p>
                  </w:txbxContent>
                </v:textbox>
              </v:shape>
            </w:pict>
          </mc:Fallback>
        </mc:AlternateContent>
      </w:r>
    </w:p>
    <w:p w14:paraId="4DE95DA1">
      <w:pPr>
        <w:kinsoku/>
        <w:wordWrap/>
        <w:overflowPunct/>
        <w:topLinePunct w:val="0"/>
        <w:bidi w:val="0"/>
        <w:spacing w:line="360" w:lineRule="auto"/>
        <w:rPr>
          <w:rFonts w:hint="eastAsia" w:ascii="仿宋_GB2312" w:hAnsi="仿宋_GB2312" w:eastAsia="仿宋_GB2312" w:cs="仿宋_GB2312"/>
          <w:color w:val="000000"/>
        </w:rPr>
      </w:pPr>
    </w:p>
    <w:p w14:paraId="3046E40A">
      <w:pPr>
        <w:kinsoku/>
        <w:wordWrap/>
        <w:overflowPunct/>
        <w:topLinePunct w:val="0"/>
        <w:bidi w:val="0"/>
        <w:spacing w:line="360" w:lineRule="auto"/>
        <w:rPr>
          <w:rFonts w:hint="eastAsia" w:ascii="仿宋_GB2312" w:hAnsi="仿宋_GB2312" w:eastAsia="仿宋_GB2312" w:cs="仿宋_GB2312"/>
          <w:color w:val="000000"/>
        </w:rPr>
      </w:pPr>
    </w:p>
    <w:p w14:paraId="59533945">
      <w:pPr>
        <w:kinsoku/>
        <w:wordWrap/>
        <w:overflowPunct/>
        <w:topLinePunct w:val="0"/>
        <w:bidi w:val="0"/>
        <w:spacing w:line="360" w:lineRule="auto"/>
        <w:rPr>
          <w:rFonts w:hint="eastAsia" w:ascii="仿宋_GB2312" w:hAnsi="仿宋_GB2312" w:eastAsia="仿宋_GB2312" w:cs="仿宋_GB2312"/>
          <w:color w:val="000000"/>
        </w:rPr>
      </w:pPr>
    </w:p>
    <w:p w14:paraId="630AB98B">
      <w:pPr>
        <w:kinsoku/>
        <w:wordWrap/>
        <w:overflowPunct/>
        <w:topLinePunct w:val="0"/>
        <w:bidi w:val="0"/>
        <w:spacing w:line="360" w:lineRule="auto"/>
        <w:rPr>
          <w:rFonts w:hint="eastAsia" w:ascii="仿宋_GB2312" w:hAnsi="仿宋_GB2312" w:eastAsia="仿宋_GB2312" w:cs="仿宋_GB2312"/>
          <w:color w:val="000000"/>
        </w:rPr>
      </w:pPr>
    </w:p>
    <w:p w14:paraId="2DA9C259">
      <w:pPr>
        <w:kinsoku/>
        <w:wordWrap/>
        <w:overflowPunct/>
        <w:topLinePunct w:val="0"/>
        <w:bidi w:val="0"/>
        <w:spacing w:line="360" w:lineRule="auto"/>
        <w:rPr>
          <w:rFonts w:hint="eastAsia" w:ascii="仿宋_GB2312" w:hAnsi="仿宋_GB2312" w:eastAsia="仿宋_GB2312" w:cs="仿宋_GB2312"/>
          <w:color w:val="000000"/>
        </w:rPr>
      </w:pPr>
    </w:p>
    <w:p w14:paraId="3E00601D">
      <w:pPr>
        <w:kinsoku/>
        <w:wordWrap/>
        <w:overflowPunct/>
        <w:topLinePunct w:val="0"/>
        <w:bidi w:val="0"/>
        <w:spacing w:line="360" w:lineRule="auto"/>
        <w:rPr>
          <w:rFonts w:hint="eastAsia" w:ascii="仿宋_GB2312" w:hAnsi="仿宋_GB2312" w:eastAsia="仿宋_GB2312" w:cs="仿宋_GB2312"/>
          <w:color w:val="000000"/>
        </w:rPr>
      </w:pPr>
    </w:p>
    <w:p w14:paraId="3B635EEC">
      <w:pPr>
        <w:kinsoku/>
        <w:wordWrap/>
        <w:overflowPunct/>
        <w:topLinePunct w:val="0"/>
        <w:bidi w:val="0"/>
        <w:spacing w:line="360" w:lineRule="auto"/>
        <w:rPr>
          <w:rFonts w:hint="eastAsia" w:ascii="仿宋_GB2312" w:hAnsi="仿宋_GB2312" w:eastAsia="仿宋_GB2312" w:cs="仿宋_GB2312"/>
          <w:color w:val="000000"/>
        </w:rPr>
      </w:pPr>
    </w:p>
    <w:p w14:paraId="373333BA">
      <w:pPr>
        <w:tabs>
          <w:tab w:val="center" w:pos="4483"/>
        </w:tabs>
        <w:kinsoku/>
        <w:wordWrap/>
        <w:overflowPunct/>
        <w:topLinePunct w:val="0"/>
        <w:bidi w:val="0"/>
        <w:spacing w:line="360" w:lineRule="auto"/>
        <w:rPr>
          <w:rFonts w:hint="eastAsia" w:ascii="仿宋_GB2312" w:hAnsi="仿宋_GB2312" w:eastAsia="仿宋_GB2312" w:cs="仿宋_GB2312"/>
          <w:bCs/>
          <w:color w:val="000000"/>
          <w:szCs w:val="21"/>
        </w:rPr>
        <w:sectPr>
          <w:headerReference r:id="rId19" w:type="default"/>
          <w:footerReference r:id="rId20" w:type="default"/>
          <w:pgSz w:w="11906" w:h="16838"/>
          <w:pgMar w:top="1418" w:right="1474" w:bottom="1418" w:left="1474" w:header="851" w:footer="851" w:gutter="0"/>
          <w:pgNumType w:fmt="decimal"/>
          <w:cols w:space="720" w:num="1"/>
          <w:docGrid w:linePitch="312" w:charSpace="0"/>
        </w:sectPr>
      </w:pPr>
    </w:p>
    <w:p w14:paraId="074F01C2">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61" w:name="_Toc366072548"/>
      <w:bookmarkStart w:id="1162" w:name="_Toc342312462"/>
      <w:bookmarkStart w:id="1163" w:name="_Toc382404109"/>
      <w:bookmarkStart w:id="1164" w:name="_Toc330460005"/>
      <w:bookmarkStart w:id="1165" w:name="_Toc341348359"/>
      <w:bookmarkStart w:id="1166" w:name="_Toc339019908"/>
      <w:bookmarkStart w:id="1167" w:name="_Toc339020114"/>
      <w:bookmarkStart w:id="1168" w:name="_Toc339362319"/>
      <w:bookmarkStart w:id="1169" w:name="_Toc337632377"/>
      <w:bookmarkStart w:id="1170" w:name="_Toc340507461"/>
      <w:bookmarkStart w:id="1171" w:name="_Toc333935706"/>
      <w:bookmarkStart w:id="1172" w:name="_Toc331512920"/>
      <w:bookmarkStart w:id="1173" w:name="_Toc333935365"/>
      <w:bookmarkStart w:id="1174" w:name="_Toc342398149"/>
      <w:bookmarkStart w:id="1175" w:name="_Toc345312616"/>
      <w:bookmarkStart w:id="1176" w:name="_Toc365985197"/>
      <w:bookmarkStart w:id="1177" w:name="_Toc340672888"/>
      <w:bookmarkStart w:id="1178" w:name="_Toc339020252"/>
      <w:bookmarkStart w:id="1179" w:name="_Toc342060394"/>
      <w:bookmarkStart w:id="1180" w:name="_Toc342296780"/>
      <w:bookmarkStart w:id="1181" w:name="_Toc13581163"/>
      <w:bookmarkStart w:id="1182" w:name="_Toc332270366"/>
      <w:bookmarkStart w:id="1183" w:name="_Toc343612939"/>
      <w:bookmarkStart w:id="1184" w:name="_Toc331684061"/>
      <w:bookmarkStart w:id="1185" w:name="_Toc343247119"/>
      <w:bookmarkStart w:id="1186" w:name="_Toc333238653"/>
      <w:bookmarkStart w:id="1187" w:name="_Toc333237808"/>
      <w:bookmarkStart w:id="1188" w:name="_Toc339441106"/>
      <w:bookmarkStart w:id="1189" w:name="_Toc340677089"/>
      <w:bookmarkStart w:id="1190" w:name="_Toc343248437"/>
      <w:bookmarkStart w:id="1191" w:name="_Toc339020034"/>
      <w:bookmarkStart w:id="1192" w:name="_Toc336681954"/>
      <w:bookmarkStart w:id="1193" w:name="_Toc350438768"/>
      <w:bookmarkStart w:id="1194" w:name="_Toc332206728"/>
      <w:bookmarkStart w:id="1195" w:name="_Toc365967091"/>
      <w:bookmarkStart w:id="1196" w:name="_Toc336681599"/>
      <w:bookmarkStart w:id="1197" w:name="_Toc333237697"/>
      <w:bookmarkStart w:id="1198" w:name="_Toc350756469"/>
      <w:r>
        <w:rPr>
          <w:rFonts w:hint="eastAsia" w:ascii="仿宋_GB2312" w:hAnsi="仿宋_GB2312" w:eastAsia="仿宋_GB2312" w:cs="仿宋_GB2312"/>
          <w:color w:val="000000"/>
        </w:rPr>
        <w:t>（四）资格审查文件要求提交的有效证明文件</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609A792">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1、合法有效的法人营业执照复印件加盖公章</w:t>
      </w:r>
      <w:r>
        <w:rPr>
          <w:rFonts w:hint="eastAsia" w:ascii="仿宋_GB2312" w:hAnsi="仿宋_GB2312" w:eastAsia="仿宋_GB2312" w:cs="仿宋_GB2312"/>
          <w:color w:val="000000"/>
          <w:szCs w:val="21"/>
          <w:lang w:eastAsia="zh-CN"/>
        </w:rPr>
        <w:t>（必要时</w:t>
      </w:r>
      <w:r>
        <w:rPr>
          <w:rFonts w:hint="eastAsia" w:ascii="仿宋_GB2312" w:hAnsi="仿宋_GB2312" w:eastAsia="仿宋_GB2312" w:cs="仿宋_GB2312"/>
          <w:color w:val="000000"/>
          <w:szCs w:val="21"/>
        </w:rPr>
        <w:t>提供原件核查</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w:t>
      </w:r>
    </w:p>
    <w:p w14:paraId="1C3C2257">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2、缴税证明复印件加盖公章；</w:t>
      </w:r>
    </w:p>
    <w:p w14:paraId="43C35274">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3、社会保险缴费凭据复印件加盖公章；</w:t>
      </w:r>
    </w:p>
    <w:p w14:paraId="03C07557">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4、无重大违法记录声明函；</w:t>
      </w:r>
    </w:p>
    <w:p w14:paraId="1456BBF0">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5、财务报表复印件加盖公章；</w:t>
      </w:r>
    </w:p>
    <w:p w14:paraId="6D175044">
      <w:pPr>
        <w:kinsoku/>
        <w:wordWrap/>
        <w:overflowPunct/>
        <w:topLinePunct w:val="0"/>
        <w:bidi w:val="0"/>
        <w:spacing w:line="360" w:lineRule="auto"/>
        <w:ind w:firstLine="42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p w14:paraId="2C279A37">
      <w:pPr>
        <w:kinsoku/>
        <w:wordWrap/>
        <w:overflowPunct/>
        <w:topLinePunct w:val="0"/>
        <w:bidi w:val="0"/>
        <w:spacing w:line="360" w:lineRule="auto"/>
        <w:ind w:left="480" w:leftChars="200"/>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docGrid w:linePitch="312" w:charSpace="0"/>
        </w:sectPr>
      </w:pPr>
    </w:p>
    <w:p w14:paraId="00AC1C11">
      <w:pPr>
        <w:pStyle w:val="3"/>
        <w:numPr>
          <w:ilvl w:val="7"/>
          <w:numId w:val="0"/>
        </w:numPr>
        <w:kinsoku/>
        <w:wordWrap/>
        <w:overflowPunct/>
        <w:topLinePunct w:val="0"/>
        <w:bidi w:val="0"/>
        <w:spacing w:line="360" w:lineRule="auto"/>
        <w:jc w:val="center"/>
        <w:rPr>
          <w:rFonts w:hint="eastAsia" w:ascii="仿宋_GB2312" w:hAnsi="仿宋_GB2312" w:eastAsia="仿宋_GB2312" w:cs="仿宋_GB2312"/>
          <w:color w:val="000000"/>
        </w:rPr>
      </w:pPr>
      <w:bookmarkStart w:id="1199" w:name="_Toc339441107"/>
      <w:bookmarkStart w:id="1200" w:name="_Toc339020115"/>
      <w:bookmarkStart w:id="1201" w:name="_Toc342398150"/>
      <w:bookmarkStart w:id="1202" w:name="_Toc330460006"/>
      <w:bookmarkStart w:id="1203" w:name="_Toc333237698"/>
      <w:bookmarkStart w:id="1204" w:name="_Toc350756470"/>
      <w:bookmarkStart w:id="1205" w:name="_Toc339362320"/>
      <w:bookmarkStart w:id="1206" w:name="_Toc331512921"/>
      <w:bookmarkStart w:id="1207" w:name="_Toc365985198"/>
      <w:bookmarkStart w:id="1208" w:name="_Toc340507462"/>
      <w:bookmarkStart w:id="1209" w:name="_Toc332206729"/>
      <w:bookmarkStart w:id="1210" w:name="_Toc336681600"/>
      <w:bookmarkStart w:id="1211" w:name="_Toc331684062"/>
      <w:bookmarkStart w:id="1212" w:name="_Toc342296781"/>
      <w:bookmarkStart w:id="1213" w:name="_Toc339019909"/>
      <w:bookmarkStart w:id="1214" w:name="_Toc343612940"/>
      <w:bookmarkStart w:id="1215" w:name="_Toc340677090"/>
      <w:bookmarkStart w:id="1216" w:name="_Toc365967092"/>
      <w:bookmarkStart w:id="1217" w:name="_Toc13581164"/>
      <w:bookmarkStart w:id="1218" w:name="_Toc343248438"/>
      <w:bookmarkStart w:id="1219" w:name="_Toc341348360"/>
      <w:bookmarkStart w:id="1220" w:name="_Toc336681955"/>
      <w:bookmarkStart w:id="1221" w:name="_Toc342312463"/>
      <w:bookmarkStart w:id="1222" w:name="_Toc333237809"/>
      <w:bookmarkStart w:id="1223" w:name="_Toc333238654"/>
      <w:bookmarkStart w:id="1224" w:name="_Toc343247120"/>
      <w:bookmarkStart w:id="1225" w:name="_Toc333935707"/>
      <w:bookmarkStart w:id="1226" w:name="_Toc342060395"/>
      <w:bookmarkStart w:id="1227" w:name="_Toc337632378"/>
      <w:bookmarkStart w:id="1228" w:name="_Toc332270367"/>
      <w:bookmarkStart w:id="1229" w:name="_Toc339020035"/>
      <w:bookmarkStart w:id="1230" w:name="_Toc345312617"/>
      <w:bookmarkStart w:id="1231" w:name="_Toc339020253"/>
      <w:bookmarkStart w:id="1232" w:name="_Toc366072549"/>
      <w:bookmarkStart w:id="1233" w:name="_Toc340672889"/>
      <w:bookmarkStart w:id="1234" w:name="_Toc333935366"/>
      <w:bookmarkStart w:id="1235" w:name="_Toc350438769"/>
      <w:r>
        <w:rPr>
          <w:rFonts w:hint="default" w:ascii="仿宋_GB2312" w:hAnsi="仿宋_GB2312" w:eastAsia="仿宋_GB2312" w:cs="仿宋_GB2312"/>
          <w:bCs/>
          <w:color w:val="000000"/>
          <w:kern w:val="44"/>
          <w:sz w:val="24"/>
          <w:szCs w:val="20"/>
          <w:lang w:val="en-US" w:eastAsia="zh-CN" w:bidi="ar-SA"/>
        </w:rPr>
        <w:t>第一章</w:t>
      </w:r>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商务及技术部分</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3BBBDD3F">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36" w:name="_Toc343612941"/>
      <w:bookmarkStart w:id="1237" w:name="_Toc339019910"/>
      <w:bookmarkStart w:id="1238" w:name="_Toc332270368"/>
      <w:bookmarkStart w:id="1239" w:name="_Toc331512922"/>
      <w:bookmarkStart w:id="1240" w:name="_Toc333935367"/>
      <w:bookmarkStart w:id="1241" w:name="_Toc342312464"/>
      <w:bookmarkStart w:id="1242" w:name="_Toc340672890"/>
      <w:bookmarkStart w:id="1243" w:name="_Toc342398151"/>
      <w:bookmarkStart w:id="1244" w:name="_Toc340507463"/>
      <w:bookmarkStart w:id="1245" w:name="_Toc339362321"/>
      <w:bookmarkStart w:id="1246" w:name="_Toc339020036"/>
      <w:bookmarkStart w:id="1247" w:name="_Toc333237699"/>
      <w:bookmarkStart w:id="1248" w:name="_Toc342296782"/>
      <w:bookmarkStart w:id="1249" w:name="_Toc341348361"/>
      <w:bookmarkStart w:id="1250" w:name="_Toc333237810"/>
      <w:bookmarkStart w:id="1251" w:name="_Toc337632379"/>
      <w:bookmarkStart w:id="1252" w:name="_Toc343247121"/>
      <w:bookmarkStart w:id="1253" w:name="_Toc343248439"/>
      <w:bookmarkStart w:id="1254" w:name="_Toc339020254"/>
      <w:bookmarkStart w:id="1255" w:name="_Toc365985199"/>
      <w:bookmarkStart w:id="1256" w:name="_Toc366072550"/>
      <w:bookmarkStart w:id="1257" w:name="_Toc350756471"/>
      <w:bookmarkStart w:id="1258" w:name="_Toc331684063"/>
      <w:bookmarkStart w:id="1259" w:name="_Toc336681601"/>
      <w:bookmarkStart w:id="1260" w:name="_Toc342060396"/>
      <w:bookmarkStart w:id="1261" w:name="_Toc336681956"/>
      <w:bookmarkStart w:id="1262" w:name="_Toc339441108"/>
      <w:bookmarkStart w:id="1263" w:name="_Toc365967093"/>
      <w:bookmarkStart w:id="1264" w:name="_Toc333935708"/>
      <w:bookmarkStart w:id="1265" w:name="_Toc340677091"/>
      <w:bookmarkStart w:id="1266" w:name="_Toc330460007"/>
      <w:bookmarkStart w:id="1267" w:name="_Toc339020116"/>
      <w:bookmarkStart w:id="1268" w:name="_Toc350438770"/>
      <w:bookmarkStart w:id="1269" w:name="_Toc13581165"/>
      <w:bookmarkStart w:id="1270" w:name="_Toc333238655"/>
      <w:bookmarkStart w:id="1271" w:name="_Toc332206730"/>
      <w:bookmarkStart w:id="1272" w:name="_Toc345312618"/>
      <w:r>
        <w:rPr>
          <w:rFonts w:hint="eastAsia" w:ascii="仿宋_GB2312" w:hAnsi="仿宋_GB2312" w:eastAsia="仿宋_GB2312" w:cs="仿宋_GB2312"/>
          <w:color w:val="000000"/>
        </w:rPr>
        <w:t>附件一：</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函</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5C497470">
      <w:pPr>
        <w:widowControl/>
        <w:kinsoku/>
        <w:wordWrap/>
        <w:overflowPunct/>
        <w:topLinePunct w:val="0"/>
        <w:bidi w:val="0"/>
        <w:spacing w:line="360" w:lineRule="auto"/>
        <w:jc w:val="left"/>
        <w:rPr>
          <w:rFonts w:hint="eastAsia" w:ascii="仿宋_GB2312" w:hAnsi="仿宋_GB2312" w:eastAsia="仿宋_GB2312" w:cs="仿宋_GB2312"/>
          <w:color w:val="000000"/>
          <w:kern w:val="0"/>
          <w:sz w:val="21"/>
          <w:szCs w:val="21"/>
          <w:u w:val="single"/>
          <w:lang w:eastAsia="zh-CN"/>
        </w:rPr>
      </w:pPr>
      <w:r>
        <w:rPr>
          <w:rFonts w:hint="eastAsia" w:ascii="仿宋_GB2312" w:hAnsi="仿宋_GB2312" w:eastAsia="仿宋_GB2312" w:cs="仿宋_GB2312"/>
          <w:bCs/>
          <w:color w:val="000000"/>
          <w:sz w:val="21"/>
          <w:szCs w:val="21"/>
        </w:rPr>
        <w:t>致</w:t>
      </w:r>
      <w:r>
        <w:rPr>
          <w:rFonts w:hint="eastAsia" w:ascii="仿宋_GB2312" w:hAnsi="仿宋_GB2312" w:eastAsia="仿宋_GB2312" w:cs="仿宋_GB2312"/>
          <w:bCs/>
          <w:color w:val="000000"/>
          <w:sz w:val="21"/>
          <w:szCs w:val="21"/>
          <w:u w:val="single"/>
        </w:rPr>
        <w:t>（</w:t>
      </w:r>
      <w:r>
        <w:rPr>
          <w:rFonts w:hint="eastAsia" w:ascii="仿宋_GB2312" w:hAnsi="仿宋_GB2312" w:eastAsia="仿宋_GB2312" w:cs="仿宋_GB2312"/>
          <w:bCs/>
          <w:color w:val="000000"/>
          <w:sz w:val="21"/>
          <w:szCs w:val="21"/>
          <w:u w:val="single"/>
          <w:lang w:eastAsia="zh-CN"/>
        </w:rPr>
        <w:t>采购方</w:t>
      </w:r>
      <w:r>
        <w:rPr>
          <w:rFonts w:hint="eastAsia" w:ascii="仿宋_GB2312" w:hAnsi="仿宋_GB2312" w:eastAsia="仿宋_GB2312" w:cs="仿宋_GB2312"/>
          <w:bCs/>
          <w:color w:val="000000"/>
          <w:sz w:val="21"/>
          <w:szCs w:val="21"/>
          <w:u w:val="single"/>
        </w:rPr>
        <w:t>名称）             </w:t>
      </w:r>
      <w:r>
        <w:rPr>
          <w:rFonts w:hint="eastAsia" w:ascii="仿宋_GB2312" w:hAnsi="仿宋_GB2312" w:eastAsia="仿宋_GB2312" w:cs="仿宋_GB2312"/>
          <w:color w:val="000000"/>
          <w:kern w:val="0"/>
          <w:sz w:val="21"/>
          <w:szCs w:val="21"/>
        </w:rPr>
        <w:t>：</w:t>
      </w:r>
    </w:p>
    <w:p w14:paraId="0872B37D">
      <w:pPr>
        <w:kinsoku/>
        <w:wordWrap/>
        <w:overflowPunct/>
        <w:topLinePunct w:val="0"/>
        <w:bidi w:val="0"/>
        <w:adjustRightInd w:val="0"/>
        <w:snapToGrid w:val="0"/>
        <w:spacing w:line="360" w:lineRule="auto"/>
        <w:ind w:firstLine="42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sz w:val="21"/>
          <w:szCs w:val="21"/>
        </w:rPr>
        <w:t>根据贵方就</w:t>
      </w:r>
      <w:r>
        <w:rPr>
          <w:rFonts w:hint="eastAsia" w:ascii="仿宋_GB2312" w:hAnsi="仿宋_GB2312" w:eastAsia="仿宋_GB2312" w:cs="仿宋_GB2312"/>
          <w:color w:val="000000"/>
          <w:sz w:val="21"/>
          <w:szCs w:val="21"/>
          <w:u w:val="single"/>
        </w:rPr>
        <w:t>项目名称，由</w:t>
      </w:r>
      <w:r>
        <w:rPr>
          <w:rFonts w:hint="eastAsia" w:ascii="仿宋_GB2312" w:hAnsi="仿宋_GB2312" w:eastAsia="仿宋_GB2312" w:cs="仿宋_GB2312"/>
          <w:color w:val="000000"/>
          <w:sz w:val="21"/>
          <w:szCs w:val="21"/>
          <w:u w:val="single"/>
          <w:lang w:eastAsia="zh-CN"/>
        </w:rPr>
        <w:t>响应</w:t>
      </w:r>
      <w:r>
        <w:rPr>
          <w:rFonts w:hint="eastAsia" w:ascii="仿宋_GB2312" w:hAnsi="仿宋_GB2312" w:eastAsia="仿宋_GB2312" w:cs="仿宋_GB2312"/>
          <w:color w:val="000000"/>
          <w:sz w:val="21"/>
          <w:szCs w:val="21"/>
          <w:u w:val="single"/>
        </w:rPr>
        <w:t>人填写</w:t>
      </w:r>
      <w:r>
        <w:rPr>
          <w:rFonts w:hint="eastAsia" w:ascii="仿宋_GB2312" w:hAnsi="仿宋_GB2312" w:eastAsia="仿宋_GB2312" w:cs="仿宋_GB2312"/>
          <w:bCs/>
          <w:color w:val="000000"/>
          <w:sz w:val="21"/>
          <w:szCs w:val="21"/>
        </w:rPr>
        <w:t>的</w:t>
      </w:r>
      <w:r>
        <w:rPr>
          <w:rFonts w:hint="eastAsia" w:ascii="仿宋_GB2312" w:hAnsi="仿宋_GB2312" w:eastAsia="仿宋_GB2312" w:cs="仿宋_GB2312"/>
          <w:bCs/>
          <w:color w:val="000000"/>
          <w:sz w:val="21"/>
          <w:szCs w:val="21"/>
          <w:lang w:val="en-US" w:eastAsia="zh-CN"/>
        </w:rPr>
        <w:t>遴选</w:t>
      </w:r>
      <w:r>
        <w:rPr>
          <w:rFonts w:hint="eastAsia" w:ascii="仿宋_GB2312" w:hAnsi="仿宋_GB2312" w:eastAsia="仿宋_GB2312" w:cs="仿宋_GB2312"/>
          <w:bCs/>
          <w:color w:val="000000"/>
          <w:sz w:val="21"/>
          <w:szCs w:val="21"/>
        </w:rPr>
        <w:t>邀请（项目编号</w:t>
      </w:r>
      <w:r>
        <w:rPr>
          <w:rFonts w:hint="eastAsia" w:ascii="仿宋_GB2312" w:hAnsi="仿宋_GB2312" w:eastAsia="仿宋_GB2312" w:cs="仿宋_GB2312"/>
          <w:bCs/>
          <w:color w:val="000000"/>
          <w:sz w:val="21"/>
          <w:szCs w:val="21"/>
          <w:lang w:eastAsia="zh-CN"/>
        </w:rPr>
        <w:t>：</w:t>
      </w:r>
      <w:r>
        <w:rPr>
          <w:rFonts w:hint="eastAsia" w:ascii="仿宋_GB2312" w:hAnsi="仿宋_GB2312" w:eastAsia="仿宋_GB2312" w:cs="仿宋_GB2312"/>
          <w:bCs/>
          <w:color w:val="000000"/>
          <w:sz w:val="21"/>
          <w:szCs w:val="21"/>
        </w:rPr>
        <w:t>），我方正式</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并提交下述文件</w:t>
      </w:r>
      <w:r>
        <w:rPr>
          <w:rFonts w:hint="eastAsia" w:ascii="仿宋_GB2312" w:hAnsi="仿宋_GB2312" w:eastAsia="仿宋_GB2312" w:cs="仿宋_GB2312"/>
          <w:b/>
          <w:bCs/>
          <w:color w:val="000000"/>
          <w:sz w:val="21"/>
          <w:szCs w:val="21"/>
        </w:rPr>
        <w:t>1份正本和4份副本</w:t>
      </w:r>
      <w:r>
        <w:rPr>
          <w:rFonts w:hint="eastAsia" w:ascii="仿宋_GB2312" w:hAnsi="仿宋_GB2312" w:eastAsia="仿宋_GB2312" w:cs="仿宋_GB2312"/>
          <w:bCs/>
          <w:color w:val="000000"/>
          <w:sz w:val="21"/>
          <w:szCs w:val="21"/>
        </w:rPr>
        <w:t>：</w:t>
      </w:r>
    </w:p>
    <w:p w14:paraId="3E7FCBC9">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sz w:val="21"/>
          <w:szCs w:val="21"/>
          <w:lang w:val="en-US" w:eastAsia="zh-CN"/>
        </w:rPr>
      </w:pPr>
      <w:r>
        <w:rPr>
          <w:rFonts w:hint="eastAsia" w:ascii="仿宋_GB2312" w:hAnsi="仿宋_GB2312" w:eastAsia="仿宋_GB2312" w:cs="仿宋_GB2312"/>
          <w:bCs/>
          <w:color w:val="000000"/>
          <w:sz w:val="21"/>
          <w:szCs w:val="21"/>
        </w:rPr>
        <w:t>第一章</w:t>
      </w:r>
      <w:r>
        <w:rPr>
          <w:rFonts w:hint="eastAsia" w:ascii="仿宋_GB2312" w:hAnsi="仿宋_GB2312" w:eastAsia="仿宋_GB2312" w:cs="仿宋_GB2312"/>
          <w:bCs/>
          <w:color w:val="000000"/>
          <w:sz w:val="21"/>
          <w:szCs w:val="21"/>
          <w:lang w:val="en-US" w:eastAsia="zh-CN"/>
        </w:rPr>
        <w:t>供应商资质</w:t>
      </w:r>
    </w:p>
    <w:p w14:paraId="4F6906B0">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sz w:val="21"/>
          <w:szCs w:val="21"/>
        </w:rPr>
        <w:t>第二章商务和技术部分</w:t>
      </w:r>
    </w:p>
    <w:p w14:paraId="07360F6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sz w:val="21"/>
          <w:szCs w:val="21"/>
          <w:highlight w:val="none"/>
        </w:rPr>
      </w:pPr>
      <w:r>
        <w:rPr>
          <w:rFonts w:hint="eastAsia" w:ascii="仿宋_GB2312" w:hAnsi="仿宋_GB2312" w:eastAsia="仿宋_GB2312" w:cs="仿宋_GB2312"/>
          <w:bCs/>
          <w:color w:val="000000"/>
          <w:kern w:val="2"/>
          <w:sz w:val="21"/>
          <w:szCs w:val="21"/>
          <w:lang w:val="en-US" w:eastAsia="zh-CN" w:bidi="ar-SA"/>
        </w:rPr>
        <w:t>（1）</w:t>
      </w:r>
      <w:r>
        <w:rPr>
          <w:rFonts w:hint="eastAsia" w:ascii="仿宋_GB2312" w:hAnsi="仿宋_GB2312" w:eastAsia="仿宋_GB2312" w:cs="仿宋_GB2312"/>
          <w:bCs/>
          <w:color w:val="000000"/>
          <w:sz w:val="21"/>
          <w:szCs w:val="21"/>
          <w:highlight w:val="none"/>
          <w:lang w:eastAsia="zh-CN"/>
        </w:rPr>
        <w:t>响应</w:t>
      </w:r>
      <w:r>
        <w:rPr>
          <w:rFonts w:hint="eastAsia" w:ascii="仿宋_GB2312" w:hAnsi="仿宋_GB2312" w:eastAsia="仿宋_GB2312" w:cs="仿宋_GB2312"/>
          <w:bCs/>
          <w:color w:val="000000"/>
          <w:sz w:val="21"/>
          <w:szCs w:val="21"/>
          <w:highlight w:val="none"/>
          <w:lang w:val="en-US" w:eastAsia="zh-CN"/>
        </w:rPr>
        <w:t>承诺</w:t>
      </w:r>
      <w:r>
        <w:rPr>
          <w:rFonts w:hint="eastAsia" w:ascii="仿宋_GB2312" w:hAnsi="仿宋_GB2312" w:eastAsia="仿宋_GB2312" w:cs="仿宋_GB2312"/>
          <w:bCs/>
          <w:color w:val="000000"/>
          <w:sz w:val="21"/>
          <w:szCs w:val="21"/>
          <w:highlight w:val="none"/>
        </w:rPr>
        <w:t>函；</w:t>
      </w:r>
    </w:p>
    <w:p w14:paraId="721D0FC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（2）</w:t>
      </w:r>
      <w:r>
        <w:rPr>
          <w:rFonts w:hint="eastAsia" w:ascii="仿宋_GB2312" w:hAnsi="仿宋_GB2312" w:eastAsia="仿宋_GB2312" w:cs="仿宋_GB2312"/>
          <w:bCs/>
          <w:color w:val="000000"/>
          <w:sz w:val="21"/>
          <w:szCs w:val="21"/>
          <w:highlight w:val="none"/>
        </w:rPr>
        <w:t>商务条款</w:t>
      </w:r>
      <w:r>
        <w:rPr>
          <w:rFonts w:hint="eastAsia" w:ascii="仿宋_GB2312" w:hAnsi="仿宋_GB2312" w:eastAsia="仿宋_GB2312" w:cs="仿宋_GB2312"/>
          <w:color w:val="000000"/>
          <w:sz w:val="21"/>
          <w:szCs w:val="21"/>
          <w:highlight w:val="none"/>
        </w:rPr>
        <w:t>偏离一览表；</w:t>
      </w:r>
    </w:p>
    <w:p w14:paraId="05203C2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（3）</w:t>
      </w:r>
      <w:r>
        <w:rPr>
          <w:rFonts w:hint="eastAsia" w:ascii="仿宋_GB2312" w:hAnsi="仿宋_GB2312" w:eastAsia="仿宋_GB2312" w:cs="仿宋_GB2312"/>
          <w:color w:val="000000"/>
          <w:sz w:val="21"/>
          <w:szCs w:val="21"/>
          <w:highlight w:val="none"/>
        </w:rPr>
        <w:t>技术条款偏离一览表；</w:t>
      </w:r>
    </w:p>
    <w:p w14:paraId="74F404FF">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（4）</w:t>
      </w:r>
      <w:r>
        <w:rPr>
          <w:rFonts w:hint="eastAsia" w:ascii="仿宋_GB2312" w:hAnsi="仿宋_GB2312" w:eastAsia="仿宋_GB2312" w:cs="仿宋_GB2312"/>
          <w:color w:val="000000"/>
          <w:sz w:val="21"/>
          <w:szCs w:val="21"/>
          <w:highlight w:val="none"/>
          <w:lang w:eastAsia="zh-CN"/>
        </w:rPr>
        <w:t>响应</w:t>
      </w:r>
      <w:r>
        <w:rPr>
          <w:rFonts w:hint="eastAsia" w:ascii="仿宋_GB2312" w:hAnsi="仿宋_GB2312" w:eastAsia="仿宋_GB2312" w:cs="仿宋_GB2312"/>
          <w:color w:val="000000"/>
          <w:sz w:val="21"/>
          <w:szCs w:val="21"/>
          <w:highlight w:val="none"/>
        </w:rPr>
        <w:t>人企业简介</w:t>
      </w:r>
      <w:r>
        <w:rPr>
          <w:rFonts w:hint="eastAsia" w:ascii="仿宋_GB2312" w:hAnsi="仿宋_GB2312" w:eastAsia="仿宋_GB2312" w:cs="仿宋_GB2312"/>
          <w:color w:val="000000"/>
          <w:sz w:val="21"/>
          <w:szCs w:val="21"/>
          <w:highlight w:val="none"/>
          <w:lang w:eastAsia="zh-CN"/>
        </w:rPr>
        <w:t>及资格证明文件</w:t>
      </w:r>
      <w:r>
        <w:rPr>
          <w:rFonts w:hint="eastAsia" w:ascii="仿宋_GB2312" w:hAnsi="仿宋_GB2312" w:eastAsia="仿宋_GB2312" w:cs="仿宋_GB2312"/>
          <w:color w:val="000000"/>
          <w:sz w:val="21"/>
          <w:szCs w:val="21"/>
          <w:highlight w:val="none"/>
        </w:rPr>
        <w:t>；</w:t>
      </w:r>
    </w:p>
    <w:p w14:paraId="7647261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（5）</w:t>
      </w:r>
      <w:r>
        <w:rPr>
          <w:rFonts w:hint="eastAsia" w:ascii="仿宋_GB2312" w:hAnsi="仿宋_GB2312" w:eastAsia="仿宋_GB2312" w:cs="仿宋_GB2312"/>
          <w:color w:val="000000"/>
          <w:sz w:val="21"/>
          <w:szCs w:val="21"/>
          <w:highlight w:val="none"/>
          <w:lang w:eastAsia="zh-CN"/>
        </w:rPr>
        <w:t>整体供货和配送方案</w:t>
      </w:r>
      <w:r>
        <w:rPr>
          <w:rFonts w:hint="eastAsia" w:ascii="仿宋_GB2312" w:hAnsi="仿宋_GB2312" w:eastAsia="仿宋_GB2312" w:cs="仿宋_GB2312"/>
          <w:color w:val="000000"/>
          <w:sz w:val="21"/>
          <w:szCs w:val="21"/>
          <w:highlight w:val="none"/>
        </w:rPr>
        <w:t>；</w:t>
      </w:r>
    </w:p>
    <w:p w14:paraId="0305F38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6</w:t>
      </w:r>
      <w:r>
        <w:rPr>
          <w:rFonts w:hint="eastAsia" w:ascii="仿宋_GB2312" w:hAnsi="仿宋_GB2312" w:eastAsia="仿宋_GB2312" w:cs="仿宋_GB2312"/>
          <w:color w:val="000000"/>
          <w:sz w:val="21"/>
          <w:szCs w:val="21"/>
          <w:highlight w:val="none"/>
          <w:lang w:eastAsia="zh-CN"/>
        </w:rPr>
        <w:t>）应急方案；</w:t>
      </w:r>
    </w:p>
    <w:p w14:paraId="09470D3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kern w:val="2"/>
          <w:sz w:val="21"/>
          <w:szCs w:val="21"/>
          <w:lang w:val="en-US" w:eastAsia="zh-CN" w:bidi="ar-SA"/>
        </w:rPr>
        <w:t>（7）</w:t>
      </w:r>
      <w:r>
        <w:rPr>
          <w:rFonts w:hint="eastAsia" w:ascii="仿宋_GB2312" w:hAnsi="仿宋_GB2312" w:eastAsia="仿宋_GB2312" w:cs="仿宋_GB2312"/>
          <w:color w:val="000000"/>
          <w:sz w:val="21"/>
          <w:szCs w:val="21"/>
          <w:highlight w:val="none"/>
          <w:lang w:eastAsia="zh-CN"/>
        </w:rPr>
        <w:t>售后服务方案；</w:t>
      </w:r>
    </w:p>
    <w:p w14:paraId="7B5F523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lang w:eastAsia="zh-CN"/>
        </w:rPr>
      </w:pP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lang w:val="en-US" w:eastAsia="zh-CN"/>
        </w:rPr>
        <w:t>8</w:t>
      </w:r>
      <w:r>
        <w:rPr>
          <w:rFonts w:hint="eastAsia" w:ascii="仿宋_GB2312" w:hAnsi="仿宋_GB2312" w:eastAsia="仿宋_GB2312" w:cs="仿宋_GB2312"/>
          <w:color w:val="000000"/>
          <w:sz w:val="21"/>
          <w:szCs w:val="21"/>
          <w:highlight w:val="none"/>
          <w:lang w:eastAsia="zh-CN"/>
        </w:rPr>
        <w:t>）</w:t>
      </w:r>
      <w:r>
        <w:rPr>
          <w:rFonts w:hint="eastAsia" w:ascii="仿宋_GB2312" w:hAnsi="仿宋_GB2312" w:eastAsia="仿宋_GB2312" w:cs="仿宋_GB2312"/>
          <w:color w:val="000000"/>
          <w:sz w:val="21"/>
          <w:szCs w:val="21"/>
          <w:highlight w:val="none"/>
        </w:rPr>
        <w:t>服务承诺函</w:t>
      </w:r>
      <w:r>
        <w:rPr>
          <w:rFonts w:hint="eastAsia" w:ascii="仿宋_GB2312" w:hAnsi="仿宋_GB2312" w:eastAsia="仿宋_GB2312" w:cs="仿宋_GB2312"/>
          <w:color w:val="000000"/>
          <w:sz w:val="21"/>
          <w:szCs w:val="21"/>
          <w:highlight w:val="none"/>
          <w:lang w:eastAsia="zh-CN"/>
        </w:rPr>
        <w:t>；</w:t>
      </w:r>
    </w:p>
    <w:p w14:paraId="3A3B1494">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（9）</w:t>
      </w:r>
      <w:r>
        <w:rPr>
          <w:rFonts w:hint="eastAsia" w:ascii="仿宋_GB2312" w:hAnsi="仿宋_GB2312" w:eastAsia="仿宋_GB2312" w:cs="仿宋_GB2312"/>
          <w:color w:val="000000"/>
          <w:sz w:val="21"/>
          <w:szCs w:val="21"/>
          <w:highlight w:val="none"/>
        </w:rPr>
        <w:t>近三年同类业绩一览表；</w:t>
      </w:r>
    </w:p>
    <w:p w14:paraId="18FF19B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（10）</w:t>
      </w:r>
      <w:r>
        <w:rPr>
          <w:rFonts w:hint="eastAsia" w:ascii="仿宋_GB2312" w:hAnsi="仿宋_GB2312" w:eastAsia="仿宋_GB2312" w:cs="仿宋_GB2312"/>
          <w:color w:val="000000"/>
          <w:sz w:val="21"/>
          <w:szCs w:val="21"/>
          <w:highlight w:val="none"/>
          <w:lang w:eastAsia="zh-CN"/>
        </w:rPr>
        <w:t>响应</w:t>
      </w:r>
      <w:r>
        <w:rPr>
          <w:rFonts w:hint="eastAsia" w:ascii="仿宋_GB2312" w:hAnsi="仿宋_GB2312" w:eastAsia="仿宋_GB2312" w:cs="仿宋_GB2312"/>
          <w:color w:val="000000"/>
          <w:sz w:val="21"/>
          <w:szCs w:val="21"/>
          <w:highlight w:val="none"/>
        </w:rPr>
        <w:t>人提交</w:t>
      </w:r>
      <w:r>
        <w:rPr>
          <w:rFonts w:hint="eastAsia" w:ascii="仿宋_GB2312" w:hAnsi="仿宋_GB2312" w:eastAsia="仿宋_GB2312" w:cs="仿宋_GB2312"/>
          <w:color w:val="000000"/>
          <w:sz w:val="21"/>
          <w:szCs w:val="21"/>
          <w:highlight w:val="none"/>
          <w:lang w:eastAsia="zh-CN"/>
        </w:rPr>
        <w:t>的其他</w:t>
      </w:r>
      <w:r>
        <w:rPr>
          <w:rFonts w:hint="eastAsia" w:ascii="仿宋_GB2312" w:hAnsi="仿宋_GB2312" w:eastAsia="仿宋_GB2312" w:cs="仿宋_GB2312"/>
          <w:color w:val="000000"/>
          <w:sz w:val="21"/>
          <w:szCs w:val="21"/>
          <w:highlight w:val="none"/>
        </w:rPr>
        <w:t>商务和技术资料</w:t>
      </w:r>
      <w:r>
        <w:rPr>
          <w:rFonts w:hint="eastAsia" w:ascii="仿宋_GB2312" w:hAnsi="仿宋_GB2312" w:eastAsia="仿宋_GB2312" w:cs="仿宋_GB2312"/>
          <w:color w:val="000000"/>
          <w:sz w:val="21"/>
          <w:szCs w:val="21"/>
          <w:highlight w:val="none"/>
          <w:lang w:eastAsia="zh-CN"/>
        </w:rPr>
        <w:t>；</w:t>
      </w:r>
    </w:p>
    <w:p w14:paraId="06D0AC7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kern w:val="2"/>
          <w:sz w:val="21"/>
          <w:szCs w:val="21"/>
          <w:lang w:val="en-US" w:eastAsia="zh-CN" w:bidi="ar-SA"/>
        </w:rPr>
        <w:t>（11）</w:t>
      </w:r>
      <w:r>
        <w:rPr>
          <w:rFonts w:hint="eastAsia" w:ascii="仿宋_GB2312" w:hAnsi="仿宋_GB2312" w:eastAsia="仿宋_GB2312" w:cs="仿宋_GB2312"/>
          <w:color w:val="000000"/>
          <w:sz w:val="21"/>
          <w:szCs w:val="21"/>
          <w:highlight w:val="none"/>
          <w:lang w:val="en-US" w:eastAsia="zh-CN"/>
        </w:rPr>
        <w:t>项目报价表。</w:t>
      </w:r>
    </w:p>
    <w:p w14:paraId="08BAF28E">
      <w:pPr>
        <w:widowControl/>
        <w:tabs>
          <w:tab w:val="left" w:pos="502"/>
        </w:tabs>
        <w:kinsoku/>
        <w:wordWrap/>
        <w:overflowPunct/>
        <w:topLinePunct w:val="0"/>
        <w:bidi w:val="0"/>
        <w:adjustRightInd w:val="0"/>
        <w:snapToGrid w:val="0"/>
        <w:spacing w:line="360" w:lineRule="auto"/>
        <w:ind w:left="427" w:leftChars="177" w:hanging="2" w:hangingChars="1"/>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sz w:val="21"/>
          <w:szCs w:val="21"/>
        </w:rPr>
        <w:t>据此函，签字代表宣布同意如下：</w:t>
      </w:r>
    </w:p>
    <w:p w14:paraId="397629C4">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1、</w:t>
      </w:r>
      <w:r>
        <w:rPr>
          <w:rFonts w:hint="eastAsia" w:ascii="仿宋_GB2312" w:hAnsi="仿宋_GB2312" w:eastAsia="仿宋_GB2312" w:cs="仿宋_GB2312"/>
          <w:bCs/>
          <w:color w:val="000000"/>
          <w:sz w:val="21"/>
          <w:szCs w:val="21"/>
        </w:rPr>
        <w:t>本次</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所报内容完全按照</w:t>
      </w:r>
      <w:r>
        <w:rPr>
          <w:rFonts w:hint="eastAsia" w:ascii="仿宋_GB2312" w:hAnsi="仿宋_GB2312" w:eastAsia="仿宋_GB2312" w:cs="仿宋_GB2312"/>
          <w:bCs/>
          <w:color w:val="000000"/>
          <w:sz w:val="21"/>
          <w:szCs w:val="21"/>
          <w:lang w:eastAsia="zh-CN"/>
        </w:rPr>
        <w:t>遴选文件</w:t>
      </w:r>
      <w:r>
        <w:rPr>
          <w:rFonts w:hint="eastAsia" w:ascii="仿宋_GB2312" w:hAnsi="仿宋_GB2312" w:eastAsia="仿宋_GB2312" w:cs="仿宋_GB2312"/>
          <w:bCs/>
          <w:color w:val="000000"/>
          <w:sz w:val="21"/>
          <w:szCs w:val="21"/>
        </w:rPr>
        <w:t>要求填报，所有内容都是真实、准确的。</w:t>
      </w:r>
    </w:p>
    <w:p w14:paraId="2167EC0A">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2、</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人将按</w:t>
      </w:r>
      <w:r>
        <w:rPr>
          <w:rFonts w:hint="eastAsia" w:ascii="仿宋_GB2312" w:hAnsi="仿宋_GB2312" w:eastAsia="仿宋_GB2312" w:cs="仿宋_GB2312"/>
          <w:bCs/>
          <w:color w:val="000000"/>
          <w:sz w:val="21"/>
          <w:szCs w:val="21"/>
          <w:lang w:eastAsia="zh-CN"/>
        </w:rPr>
        <w:t>遴选文件</w:t>
      </w:r>
      <w:r>
        <w:rPr>
          <w:rFonts w:hint="eastAsia" w:ascii="仿宋_GB2312" w:hAnsi="仿宋_GB2312" w:eastAsia="仿宋_GB2312" w:cs="仿宋_GB2312"/>
          <w:bCs/>
          <w:color w:val="000000"/>
          <w:sz w:val="21"/>
          <w:szCs w:val="21"/>
        </w:rPr>
        <w:t>的规定履行全部合同责任和义务。</w:t>
      </w:r>
    </w:p>
    <w:p w14:paraId="7EFD4489">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3、</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人已详细审查全部</w:t>
      </w:r>
      <w:r>
        <w:rPr>
          <w:rFonts w:hint="eastAsia" w:ascii="仿宋_GB2312" w:hAnsi="仿宋_GB2312" w:eastAsia="仿宋_GB2312" w:cs="仿宋_GB2312"/>
          <w:bCs/>
          <w:color w:val="000000"/>
          <w:sz w:val="21"/>
          <w:szCs w:val="21"/>
          <w:lang w:eastAsia="zh-CN"/>
        </w:rPr>
        <w:t>遴选文件</w:t>
      </w:r>
      <w:r>
        <w:rPr>
          <w:rFonts w:hint="eastAsia" w:ascii="仿宋_GB2312" w:hAnsi="仿宋_GB2312" w:eastAsia="仿宋_GB2312" w:cs="仿宋_GB2312"/>
          <w:bCs/>
          <w:color w:val="000000"/>
          <w:sz w:val="21"/>
          <w:szCs w:val="21"/>
        </w:rPr>
        <w:t>，包括修改文件（如有的话）以及全部参考资料和有关附件。我们完全理解并同意放弃对这方面有不明及误解的权利。</w:t>
      </w:r>
    </w:p>
    <w:p w14:paraId="4557C873">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4、</w:t>
      </w:r>
      <w:r>
        <w:rPr>
          <w:rFonts w:hint="eastAsia" w:ascii="仿宋_GB2312" w:hAnsi="仿宋_GB2312" w:eastAsia="仿宋_GB2312" w:cs="仿宋_GB2312"/>
          <w:bCs/>
          <w:color w:val="000000"/>
          <w:sz w:val="21"/>
          <w:szCs w:val="21"/>
        </w:rPr>
        <w:t>本次</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自</w:t>
      </w:r>
      <w:r>
        <w:rPr>
          <w:rFonts w:hint="eastAsia" w:ascii="仿宋_GB2312" w:hAnsi="仿宋_GB2312" w:eastAsia="仿宋_GB2312" w:cs="仿宋_GB2312"/>
          <w:bCs/>
          <w:color w:val="000000"/>
          <w:sz w:val="21"/>
          <w:szCs w:val="21"/>
          <w:lang w:val="en-US" w:eastAsia="zh-CN"/>
        </w:rPr>
        <w:t>评审</w:t>
      </w:r>
      <w:r>
        <w:rPr>
          <w:rFonts w:hint="eastAsia" w:ascii="仿宋_GB2312" w:hAnsi="仿宋_GB2312" w:eastAsia="仿宋_GB2312" w:cs="仿宋_GB2312"/>
          <w:bCs/>
          <w:color w:val="000000"/>
          <w:sz w:val="21"/>
          <w:szCs w:val="21"/>
        </w:rPr>
        <w:t>日起有效期为90天。</w:t>
      </w:r>
    </w:p>
    <w:p w14:paraId="66DE1052">
      <w:pPr>
        <w:widowControl/>
        <w:numPr>
          <w:ilvl w:val="0"/>
          <w:numId w:val="0"/>
        </w:numPr>
        <w:tabs>
          <w:tab w:val="left" w:pos="840"/>
        </w:tabs>
        <w:kinsoku/>
        <w:wordWrap/>
        <w:overflowPunct/>
        <w:topLinePunct w:val="0"/>
        <w:bidi w:val="0"/>
        <w:adjustRightInd w:val="0"/>
        <w:snapToGrid w:val="0"/>
        <w:spacing w:line="360" w:lineRule="auto"/>
        <w:ind w:left="840" w:leftChars="0" w:hanging="420" w:firstLineChars="0"/>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kern w:val="2"/>
          <w:sz w:val="21"/>
          <w:szCs w:val="21"/>
          <w:lang w:val="en-US" w:eastAsia="zh-CN" w:bidi="ar-SA"/>
        </w:rPr>
        <w:t>5、</w:t>
      </w:r>
      <w:r>
        <w:rPr>
          <w:rFonts w:hint="eastAsia" w:ascii="仿宋_GB2312" w:hAnsi="仿宋_GB2312" w:eastAsia="仿宋_GB2312" w:cs="仿宋_GB2312"/>
          <w:bCs/>
          <w:color w:val="000000"/>
          <w:sz w:val="21"/>
          <w:szCs w:val="21"/>
        </w:rPr>
        <w:t>与本</w:t>
      </w: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有关的一切正式</w:t>
      </w:r>
      <w:r>
        <w:rPr>
          <w:rFonts w:hint="eastAsia" w:ascii="仿宋_GB2312" w:hAnsi="仿宋_GB2312" w:eastAsia="仿宋_GB2312" w:cs="仿宋_GB2312"/>
          <w:bCs/>
          <w:color w:val="000000"/>
          <w:sz w:val="21"/>
          <w:szCs w:val="21"/>
          <w:lang w:eastAsia="zh-CN"/>
        </w:rPr>
        <w:t>往来通信请寄</w:t>
      </w:r>
      <w:r>
        <w:rPr>
          <w:rFonts w:hint="eastAsia" w:ascii="仿宋_GB2312" w:hAnsi="仿宋_GB2312" w:eastAsia="仿宋_GB2312" w:cs="仿宋_GB2312"/>
          <w:bCs/>
          <w:color w:val="000000"/>
          <w:sz w:val="21"/>
          <w:szCs w:val="21"/>
        </w:rPr>
        <w:t>至</w:t>
      </w:r>
      <w:r>
        <w:rPr>
          <w:rFonts w:hint="eastAsia" w:ascii="仿宋_GB2312" w:hAnsi="仿宋_GB2312" w:eastAsia="仿宋_GB2312" w:cs="仿宋_GB2312"/>
          <w:bCs/>
          <w:color w:val="000000"/>
          <w:sz w:val="21"/>
          <w:szCs w:val="21"/>
          <w:lang w:eastAsia="zh-CN"/>
        </w:rPr>
        <w:t>响应文件</w:t>
      </w:r>
      <w:r>
        <w:rPr>
          <w:rFonts w:hint="eastAsia" w:ascii="仿宋_GB2312" w:hAnsi="仿宋_GB2312" w:eastAsia="仿宋_GB2312" w:cs="仿宋_GB2312"/>
          <w:bCs/>
          <w:color w:val="000000"/>
          <w:sz w:val="21"/>
          <w:szCs w:val="21"/>
        </w:rPr>
        <w:t>封面指定地址、联系方式。</w:t>
      </w:r>
    </w:p>
    <w:p w14:paraId="2A8BE6C1">
      <w:pPr>
        <w:kinsoku/>
        <w:wordWrap/>
        <w:overflowPunct/>
        <w:topLinePunct w:val="0"/>
        <w:bidi w:val="0"/>
        <w:adjustRightInd w:val="0"/>
        <w:snapToGrid w:val="0"/>
        <w:spacing w:line="360" w:lineRule="auto"/>
        <w:rPr>
          <w:rFonts w:hint="eastAsia" w:ascii="仿宋_GB2312" w:hAnsi="仿宋_GB2312" w:eastAsia="仿宋_GB2312" w:cs="仿宋_GB2312"/>
          <w:bCs/>
          <w:color w:val="000000"/>
          <w:sz w:val="21"/>
          <w:szCs w:val="21"/>
          <w:lang w:eastAsia="zh-CN"/>
        </w:rPr>
      </w:pP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人法定代表人或授权代理人（签字）：</w:t>
      </w:r>
    </w:p>
    <w:p w14:paraId="3EA64A30">
      <w:pPr>
        <w:kinsoku/>
        <w:wordWrap/>
        <w:overflowPunct/>
        <w:topLinePunct w:val="0"/>
        <w:bidi w:val="0"/>
        <w:adjustRightInd w:val="0"/>
        <w:snapToGrid w:val="0"/>
        <w:spacing w:line="360" w:lineRule="auto"/>
        <w:rPr>
          <w:rFonts w:hint="eastAsia" w:ascii="仿宋_GB2312" w:hAnsi="仿宋_GB2312" w:eastAsia="仿宋_GB2312" w:cs="仿宋_GB2312"/>
          <w:bCs/>
          <w:color w:val="000000"/>
          <w:sz w:val="21"/>
          <w:szCs w:val="21"/>
          <w:u w:val="single"/>
          <w:lang w:eastAsia="zh-CN"/>
        </w:rPr>
      </w:pPr>
      <w:r>
        <w:rPr>
          <w:rFonts w:hint="eastAsia" w:ascii="仿宋_GB2312" w:hAnsi="仿宋_GB2312" w:eastAsia="仿宋_GB2312" w:cs="仿宋_GB2312"/>
          <w:bCs/>
          <w:color w:val="000000"/>
          <w:sz w:val="21"/>
          <w:szCs w:val="21"/>
          <w:lang w:eastAsia="zh-CN"/>
        </w:rPr>
        <w:t>响应</w:t>
      </w:r>
      <w:r>
        <w:rPr>
          <w:rFonts w:hint="eastAsia" w:ascii="仿宋_GB2312" w:hAnsi="仿宋_GB2312" w:eastAsia="仿宋_GB2312" w:cs="仿宋_GB2312"/>
          <w:bCs/>
          <w:color w:val="000000"/>
          <w:sz w:val="21"/>
          <w:szCs w:val="21"/>
        </w:rPr>
        <w:t>人名称（公章）：</w:t>
      </w:r>
    </w:p>
    <w:p w14:paraId="2067037A">
      <w:pPr>
        <w:kinsoku/>
        <w:wordWrap/>
        <w:overflowPunct/>
        <w:topLinePunct w:val="0"/>
        <w:bidi w:val="0"/>
        <w:adjustRightInd w:val="0"/>
        <w:snapToGrid w:val="0"/>
        <w:spacing w:line="360" w:lineRule="auto"/>
        <w:rPr>
          <w:rFonts w:hint="eastAsia" w:ascii="仿宋_GB2312" w:hAnsi="仿宋_GB2312" w:eastAsia="仿宋_GB2312" w:cs="仿宋_GB2312"/>
          <w:bCs/>
          <w:color w:val="000000"/>
          <w:sz w:val="21"/>
          <w:szCs w:val="21"/>
          <w:lang w:eastAsia="zh-CN"/>
        </w:rPr>
      </w:pPr>
      <w:r>
        <w:rPr>
          <w:rFonts w:hint="eastAsia" w:ascii="仿宋_GB2312" w:hAnsi="仿宋_GB2312" w:eastAsia="仿宋_GB2312" w:cs="仿宋_GB2312"/>
          <w:bCs/>
          <w:color w:val="000000"/>
          <w:sz w:val="21"/>
          <w:szCs w:val="21"/>
        </w:rPr>
        <w:t>日期：年月日</w:t>
      </w:r>
    </w:p>
    <w:p w14:paraId="0D3F0558">
      <w:pPr>
        <w:pStyle w:val="7"/>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sz w:val="21"/>
          <w:szCs w:val="21"/>
        </w:rPr>
        <w:t>注：本</w:t>
      </w:r>
      <w:r>
        <w:rPr>
          <w:rFonts w:hint="eastAsia" w:ascii="仿宋_GB2312" w:hAnsi="仿宋_GB2312" w:eastAsia="仿宋_GB2312" w:cs="仿宋_GB2312"/>
          <w:color w:val="000000"/>
          <w:sz w:val="21"/>
          <w:szCs w:val="21"/>
          <w:lang w:eastAsia="zh-CN"/>
        </w:rPr>
        <w:t>响应</w:t>
      </w:r>
      <w:r>
        <w:rPr>
          <w:rFonts w:hint="eastAsia" w:ascii="仿宋_GB2312" w:hAnsi="仿宋_GB2312" w:eastAsia="仿宋_GB2312" w:cs="仿宋_GB2312"/>
          <w:color w:val="000000"/>
          <w:sz w:val="21"/>
          <w:szCs w:val="21"/>
        </w:rPr>
        <w:t>函为</w:t>
      </w:r>
      <w:r>
        <w:rPr>
          <w:rFonts w:hint="eastAsia" w:ascii="仿宋_GB2312" w:hAnsi="仿宋_GB2312" w:eastAsia="仿宋_GB2312" w:cs="仿宋_GB2312"/>
          <w:color w:val="000000"/>
          <w:sz w:val="21"/>
          <w:szCs w:val="21"/>
          <w:lang w:eastAsia="zh-CN"/>
        </w:rPr>
        <w:t>响应</w:t>
      </w:r>
      <w:r>
        <w:rPr>
          <w:rFonts w:hint="eastAsia" w:ascii="仿宋_GB2312" w:hAnsi="仿宋_GB2312" w:eastAsia="仿宋_GB2312" w:cs="仿宋_GB2312"/>
          <w:color w:val="000000"/>
          <w:sz w:val="21"/>
          <w:szCs w:val="21"/>
        </w:rPr>
        <w:t>人响应本次</w:t>
      </w:r>
      <w:r>
        <w:rPr>
          <w:rFonts w:hint="eastAsia" w:ascii="仿宋_GB2312" w:hAnsi="仿宋_GB2312" w:eastAsia="仿宋_GB2312" w:cs="仿宋_GB2312"/>
          <w:color w:val="000000"/>
          <w:sz w:val="21"/>
          <w:szCs w:val="21"/>
          <w:lang w:val="en-US" w:eastAsia="zh-CN"/>
        </w:rPr>
        <w:t>采购</w:t>
      </w:r>
      <w:r>
        <w:rPr>
          <w:rFonts w:hint="eastAsia" w:ascii="仿宋_GB2312" w:hAnsi="仿宋_GB2312" w:eastAsia="仿宋_GB2312" w:cs="仿宋_GB2312"/>
          <w:color w:val="000000"/>
          <w:sz w:val="21"/>
          <w:szCs w:val="21"/>
        </w:rPr>
        <w:t>项目的郑重承诺，</w:t>
      </w:r>
      <w:r>
        <w:rPr>
          <w:rFonts w:hint="eastAsia" w:ascii="仿宋_GB2312" w:hAnsi="仿宋_GB2312" w:eastAsia="仿宋_GB2312" w:cs="仿宋_GB2312"/>
          <w:color w:val="000000"/>
          <w:sz w:val="21"/>
          <w:szCs w:val="21"/>
          <w:lang w:eastAsia="zh-CN"/>
        </w:rPr>
        <w:t>响应</w:t>
      </w:r>
      <w:r>
        <w:rPr>
          <w:rFonts w:hint="eastAsia" w:ascii="仿宋_GB2312" w:hAnsi="仿宋_GB2312" w:eastAsia="仿宋_GB2312" w:cs="仿宋_GB2312"/>
          <w:color w:val="000000"/>
          <w:sz w:val="21"/>
          <w:szCs w:val="21"/>
        </w:rPr>
        <w:t>人不得改动且必须满足。</w:t>
      </w:r>
    </w:p>
    <w:p w14:paraId="109050FA">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pPr>
      <w:r>
        <w:rPr>
          <w:rFonts w:hint="eastAsia" w:ascii="仿宋_GB2312" w:hAnsi="仿宋_GB2312" w:eastAsia="仿宋_GB2312" w:cs="仿宋_GB2312"/>
          <w:color w:val="000000"/>
        </w:rPr>
        <w:br w:type="page"/>
      </w:r>
      <w:bookmarkStart w:id="1273" w:name="_Hlt16935467"/>
      <w:bookmarkEnd w:id="1273"/>
    </w:p>
    <w:p w14:paraId="5F8AEC29">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74" w:name="_Toc333935711"/>
      <w:bookmarkStart w:id="1275" w:name="_Toc365985202"/>
      <w:bookmarkStart w:id="1276" w:name="_Toc331512925"/>
      <w:bookmarkStart w:id="1277" w:name="_Toc343247124"/>
      <w:bookmarkStart w:id="1278" w:name="_Toc333238658"/>
      <w:bookmarkStart w:id="1279" w:name="_Toc336681604"/>
      <w:bookmarkStart w:id="1280" w:name="_Toc365967096"/>
      <w:bookmarkStart w:id="1281" w:name="_Toc341348364"/>
      <w:bookmarkStart w:id="1282" w:name="_Toc332270371"/>
      <w:bookmarkStart w:id="1283" w:name="_Toc342296785"/>
      <w:bookmarkStart w:id="1284" w:name="_Toc340507466"/>
      <w:bookmarkStart w:id="1285" w:name="_Toc339020257"/>
      <w:bookmarkStart w:id="1286" w:name="_Toc339441111"/>
      <w:bookmarkStart w:id="1287" w:name="_Toc330460010"/>
      <w:bookmarkStart w:id="1288" w:name="_Toc350756474"/>
      <w:bookmarkStart w:id="1289" w:name="_Toc333237702"/>
      <w:bookmarkStart w:id="1290" w:name="_Toc13581168"/>
      <w:bookmarkStart w:id="1291" w:name="_Toc339020119"/>
      <w:bookmarkStart w:id="1292" w:name="_Toc342312467"/>
      <w:bookmarkStart w:id="1293" w:name="_Toc339362324"/>
      <w:bookmarkStart w:id="1294" w:name="_Toc343612944"/>
      <w:bookmarkStart w:id="1295" w:name="_Toc350438773"/>
      <w:bookmarkStart w:id="1296" w:name="_Toc331684066"/>
      <w:bookmarkStart w:id="1297" w:name="_Toc342060399"/>
      <w:bookmarkStart w:id="1298" w:name="_Toc339020039"/>
      <w:bookmarkStart w:id="1299" w:name="_Toc339019913"/>
      <w:bookmarkStart w:id="1300" w:name="_Toc345312621"/>
      <w:bookmarkStart w:id="1301" w:name="_Toc333935370"/>
      <w:bookmarkStart w:id="1302" w:name="_Toc343248442"/>
      <w:bookmarkStart w:id="1303" w:name="_Toc333237813"/>
      <w:bookmarkStart w:id="1304" w:name="_Toc340672893"/>
      <w:bookmarkStart w:id="1305" w:name="_Toc342398154"/>
      <w:bookmarkStart w:id="1306" w:name="_Toc336681959"/>
      <w:bookmarkStart w:id="1307" w:name="_Toc337632382"/>
      <w:bookmarkStart w:id="1308" w:name="_Toc366072553"/>
      <w:bookmarkStart w:id="1309" w:name="_Toc340677094"/>
      <w:bookmarkStart w:id="1310" w:name="_Toc332206733"/>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二</w:t>
      </w:r>
      <w:r>
        <w:rPr>
          <w:rFonts w:hint="eastAsia" w:ascii="仿宋_GB2312" w:hAnsi="仿宋_GB2312" w:eastAsia="仿宋_GB2312" w:cs="仿宋_GB2312"/>
          <w:color w:val="000000"/>
        </w:rPr>
        <w:t>：商务条款偏离一览表</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5D96D4C">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51B3B510">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29E0C26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33CE7F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8711F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C3FD28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90E435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727144C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487FB7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2FEC01B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641B12C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93A51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4715A8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75B5D4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C1A84A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32D5A3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9997F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82F364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B3762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1BA275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09830B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3BC56E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9D747B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8D6F30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5D3F726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0E61F5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EE43F6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893855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FE76F4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AA652B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FA0CAE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352A57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C9CC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C36ACC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8B87F8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126909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489387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FB604A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51D068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14B414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B4AFC6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87930D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F056E1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7CD03F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863FB7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C03DB8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EBFD6E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0D1EC0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82489B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361E18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AA3D6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37D457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BAA75D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90B2E5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6F5E23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03B441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C59BA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DFB60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A7180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DE7AEA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3D5A26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88378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E4FD02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C2A684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B1621D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0D5A5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37B371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8C4E1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984462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8C01DE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73FD8A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CB919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53EB40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71B85B9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061931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DE9A24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FBDA5C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5C25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57945D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A5D8F1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7E1C8D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7ED81C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1020B4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2EE235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0F981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D32A93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FADE0D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5FED1E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60ADB4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912ABC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857CB7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ADCA72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96BEB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A3AA24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F9C3A9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10129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DE0C64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FB5C43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2667BB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C17647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BC8D8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51E1C51A">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3B4F0184">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中商务条款按上列格式逐条说明。如供应商完全响应，则请留空白；打“×”视为偏离，请在“偏离说明”栏内扼要说明偏离情况。</w:t>
      </w:r>
    </w:p>
    <w:p w14:paraId="226FD85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人声明：表中未列明的商务条款，我方均表示完全响应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商务条款的所有要求。</w:t>
      </w:r>
    </w:p>
    <w:p w14:paraId="24B1FB8F">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09F78A3D">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0E0C337C">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sectPr>
          <w:headerReference r:id="rId22" w:type="first"/>
          <w:footerReference r:id="rId24" w:type="first"/>
          <w:headerReference r:id="rId21" w:type="default"/>
          <w:footerReference r:id="rId23" w:type="default"/>
          <w:pgSz w:w="11906" w:h="16838"/>
          <w:pgMar w:top="1418" w:right="1474" w:bottom="1418" w:left="1474" w:header="851" w:footer="851" w:gutter="0"/>
          <w:pgNumType w:fmt="decimal"/>
          <w:cols w:space="720" w:num="1"/>
          <w:titlePg/>
          <w:docGrid w:linePitch="312" w:charSpace="0"/>
        </w:sectPr>
      </w:pPr>
    </w:p>
    <w:p w14:paraId="47D57792">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11" w:name="_Toc340672895"/>
      <w:bookmarkStart w:id="1312" w:name="_Toc343248444"/>
      <w:bookmarkStart w:id="1313" w:name="_Toc333935372"/>
      <w:bookmarkStart w:id="1314" w:name="_Toc340677096"/>
      <w:bookmarkStart w:id="1315" w:name="_Toc333935713"/>
      <w:bookmarkStart w:id="1316" w:name="_Toc339441113"/>
      <w:bookmarkStart w:id="1317" w:name="_Toc343612946"/>
      <w:bookmarkStart w:id="1318" w:name="_Toc330460012"/>
      <w:bookmarkStart w:id="1319" w:name="_Toc350756476"/>
      <w:bookmarkStart w:id="1320" w:name="_Toc345312623"/>
      <w:bookmarkStart w:id="1321" w:name="_Toc339020259"/>
      <w:bookmarkStart w:id="1322" w:name="_Toc13581170"/>
      <w:bookmarkStart w:id="1323" w:name="_Toc342296787"/>
      <w:bookmarkStart w:id="1324" w:name="_Toc342398156"/>
      <w:bookmarkStart w:id="1325" w:name="_Toc332206735"/>
      <w:bookmarkStart w:id="1326" w:name="_Toc339020041"/>
      <w:bookmarkStart w:id="1327" w:name="_Toc336681961"/>
      <w:bookmarkStart w:id="1328" w:name="_Toc339362326"/>
      <w:bookmarkStart w:id="1329" w:name="_Toc331512927"/>
      <w:bookmarkStart w:id="1330" w:name="_Toc343247126"/>
      <w:bookmarkStart w:id="1331" w:name="_Toc333238660"/>
      <w:bookmarkStart w:id="1332" w:name="_Toc340507468"/>
      <w:bookmarkStart w:id="1333" w:name="_Toc339019915"/>
      <w:bookmarkStart w:id="1334" w:name="_Toc337632384"/>
      <w:bookmarkStart w:id="1335" w:name="_Toc341348366"/>
      <w:bookmarkStart w:id="1336" w:name="_Toc332270373"/>
      <w:bookmarkStart w:id="1337" w:name="_Toc342060401"/>
      <w:bookmarkStart w:id="1338" w:name="_Toc350438775"/>
      <w:bookmarkStart w:id="1339" w:name="_Toc339020121"/>
      <w:bookmarkStart w:id="1340" w:name="_Toc331684068"/>
      <w:bookmarkStart w:id="1341" w:name="_Toc336681606"/>
      <w:bookmarkStart w:id="1342" w:name="_Toc366072555"/>
      <w:bookmarkStart w:id="1343" w:name="_Toc333237815"/>
      <w:bookmarkStart w:id="1344" w:name="_Toc365985204"/>
      <w:bookmarkStart w:id="1345" w:name="_Toc365967098"/>
      <w:bookmarkStart w:id="1346" w:name="_Toc342312469"/>
      <w:bookmarkStart w:id="1347" w:name="_Toc333237704"/>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三</w:t>
      </w:r>
      <w:r>
        <w:rPr>
          <w:rFonts w:hint="eastAsia" w:ascii="仿宋_GB2312" w:hAnsi="仿宋_GB2312" w:eastAsia="仿宋_GB2312" w:cs="仿宋_GB2312"/>
          <w:color w:val="000000"/>
        </w:rPr>
        <w:t>：技术条款偏离一览表</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FC1DC68">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21C85B03">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5BDF14C">
      <w:pPr>
        <w:pStyle w:val="18"/>
        <w:kinsoku/>
        <w:wordWrap/>
        <w:overflowPunct/>
        <w:topLinePunct w:val="0"/>
        <w:bidi w:val="0"/>
        <w:spacing w:line="360" w:lineRule="auto"/>
        <w:rPr>
          <w:rFonts w:hint="eastAsia" w:ascii="仿宋_GB2312" w:hAnsi="仿宋_GB2312" w:eastAsia="仿宋_GB2312" w:cs="仿宋_GB2312"/>
          <w:lang w:eastAsia="zh-CN"/>
        </w:rPr>
      </w:pPr>
    </w:p>
    <w:tbl>
      <w:tblPr>
        <w:tblStyle w:val="1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6696F27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0D78D2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20F641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56778D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B08B5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1C414E2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26A0EDB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308324A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4CCF095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3A4B0B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02F57A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2AB6BE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FF8879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D36CF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C56B3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D34084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776D7C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24203C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A6823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6A798D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DE3AFF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AE0AB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A837F48">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195C92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3EE1D1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1A35C1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B100DD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635298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FE0185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22D1CC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84648C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126553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302B9F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DD78B6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5EBF78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1443AA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5A84000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066BA7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BFC94A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BE0FFC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FC156D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6B0BC3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338297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B17F89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4450E3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31CB14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74C0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24271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E2BB21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D8F8CD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71D90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9C22C4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609DBD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3E2501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339223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00F0F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A816C2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4A6F91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BA022B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16DCFE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A3C7B0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9768AA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80AFA8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4435B6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8855FD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8EB078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749412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070C98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09AD20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FCA491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4C4409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6FEB69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A29C23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4C7CC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28C10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AED5CF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633027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F5DB80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D97189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72F000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43B691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2DD18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89BB4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B8C2F0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94FF93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445A40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FF89FC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83C21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98318E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D42D00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3321DA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601609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372914C3">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17D07992">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中技术条款按上列格式逐条说明。如供应商完全响应，则请留空白；打“×”视为偏离，请在“偏离说明”栏内扼要说明偏离情况。</w:t>
      </w:r>
    </w:p>
    <w:p w14:paraId="0AD10381">
      <w:pPr>
        <w:kinsoku/>
        <w:wordWrap/>
        <w:overflowPunct/>
        <w:topLinePunct w:val="0"/>
        <w:bidi w:val="0"/>
        <w:adjustRightInd w:val="0"/>
        <w:snapToGrid w:val="0"/>
        <w:spacing w:line="360" w:lineRule="auto"/>
        <w:rPr>
          <w:rFonts w:hint="eastAsia" w:ascii="仿宋_GB2312" w:hAnsi="仿宋_GB2312" w:eastAsia="仿宋_GB2312" w:cs="仿宋_GB2312"/>
          <w:b/>
          <w:bCs/>
          <w:color w:val="000000"/>
        </w:rPr>
      </w:pPr>
    </w:p>
    <w:p w14:paraId="38B23F0F">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人声明：表中未列明的技术条款，我方均表示完全响应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技术条款的所有要求。</w:t>
      </w:r>
    </w:p>
    <w:p w14:paraId="021F5628">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2AE6CFB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0C212E31">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sectPr>
          <w:pgSz w:w="11906" w:h="16838"/>
          <w:pgMar w:top="1418" w:right="1474" w:bottom="1418" w:left="1474" w:header="851" w:footer="851" w:gutter="0"/>
          <w:pgNumType w:fmt="decimal"/>
          <w:cols w:space="720" w:num="1"/>
          <w:titlePg/>
          <w:docGrid w:linePitch="312" w:charSpace="0"/>
        </w:sectPr>
      </w:pPr>
    </w:p>
    <w:p w14:paraId="1CA15A98">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lang w:eastAsia="zh-CN"/>
        </w:rPr>
      </w:pPr>
      <w:bookmarkStart w:id="1348" w:name="_Toc13581172"/>
      <w:bookmarkStart w:id="1349" w:name="_Toc380393609"/>
      <w:bookmarkStart w:id="1350" w:name="_Toc387312900"/>
      <w:bookmarkStart w:id="1351" w:name="_Toc385584910"/>
      <w:bookmarkStart w:id="1352" w:name="_Toc369701014"/>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人企业简介</w:t>
      </w:r>
      <w:bookmarkEnd w:id="1348"/>
      <w:r>
        <w:rPr>
          <w:rFonts w:hint="eastAsia" w:ascii="仿宋_GB2312" w:hAnsi="仿宋_GB2312" w:eastAsia="仿宋_GB2312" w:cs="仿宋_GB2312"/>
          <w:color w:val="000000"/>
          <w:lang w:eastAsia="zh-CN"/>
        </w:rPr>
        <w:t>及资格证明文件</w:t>
      </w:r>
    </w:p>
    <w:p w14:paraId="7536C045">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7EF7F37D">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10C3F25">
      <w:pPr>
        <w:pStyle w:val="5"/>
        <w:kinsoku/>
        <w:wordWrap/>
        <w:overflowPunct/>
        <w:topLinePunct w:val="0"/>
        <w:bidi w:val="0"/>
        <w:spacing w:line="360" w:lineRule="auto"/>
        <w:rPr>
          <w:rFonts w:hint="eastAsia" w:ascii="仿宋_GB2312" w:hAnsi="仿宋_GB2312" w:eastAsia="仿宋_GB2312" w:cs="仿宋_GB2312"/>
          <w:sz w:val="21"/>
          <w:szCs w:val="21"/>
        </w:rPr>
      </w:pPr>
    </w:p>
    <w:p w14:paraId="1632465F">
      <w:pPr>
        <w:pStyle w:val="5"/>
        <w:kinsoku/>
        <w:wordWrap/>
        <w:overflowPunct/>
        <w:topLinePunct w:val="0"/>
        <w:bidi w:val="0"/>
        <w:spacing w:line="360" w:lineRule="auto"/>
        <w:rPr>
          <w:rFonts w:hint="eastAsia" w:ascii="仿宋_GB2312" w:hAnsi="仿宋_GB2312" w:eastAsia="仿宋_GB2312" w:cs="仿宋_GB2312"/>
          <w:sz w:val="21"/>
          <w:szCs w:val="21"/>
        </w:rPr>
      </w:pPr>
    </w:p>
    <w:p w14:paraId="235ABAA0">
      <w:pPr>
        <w:pStyle w:val="5"/>
        <w:kinsoku/>
        <w:wordWrap/>
        <w:overflowPunct/>
        <w:topLinePunct w:val="0"/>
        <w:bidi w:val="0"/>
        <w:spacing w:line="360" w:lineRule="auto"/>
        <w:rPr>
          <w:rFonts w:hint="eastAsia" w:ascii="仿宋_GB2312" w:hAnsi="仿宋_GB2312" w:eastAsia="仿宋_GB2312" w:cs="仿宋_GB2312"/>
          <w:sz w:val="21"/>
          <w:szCs w:val="21"/>
        </w:rPr>
      </w:pPr>
    </w:p>
    <w:p w14:paraId="61D77A68">
      <w:pPr>
        <w:pStyle w:val="5"/>
        <w:kinsoku/>
        <w:wordWrap/>
        <w:overflowPunct/>
        <w:topLinePunct w:val="0"/>
        <w:bidi w:val="0"/>
        <w:spacing w:line="360" w:lineRule="auto"/>
        <w:rPr>
          <w:rFonts w:hint="eastAsia" w:ascii="仿宋_GB2312" w:hAnsi="仿宋_GB2312" w:eastAsia="仿宋_GB2312" w:cs="仿宋_GB2312"/>
          <w:sz w:val="21"/>
          <w:szCs w:val="21"/>
        </w:rPr>
      </w:pPr>
    </w:p>
    <w:p w14:paraId="7652DFE9">
      <w:pPr>
        <w:pStyle w:val="5"/>
        <w:kinsoku/>
        <w:wordWrap/>
        <w:overflowPunct/>
        <w:topLinePunct w:val="0"/>
        <w:bidi w:val="0"/>
        <w:spacing w:line="360" w:lineRule="auto"/>
        <w:rPr>
          <w:rFonts w:hint="eastAsia" w:ascii="仿宋_GB2312" w:hAnsi="仿宋_GB2312" w:eastAsia="仿宋_GB2312" w:cs="仿宋_GB2312"/>
          <w:sz w:val="21"/>
          <w:szCs w:val="21"/>
        </w:rPr>
      </w:pPr>
    </w:p>
    <w:p w14:paraId="54F11CB1">
      <w:pPr>
        <w:pStyle w:val="5"/>
        <w:kinsoku/>
        <w:wordWrap/>
        <w:overflowPunct/>
        <w:topLinePunct w:val="0"/>
        <w:bidi w:val="0"/>
        <w:spacing w:line="360" w:lineRule="auto"/>
        <w:rPr>
          <w:rFonts w:hint="eastAsia" w:ascii="仿宋_GB2312" w:hAnsi="仿宋_GB2312" w:eastAsia="仿宋_GB2312" w:cs="仿宋_GB2312"/>
          <w:sz w:val="21"/>
          <w:szCs w:val="21"/>
        </w:rPr>
      </w:pPr>
    </w:p>
    <w:p w14:paraId="187BD359">
      <w:pPr>
        <w:pStyle w:val="5"/>
        <w:kinsoku/>
        <w:wordWrap/>
        <w:overflowPunct/>
        <w:topLinePunct w:val="0"/>
        <w:bidi w:val="0"/>
        <w:spacing w:line="360" w:lineRule="auto"/>
        <w:rPr>
          <w:rFonts w:hint="eastAsia" w:ascii="仿宋_GB2312" w:hAnsi="仿宋_GB2312" w:eastAsia="仿宋_GB2312" w:cs="仿宋_GB2312"/>
          <w:sz w:val="21"/>
          <w:szCs w:val="21"/>
        </w:rPr>
      </w:pPr>
    </w:p>
    <w:p w14:paraId="4BB2507F">
      <w:pPr>
        <w:pStyle w:val="5"/>
        <w:kinsoku/>
        <w:wordWrap/>
        <w:overflowPunct/>
        <w:topLinePunct w:val="0"/>
        <w:bidi w:val="0"/>
        <w:spacing w:line="360" w:lineRule="auto"/>
        <w:rPr>
          <w:rFonts w:hint="eastAsia" w:ascii="仿宋_GB2312" w:hAnsi="仿宋_GB2312" w:eastAsia="仿宋_GB2312" w:cs="仿宋_GB2312"/>
          <w:sz w:val="21"/>
          <w:szCs w:val="21"/>
        </w:rPr>
      </w:pPr>
    </w:p>
    <w:p w14:paraId="1146AC72">
      <w:pPr>
        <w:pStyle w:val="5"/>
        <w:kinsoku/>
        <w:wordWrap/>
        <w:overflowPunct/>
        <w:topLinePunct w:val="0"/>
        <w:bidi w:val="0"/>
        <w:spacing w:line="360" w:lineRule="auto"/>
        <w:rPr>
          <w:rFonts w:hint="eastAsia" w:ascii="仿宋_GB2312" w:hAnsi="仿宋_GB2312" w:eastAsia="仿宋_GB2312" w:cs="仿宋_GB2312"/>
          <w:sz w:val="21"/>
          <w:szCs w:val="21"/>
          <w:lang w:eastAsia="zh-CN"/>
        </w:rPr>
      </w:pPr>
    </w:p>
    <w:p w14:paraId="7D936A5E">
      <w:pPr>
        <w:pStyle w:val="5"/>
        <w:kinsoku/>
        <w:wordWrap/>
        <w:overflowPunct/>
        <w:topLinePunct w:val="0"/>
        <w:bidi w:val="0"/>
        <w:spacing w:line="360" w:lineRule="auto"/>
        <w:rPr>
          <w:rFonts w:hint="eastAsia" w:ascii="仿宋_GB2312" w:hAnsi="仿宋_GB2312" w:eastAsia="仿宋_GB2312" w:cs="仿宋_GB2312"/>
          <w:sz w:val="21"/>
          <w:szCs w:val="21"/>
        </w:rPr>
      </w:pPr>
    </w:p>
    <w:p w14:paraId="4CA40090">
      <w:pPr>
        <w:pStyle w:val="5"/>
        <w:kinsoku/>
        <w:wordWrap/>
        <w:overflowPunct/>
        <w:topLinePunct w:val="0"/>
        <w:bidi w:val="0"/>
        <w:spacing w:line="360" w:lineRule="auto"/>
        <w:rPr>
          <w:rFonts w:hint="eastAsia" w:ascii="仿宋_GB2312" w:hAnsi="仿宋_GB2312" w:eastAsia="仿宋_GB2312" w:cs="仿宋_GB2312"/>
          <w:sz w:val="21"/>
          <w:szCs w:val="21"/>
        </w:rPr>
      </w:pPr>
    </w:p>
    <w:p w14:paraId="03FC5619">
      <w:pPr>
        <w:pStyle w:val="5"/>
        <w:kinsoku/>
        <w:wordWrap/>
        <w:overflowPunct/>
        <w:topLinePunct w:val="0"/>
        <w:bidi w:val="0"/>
        <w:spacing w:line="360" w:lineRule="auto"/>
        <w:rPr>
          <w:rFonts w:hint="eastAsia" w:ascii="仿宋_GB2312" w:hAnsi="仿宋_GB2312" w:eastAsia="仿宋_GB2312" w:cs="仿宋_GB2312"/>
          <w:sz w:val="21"/>
          <w:szCs w:val="21"/>
        </w:rPr>
      </w:pPr>
    </w:p>
    <w:p w14:paraId="02192A8C">
      <w:pPr>
        <w:pStyle w:val="5"/>
        <w:kinsoku/>
        <w:wordWrap/>
        <w:overflowPunct/>
        <w:topLinePunct w:val="0"/>
        <w:bidi w:val="0"/>
        <w:spacing w:line="360" w:lineRule="auto"/>
        <w:rPr>
          <w:rFonts w:hint="eastAsia" w:ascii="仿宋_GB2312" w:hAnsi="仿宋_GB2312" w:eastAsia="仿宋_GB2312" w:cs="仿宋_GB2312"/>
          <w:sz w:val="21"/>
          <w:szCs w:val="21"/>
        </w:rPr>
      </w:pPr>
    </w:p>
    <w:p w14:paraId="1776811C">
      <w:pPr>
        <w:pStyle w:val="5"/>
        <w:kinsoku/>
        <w:wordWrap/>
        <w:overflowPunct/>
        <w:topLinePunct w:val="0"/>
        <w:bidi w:val="0"/>
        <w:spacing w:line="360" w:lineRule="auto"/>
        <w:rPr>
          <w:rFonts w:hint="eastAsia" w:ascii="仿宋_GB2312" w:hAnsi="仿宋_GB2312" w:eastAsia="仿宋_GB2312" w:cs="仿宋_GB2312"/>
          <w:sz w:val="21"/>
          <w:szCs w:val="21"/>
        </w:rPr>
      </w:pPr>
    </w:p>
    <w:p w14:paraId="1AFDD60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506B787">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D772154">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E82BCE5">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EF6B8C8">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2754133">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183F8D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2CA95C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32A3901">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61CC6CC">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33440B3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386F58C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日期：年月日</w:t>
      </w:r>
    </w:p>
    <w:p w14:paraId="72C0E68C">
      <w:pPr>
        <w:pStyle w:val="5"/>
        <w:kinsoku/>
        <w:wordWrap/>
        <w:overflowPunct/>
        <w:topLinePunct w:val="0"/>
        <w:bidi w:val="0"/>
        <w:spacing w:line="360" w:lineRule="auto"/>
        <w:rPr>
          <w:rFonts w:hint="eastAsia" w:ascii="仿宋_GB2312" w:hAnsi="仿宋_GB2312" w:eastAsia="仿宋_GB2312" w:cs="仿宋_GB2312"/>
          <w:sz w:val="21"/>
          <w:szCs w:val="21"/>
        </w:rPr>
      </w:pPr>
    </w:p>
    <w:p w14:paraId="58A5B1E5">
      <w:pPr>
        <w:pStyle w:val="5"/>
        <w:kinsoku/>
        <w:wordWrap/>
        <w:overflowPunct/>
        <w:topLinePunct w:val="0"/>
        <w:bidi w:val="0"/>
        <w:spacing w:line="360" w:lineRule="auto"/>
        <w:ind w:left="0" w:leftChars="0" w:firstLine="0" w:firstLineChars="0"/>
        <w:rPr>
          <w:rFonts w:hint="eastAsia" w:ascii="仿宋_GB2312" w:hAnsi="仿宋_GB2312" w:eastAsia="仿宋_GB2312" w:cs="仿宋_GB2312"/>
          <w:sz w:val="21"/>
          <w:szCs w:val="21"/>
        </w:rPr>
      </w:pPr>
    </w:p>
    <w:p w14:paraId="0DEC3834">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3" w:name="_Toc13581173"/>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五</w:t>
      </w:r>
      <w:r>
        <w:rPr>
          <w:rFonts w:hint="eastAsia" w:ascii="仿宋_GB2312" w:hAnsi="仿宋_GB2312" w:eastAsia="仿宋_GB2312" w:cs="仿宋_GB2312"/>
          <w:color w:val="000000"/>
        </w:rPr>
        <w:t>：</w:t>
      </w:r>
      <w:bookmarkEnd w:id="1349"/>
      <w:bookmarkEnd w:id="1350"/>
      <w:bookmarkEnd w:id="1351"/>
      <w:bookmarkEnd w:id="1353"/>
      <w:r>
        <w:rPr>
          <w:rFonts w:hint="eastAsia" w:ascii="仿宋_GB2312" w:hAnsi="仿宋_GB2312" w:eastAsia="仿宋_GB2312" w:cs="仿宋_GB2312"/>
          <w:color w:val="000000"/>
          <w:lang w:val="en-US" w:eastAsia="zh-CN"/>
        </w:rPr>
        <w:t>整体供货和配送方案</w:t>
      </w:r>
    </w:p>
    <w:p w14:paraId="35981500">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19B03BD8">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18A8DA3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C5C553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943FC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23E28A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B08C67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15B6BD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8FD838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3D91CA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D05E79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0EA8F6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AEE58A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50E6A3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EF751B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F71AE9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6E2E27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DB59B8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159B40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1CE8F2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671BC0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2D28E8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E88CC6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D1061D2">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6E152C6C">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41967CE1">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25CC8B3D">
      <w:pP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br w:type="page"/>
      </w:r>
    </w:p>
    <w:p w14:paraId="342AEDAE">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六</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应急</w:t>
      </w:r>
      <w:r>
        <w:rPr>
          <w:rFonts w:hint="eastAsia" w:ascii="仿宋_GB2312" w:hAnsi="仿宋_GB2312" w:eastAsia="仿宋_GB2312" w:cs="仿宋_GB2312"/>
          <w:color w:val="000000"/>
        </w:rPr>
        <w:t>方案</w:t>
      </w:r>
    </w:p>
    <w:p w14:paraId="7351211E">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771D1FBF">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660FF03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0B6E9C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C441EC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9B29A3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92DE13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105432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61329B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AD116E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97B903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0390D6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2A6016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98DE60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67ABD2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62C77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55E95C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DB3D77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96FB6E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794E75C">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274F54B9">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4D7BF780">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6C23270A">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4C1C28B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2426A2B8">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0611582C">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77D4749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1509F46C">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43B1E55">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七</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售后服务方案</w:t>
      </w:r>
    </w:p>
    <w:p w14:paraId="6314E67E">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3DFCCAB7">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37E0F329">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9CB8D8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E943FC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EBC44D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DC84ED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267939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08F5A8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380BE6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81905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4C8BD9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20C1C5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4B29E9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714125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F4C469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A7EC1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AA7E9A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37A861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8E9FCFD">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72E5C9C0">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0941161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18243234">
      <w:pP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br w:type="page"/>
      </w:r>
    </w:p>
    <w:p w14:paraId="6281F999">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八</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服务承诺函</w:t>
      </w:r>
    </w:p>
    <w:p w14:paraId="692DB1AE">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33451F95">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6CE6EB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7526E8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A9F1C7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3A8531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4F43C9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42B30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2D6C42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F6F19A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C56F8A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901BB1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F040FA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515F21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75FD2B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1544EF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2DA486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E343EA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14D2D9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AD1FF09">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500A5F3C">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7A3890C1">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4F953A48">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6E7B618D">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60E1301">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109E86F9">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46B7A034">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7BFDA6C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08E9BFA7">
      <w:pPr>
        <w:kinsoku/>
        <w:wordWrap/>
        <w:overflowPunct/>
        <w:topLinePunct w:val="0"/>
        <w:bidi w:val="0"/>
        <w:adjustRightInd w:val="0"/>
        <w:snapToGrid w:val="0"/>
        <w:spacing w:line="360" w:lineRule="auto"/>
        <w:jc w:val="both"/>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p>
    <w:bookmarkEnd w:id="1352"/>
    <w:p w14:paraId="6A2C2CBC">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4" w:name="_Toc339020262"/>
      <w:bookmarkStart w:id="1355" w:name="_Toc331512930"/>
      <w:bookmarkStart w:id="1356" w:name="_Toc331684071"/>
      <w:bookmarkStart w:id="1357" w:name="_Toc333238663"/>
      <w:bookmarkStart w:id="1358" w:name="_Toc342312472"/>
      <w:bookmarkStart w:id="1359" w:name="_Toc340677099"/>
      <w:bookmarkStart w:id="1360" w:name="_Toc337632387"/>
      <w:bookmarkStart w:id="1361" w:name="_Toc339362329"/>
      <w:bookmarkStart w:id="1362" w:name="_Toc332270376"/>
      <w:bookmarkStart w:id="1363" w:name="_Toc333935716"/>
      <w:bookmarkStart w:id="1364" w:name="_Toc342398159"/>
      <w:bookmarkStart w:id="1365" w:name="_Toc350756479"/>
      <w:bookmarkStart w:id="1366" w:name="_Toc339020124"/>
      <w:bookmarkStart w:id="1367" w:name="_Toc332206738"/>
      <w:bookmarkStart w:id="1368" w:name="_Toc365967104"/>
      <w:bookmarkStart w:id="1369" w:name="_Toc339019918"/>
      <w:bookmarkStart w:id="1370" w:name="_Toc343248447"/>
      <w:bookmarkStart w:id="1371" w:name="_Toc339020044"/>
      <w:bookmarkStart w:id="1372" w:name="_Toc330460015"/>
      <w:bookmarkStart w:id="1373" w:name="_Toc339441116"/>
      <w:bookmarkStart w:id="1374" w:name="_Toc13581176"/>
      <w:bookmarkStart w:id="1375" w:name="_Toc333935375"/>
      <w:bookmarkStart w:id="1376" w:name="_Toc340507471"/>
      <w:bookmarkStart w:id="1377" w:name="_Toc343247129"/>
      <w:bookmarkStart w:id="1378" w:name="_Toc342060404"/>
      <w:bookmarkStart w:id="1379" w:name="_Toc342296790"/>
      <w:bookmarkStart w:id="1380" w:name="_Toc336681609"/>
      <w:bookmarkStart w:id="1381" w:name="_Toc366072561"/>
      <w:bookmarkStart w:id="1382" w:name="_Toc333237707"/>
      <w:bookmarkStart w:id="1383" w:name="_Toc341348369"/>
      <w:bookmarkStart w:id="1384" w:name="_Toc343612949"/>
      <w:bookmarkStart w:id="1385" w:name="_Toc365985210"/>
      <w:bookmarkStart w:id="1386" w:name="_Toc345312626"/>
      <w:bookmarkStart w:id="1387" w:name="_Toc336681964"/>
      <w:bookmarkStart w:id="1388" w:name="_Toc333237818"/>
      <w:bookmarkStart w:id="1389" w:name="_Toc350438778"/>
      <w:bookmarkStart w:id="1390" w:name="_Toc340672898"/>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九</w:t>
      </w:r>
      <w:r>
        <w:rPr>
          <w:rFonts w:hint="eastAsia" w:ascii="仿宋_GB2312" w:hAnsi="仿宋_GB2312" w:eastAsia="仿宋_GB2312" w:cs="仿宋_GB2312"/>
          <w:color w:val="000000"/>
        </w:rPr>
        <w:t>：近三年同类业绩一览表</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60A8458">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7502DFF7">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4A80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79CD1759">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序号</w:t>
            </w:r>
          </w:p>
        </w:tc>
        <w:tc>
          <w:tcPr>
            <w:tcW w:w="4725" w:type="dxa"/>
            <w:noWrap w:val="0"/>
            <w:vAlign w:val="center"/>
          </w:tcPr>
          <w:p w14:paraId="26CCB4F0">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项目名称</w:t>
            </w:r>
          </w:p>
        </w:tc>
        <w:tc>
          <w:tcPr>
            <w:tcW w:w="2002" w:type="dxa"/>
            <w:noWrap w:val="0"/>
            <w:vAlign w:val="center"/>
          </w:tcPr>
          <w:p w14:paraId="6C2D3466">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合同总额（元）</w:t>
            </w:r>
          </w:p>
        </w:tc>
        <w:tc>
          <w:tcPr>
            <w:tcW w:w="1506" w:type="dxa"/>
            <w:noWrap w:val="0"/>
            <w:vAlign w:val="center"/>
          </w:tcPr>
          <w:p w14:paraId="67128C5E">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lang w:val="en-US" w:eastAsia="zh-CN"/>
              </w:rPr>
              <w:t>签订</w:t>
            </w:r>
            <w:r>
              <w:rPr>
                <w:rFonts w:hint="eastAsia" w:ascii="仿宋_GB2312" w:hAnsi="仿宋_GB2312" w:eastAsia="仿宋_GB2312" w:cs="仿宋_GB2312"/>
                <w:bCs/>
                <w:color w:val="000000"/>
                <w:sz w:val="21"/>
              </w:rPr>
              <w:t>日期</w:t>
            </w:r>
          </w:p>
        </w:tc>
        <w:tc>
          <w:tcPr>
            <w:tcW w:w="1506" w:type="dxa"/>
            <w:noWrap w:val="0"/>
            <w:vAlign w:val="center"/>
          </w:tcPr>
          <w:p w14:paraId="008FAF48">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用户单位</w:t>
            </w:r>
          </w:p>
        </w:tc>
        <w:tc>
          <w:tcPr>
            <w:tcW w:w="1506" w:type="dxa"/>
            <w:noWrap w:val="0"/>
            <w:vAlign w:val="center"/>
          </w:tcPr>
          <w:p w14:paraId="50332F0C">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029" w:type="dxa"/>
            <w:noWrap w:val="0"/>
            <w:vAlign w:val="center"/>
          </w:tcPr>
          <w:p w14:paraId="21EECA8B">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备注</w:t>
            </w:r>
          </w:p>
        </w:tc>
      </w:tr>
      <w:tr w14:paraId="52C5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44D6966">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4725" w:type="dxa"/>
            <w:noWrap w:val="0"/>
            <w:vAlign w:val="center"/>
          </w:tcPr>
          <w:p w14:paraId="3875A377">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2002" w:type="dxa"/>
            <w:noWrap w:val="0"/>
            <w:vAlign w:val="center"/>
          </w:tcPr>
          <w:p w14:paraId="3B377E9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DE15694">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89056BC">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DB69C3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015836E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4C90C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7411DC4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7BF62A8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379D6F5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7EE8EF3">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A3CEE6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9477A7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3168760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3CF9F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2B5AEDE4">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5F17CEC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61C8CE0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7CB73A4">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3E04F2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B352DB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0E4CD30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07110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EA23523">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44C13CF3">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68FD6BF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7FE247F">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1B81D1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83E350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32C6FEFD">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2701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0E3794D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4C9299E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5E94378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99C468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BCE7D2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A6EC83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2F87ECAD">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38870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1083EB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796A09C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57142D3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E41A9C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45C9F8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0F2AC8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153030B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443B1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BF19EDA">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265D866D">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0002F8C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6B8D4AF">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711E88C">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C0042F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581B9D24">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bl>
    <w:p w14:paraId="2E4B3D03">
      <w:pPr>
        <w:pStyle w:val="5"/>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p>
    <w:p w14:paraId="696DD118">
      <w:pPr>
        <w:pStyle w:val="5"/>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注：1、如本表格式内容不能满足需要，</w:t>
      </w:r>
      <w:r>
        <w:rPr>
          <w:rFonts w:hint="eastAsia" w:ascii="仿宋_GB2312" w:hAnsi="仿宋_GB2312" w:eastAsia="仿宋_GB2312" w:cs="仿宋_GB2312"/>
          <w:bCs/>
          <w:color w:val="000000"/>
          <w:sz w:val="21"/>
          <w:lang w:eastAsia="zh-CN"/>
        </w:rPr>
        <w:t>响应</w:t>
      </w:r>
      <w:r>
        <w:rPr>
          <w:rFonts w:hint="eastAsia" w:ascii="仿宋_GB2312" w:hAnsi="仿宋_GB2312" w:eastAsia="仿宋_GB2312" w:cs="仿宋_GB2312"/>
          <w:bCs/>
          <w:color w:val="000000"/>
          <w:sz w:val="21"/>
        </w:rPr>
        <w:t>人可自行划表填写，但必须体现以上内容。</w:t>
      </w:r>
    </w:p>
    <w:p w14:paraId="32F055D6">
      <w:pPr>
        <w:pStyle w:val="5"/>
        <w:numPr>
          <w:ilvl w:val="1"/>
          <w:numId w:val="9"/>
        </w:numPr>
        <w:kinsoku/>
        <w:wordWrap/>
        <w:overflowPunct/>
        <w:topLinePunct w:val="0"/>
        <w:bidi w:val="0"/>
        <w:snapToGrid w:val="0"/>
        <w:spacing w:line="360" w:lineRule="auto"/>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至少应提供上述项目包括合同关键页复印件及用户评价（加盖用户工作）复印件加盖公章。</w:t>
      </w:r>
      <w:r>
        <w:rPr>
          <w:rFonts w:hint="eastAsia" w:ascii="仿宋_GB2312" w:hAnsi="仿宋_GB2312" w:eastAsia="仿宋_GB2312" w:cs="仿宋_GB2312"/>
          <w:b/>
          <w:bCs/>
          <w:color w:val="000000"/>
          <w:sz w:val="21"/>
        </w:rPr>
        <w:t>若</w:t>
      </w:r>
      <w:r>
        <w:rPr>
          <w:rFonts w:hint="eastAsia" w:ascii="仿宋_GB2312" w:hAnsi="仿宋_GB2312" w:eastAsia="仿宋_GB2312" w:cs="仿宋_GB2312"/>
          <w:b/>
          <w:bCs/>
          <w:color w:val="000000"/>
          <w:sz w:val="21"/>
          <w:lang w:eastAsia="zh-CN"/>
        </w:rPr>
        <w:t>响应</w:t>
      </w:r>
      <w:r>
        <w:rPr>
          <w:rFonts w:hint="eastAsia" w:ascii="仿宋_GB2312" w:hAnsi="仿宋_GB2312" w:eastAsia="仿宋_GB2312" w:cs="仿宋_GB2312"/>
          <w:b/>
          <w:bCs/>
          <w:color w:val="000000"/>
          <w:sz w:val="21"/>
        </w:rPr>
        <w:t>人未按要求提供，则其将承担业绩不计分的风险。</w:t>
      </w:r>
    </w:p>
    <w:p w14:paraId="0F95B08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43AAF5F8">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50420EF1">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sectPr>
          <w:pgSz w:w="16838" w:h="11906" w:orient="landscape"/>
          <w:pgMar w:top="1418" w:right="1474" w:bottom="1418" w:left="1474" w:header="851" w:footer="851" w:gutter="0"/>
          <w:pgNumType w:fmt="decimal"/>
          <w:cols w:space="720" w:num="1"/>
          <w:titlePg/>
          <w:docGrid w:linePitch="312" w:charSpace="0"/>
        </w:sectPr>
      </w:pPr>
    </w:p>
    <w:p w14:paraId="04FB390A">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91" w:name="_Toc326065622"/>
      <w:bookmarkStart w:id="1392" w:name="_Toc366072563"/>
      <w:bookmarkStart w:id="1393" w:name="_Toc343248449"/>
      <w:bookmarkStart w:id="1394" w:name="_Toc339441118"/>
      <w:bookmarkStart w:id="1395" w:name="_Toc339020046"/>
      <w:bookmarkStart w:id="1396" w:name="_Toc350756481"/>
      <w:bookmarkStart w:id="1397" w:name="_Toc336681966"/>
      <w:bookmarkStart w:id="1398" w:name="_Toc339020264"/>
      <w:bookmarkStart w:id="1399" w:name="_Toc332270378"/>
      <w:bookmarkStart w:id="1400" w:name="_Toc365985212"/>
      <w:bookmarkStart w:id="1401" w:name="_Toc339020126"/>
      <w:bookmarkStart w:id="1402" w:name="_Toc333237709"/>
      <w:bookmarkStart w:id="1403" w:name="_Toc331512932"/>
      <w:bookmarkStart w:id="1404" w:name="_Toc342060406"/>
      <w:bookmarkStart w:id="1405" w:name="_Toc331684073"/>
      <w:bookmarkStart w:id="1406" w:name="_Toc333237820"/>
      <w:bookmarkStart w:id="1407" w:name="_Toc332206740"/>
      <w:bookmarkStart w:id="1408" w:name="_Toc342398161"/>
      <w:bookmarkStart w:id="1409" w:name="_Toc343247131"/>
      <w:bookmarkStart w:id="1410" w:name="_Toc340677101"/>
      <w:bookmarkStart w:id="1411" w:name="_Toc339362331"/>
      <w:bookmarkStart w:id="1412" w:name="_Toc13581177"/>
      <w:bookmarkStart w:id="1413" w:name="_Toc340507473"/>
      <w:bookmarkStart w:id="1414" w:name="_Toc342296792"/>
      <w:bookmarkStart w:id="1415" w:name="_Toc336681611"/>
      <w:bookmarkStart w:id="1416" w:name="_Toc333238665"/>
      <w:bookmarkStart w:id="1417" w:name="_Toc333935718"/>
      <w:bookmarkStart w:id="1418" w:name="_Toc339019920"/>
      <w:bookmarkStart w:id="1419" w:name="_Toc337632389"/>
      <w:bookmarkStart w:id="1420" w:name="_Toc343612951"/>
      <w:bookmarkStart w:id="1421" w:name="_Toc365967106"/>
      <w:bookmarkStart w:id="1422" w:name="_Toc341348371"/>
      <w:bookmarkStart w:id="1423" w:name="_Toc345312628"/>
      <w:bookmarkStart w:id="1424" w:name="_Toc350438780"/>
      <w:bookmarkStart w:id="1425" w:name="_Toc330460017"/>
      <w:bookmarkStart w:id="1426" w:name="_Toc342312474"/>
      <w:bookmarkStart w:id="1427" w:name="_Toc333935377"/>
      <w:bookmarkStart w:id="1428" w:name="_Toc340672900"/>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十</w:t>
      </w:r>
      <w:r>
        <w:rPr>
          <w:rFonts w:hint="eastAsia" w:ascii="仿宋_GB2312" w:hAnsi="仿宋_GB2312" w:eastAsia="仿宋_GB2312" w:cs="仿宋_GB2312"/>
          <w:color w:val="000000"/>
        </w:rPr>
        <w:t>：</w:t>
      </w:r>
      <w:bookmarkEnd w:id="1391"/>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人提交</w:t>
      </w:r>
      <w:r>
        <w:rPr>
          <w:rFonts w:hint="eastAsia" w:ascii="仿宋_GB2312" w:hAnsi="仿宋_GB2312" w:eastAsia="仿宋_GB2312" w:cs="仿宋_GB2312"/>
          <w:color w:val="000000"/>
          <w:lang w:eastAsia="zh-CN"/>
        </w:rPr>
        <w:t>的其他</w:t>
      </w:r>
      <w:r>
        <w:rPr>
          <w:rFonts w:hint="eastAsia" w:ascii="仿宋_GB2312" w:hAnsi="仿宋_GB2312" w:eastAsia="仿宋_GB2312" w:cs="仿宋_GB2312"/>
          <w:color w:val="000000"/>
        </w:rPr>
        <w:t>商务和技术资料</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ED8C62F">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2074DA83">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4669F6EE">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06373C6">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08AA750B">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70A8D481">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本节无格式要求，</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人可根据自身实际情况以及</w:t>
      </w:r>
      <w:r>
        <w:rPr>
          <w:rFonts w:hint="eastAsia" w:ascii="仿宋_GB2312" w:hAnsi="仿宋_GB2312" w:eastAsia="仿宋_GB2312" w:cs="仿宋_GB2312"/>
          <w:bCs/>
          <w:color w:val="000000"/>
          <w:kern w:val="2"/>
          <w:sz w:val="21"/>
          <w:szCs w:val="24"/>
          <w:lang w:eastAsia="zh-CN"/>
        </w:rPr>
        <w:t>遴选文件</w:t>
      </w:r>
      <w:r>
        <w:rPr>
          <w:rFonts w:hint="eastAsia" w:ascii="仿宋_GB2312" w:hAnsi="仿宋_GB2312" w:eastAsia="仿宋_GB2312" w:cs="仿宋_GB2312"/>
          <w:bCs/>
          <w:color w:val="000000"/>
          <w:kern w:val="2"/>
          <w:sz w:val="21"/>
          <w:szCs w:val="24"/>
        </w:rPr>
        <w:t>评分细则规定的详细评审内容和应当提供的证明材料进行编制。</w:t>
      </w:r>
    </w:p>
    <w:p w14:paraId="4742521F">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一</w:t>
      </w:r>
      <w:r>
        <w:rPr>
          <w:rFonts w:hint="eastAsia" w:ascii="仿宋_GB2312" w:hAnsi="仿宋_GB2312" w:eastAsia="仿宋_GB2312" w:cs="仿宋_GB2312"/>
          <w:bCs/>
          <w:color w:val="000000"/>
          <w:kern w:val="2"/>
          <w:sz w:val="21"/>
          <w:szCs w:val="24"/>
          <w:lang w:eastAsia="zh-CN"/>
        </w:rPr>
        <w:t>、</w:t>
      </w:r>
    </w:p>
    <w:p w14:paraId="6DF41A60">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二</w:t>
      </w:r>
      <w:r>
        <w:rPr>
          <w:rFonts w:hint="eastAsia" w:ascii="仿宋_GB2312" w:hAnsi="仿宋_GB2312" w:eastAsia="仿宋_GB2312" w:cs="仿宋_GB2312"/>
          <w:bCs/>
          <w:color w:val="000000"/>
          <w:kern w:val="2"/>
          <w:sz w:val="21"/>
          <w:szCs w:val="24"/>
          <w:lang w:eastAsia="zh-CN"/>
        </w:rPr>
        <w:t>、</w:t>
      </w:r>
    </w:p>
    <w:p w14:paraId="3F2BF210">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三</w:t>
      </w:r>
      <w:r>
        <w:rPr>
          <w:rFonts w:hint="eastAsia" w:ascii="仿宋_GB2312" w:hAnsi="仿宋_GB2312" w:eastAsia="仿宋_GB2312" w:cs="仿宋_GB2312"/>
          <w:bCs/>
          <w:color w:val="000000"/>
          <w:kern w:val="2"/>
          <w:sz w:val="21"/>
          <w:szCs w:val="24"/>
          <w:lang w:eastAsia="zh-CN"/>
        </w:rPr>
        <w:t>、</w:t>
      </w:r>
    </w:p>
    <w:p w14:paraId="046E2236">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四</w:t>
      </w:r>
      <w:r>
        <w:rPr>
          <w:rFonts w:hint="eastAsia" w:ascii="仿宋_GB2312" w:hAnsi="仿宋_GB2312" w:eastAsia="仿宋_GB2312" w:cs="仿宋_GB2312"/>
          <w:bCs/>
          <w:color w:val="000000"/>
          <w:kern w:val="2"/>
          <w:sz w:val="21"/>
          <w:szCs w:val="24"/>
          <w:lang w:eastAsia="zh-CN"/>
        </w:rPr>
        <w:t>、</w:t>
      </w:r>
    </w:p>
    <w:p w14:paraId="276D61EE">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6B20712">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3A93B2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31A3709E">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3D67ECD9">
      <w:pPr>
        <w:pStyle w:val="5"/>
        <w:kinsoku/>
        <w:wordWrap/>
        <w:overflowPunct/>
        <w:topLinePunct w:val="0"/>
        <w:bidi w:val="0"/>
        <w:spacing w:line="360" w:lineRule="auto"/>
        <w:rPr>
          <w:rFonts w:hint="eastAsia" w:ascii="仿宋_GB2312" w:hAnsi="仿宋_GB2312" w:eastAsia="仿宋_GB2312" w:cs="仿宋_GB2312"/>
          <w:color w:val="000000"/>
        </w:rPr>
      </w:pPr>
    </w:p>
    <w:p w14:paraId="1EACB2FA">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人认为本节无须提交的，应注明“本节空白”字样）。</w:t>
      </w:r>
    </w:p>
    <w:p w14:paraId="79E670EF">
      <w:pPr>
        <w:rPr>
          <w:rFonts w:hint="eastAsia" w:ascii="仿宋_GB2312" w:hAnsi="仿宋_GB2312" w:eastAsia="仿宋_GB2312" w:cs="仿宋_GB2312"/>
          <w:color w:val="000000"/>
        </w:rPr>
      </w:pPr>
      <w:r>
        <w:rPr>
          <w:rFonts w:hint="eastAsia" w:ascii="仿宋_GB2312" w:hAnsi="仿宋_GB2312" w:eastAsia="仿宋_GB2312" w:cs="仿宋_GB2312"/>
          <w:color w:val="000000"/>
        </w:rPr>
        <w:br w:type="page"/>
      </w:r>
    </w:p>
    <w:p w14:paraId="3C72193C">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十一</w:t>
      </w: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项目报价表</w:t>
      </w:r>
    </w:p>
    <w:p w14:paraId="4CDDD80C">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41246611">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1806135E">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AAC5876">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tbl>
      <w:tblPr>
        <w:tblStyle w:val="12"/>
        <w:tblW w:w="100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854"/>
        <w:gridCol w:w="1394"/>
        <w:gridCol w:w="1603"/>
        <w:gridCol w:w="1546"/>
        <w:gridCol w:w="692"/>
        <w:gridCol w:w="1687"/>
        <w:gridCol w:w="1165"/>
        <w:gridCol w:w="1095"/>
      </w:tblGrid>
      <w:tr w14:paraId="10D1F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854"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04DC7B0E">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序号</w:t>
            </w:r>
          </w:p>
        </w:tc>
        <w:tc>
          <w:tcPr>
            <w:tcW w:w="1394"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7C70B07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名称</w:t>
            </w:r>
          </w:p>
        </w:tc>
        <w:tc>
          <w:tcPr>
            <w:tcW w:w="1603"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A6F448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用途</w:t>
            </w:r>
          </w:p>
        </w:tc>
        <w:tc>
          <w:tcPr>
            <w:tcW w:w="1546"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03545C6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规格</w:t>
            </w:r>
          </w:p>
        </w:tc>
        <w:tc>
          <w:tcPr>
            <w:tcW w:w="692"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2A45EC5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单位</w:t>
            </w:r>
          </w:p>
        </w:tc>
        <w:tc>
          <w:tcPr>
            <w:tcW w:w="1687"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85AFD2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eastAsia" w:ascii="仿宋" w:hAnsi="仿宋" w:eastAsia="仿宋" w:cs="仿宋"/>
                <w:i w:val="0"/>
                <w:iCs w:val="0"/>
                <w:caps w:val="0"/>
                <w:color w:val="333333"/>
                <w:spacing w:val="0"/>
                <w:sz w:val="24"/>
                <w:szCs w:val="24"/>
                <w:shd w:val="clear" w:fill="FFFFFF"/>
                <w:lang w:eastAsia="zh-CN"/>
              </w:rPr>
            </w:pPr>
            <w:r>
              <w:rPr>
                <w:rFonts w:hint="eastAsia" w:ascii="仿宋" w:hAnsi="仿宋" w:eastAsia="仿宋" w:cs="仿宋"/>
                <w:i w:val="0"/>
                <w:iCs w:val="0"/>
                <w:caps w:val="0"/>
                <w:color w:val="333333"/>
                <w:spacing w:val="0"/>
                <w:sz w:val="24"/>
                <w:szCs w:val="24"/>
                <w:shd w:val="clear" w:fill="FFFFFF"/>
                <w:lang w:eastAsia="zh-CN"/>
              </w:rPr>
              <w:t>最高单价限价</w:t>
            </w:r>
          </w:p>
          <w:p w14:paraId="27E233D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eastAsia" w:ascii="仿宋" w:hAnsi="仿宋" w:eastAsia="仿宋" w:cs="仿宋"/>
                <w:i w:val="0"/>
                <w:iCs w:val="0"/>
                <w:caps w:val="0"/>
                <w:color w:val="333333"/>
                <w:spacing w:val="0"/>
                <w:sz w:val="24"/>
                <w:szCs w:val="24"/>
                <w:shd w:val="clear" w:fill="FFFFFF"/>
                <w:lang w:eastAsia="zh-CN"/>
              </w:rPr>
            </w:pPr>
            <w:r>
              <w:rPr>
                <w:rFonts w:hint="eastAsia" w:ascii="仿宋" w:hAnsi="仿宋" w:eastAsia="仿宋" w:cs="仿宋"/>
                <w:i w:val="0"/>
                <w:iCs w:val="0"/>
                <w:caps w:val="0"/>
                <w:color w:val="333333"/>
                <w:spacing w:val="0"/>
                <w:sz w:val="24"/>
                <w:szCs w:val="24"/>
                <w:shd w:val="clear" w:fill="FFFFFF"/>
                <w:lang w:eastAsia="zh-CN"/>
              </w:rPr>
              <w:t>（元</w:t>
            </w:r>
            <w:r>
              <w:rPr>
                <w:rFonts w:hint="eastAsia" w:ascii="仿宋" w:hAnsi="仿宋" w:eastAsia="仿宋" w:cs="仿宋"/>
                <w:i w:val="0"/>
                <w:iCs w:val="0"/>
                <w:caps w:val="0"/>
                <w:color w:val="333333"/>
                <w:spacing w:val="0"/>
                <w:sz w:val="24"/>
                <w:szCs w:val="24"/>
                <w:shd w:val="clear" w:fill="FFFFFF"/>
                <w:lang w:val="en-US" w:eastAsia="zh-CN"/>
              </w:rPr>
              <w:t>/公斤</w:t>
            </w:r>
            <w:r>
              <w:rPr>
                <w:rFonts w:hint="eastAsia" w:ascii="仿宋" w:hAnsi="仿宋" w:eastAsia="仿宋" w:cs="仿宋"/>
                <w:i w:val="0"/>
                <w:iCs w:val="0"/>
                <w:caps w:val="0"/>
                <w:color w:val="333333"/>
                <w:spacing w:val="0"/>
                <w:sz w:val="24"/>
                <w:szCs w:val="24"/>
                <w:shd w:val="clear" w:fill="FFFFFF"/>
                <w:lang w:eastAsia="zh-CN"/>
              </w:rPr>
              <w:t>）</w:t>
            </w:r>
          </w:p>
        </w:tc>
        <w:tc>
          <w:tcPr>
            <w:tcW w:w="1165"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55A3623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eastAsia" w:ascii="仿宋" w:hAnsi="仿宋" w:eastAsia="仿宋" w:cs="仿宋"/>
                <w:i w:val="0"/>
                <w:iCs w:val="0"/>
                <w:caps w:val="0"/>
                <w:color w:val="333333"/>
                <w:spacing w:val="0"/>
                <w:sz w:val="24"/>
                <w:szCs w:val="24"/>
                <w:shd w:val="clear" w:fill="FFFFFF"/>
                <w:lang w:eastAsia="zh-CN"/>
              </w:rPr>
            </w:pPr>
            <w:r>
              <w:rPr>
                <w:rFonts w:hint="eastAsia" w:ascii="仿宋" w:hAnsi="仿宋" w:eastAsia="仿宋" w:cs="仿宋"/>
                <w:i w:val="0"/>
                <w:iCs w:val="0"/>
                <w:caps w:val="0"/>
                <w:color w:val="333333"/>
                <w:spacing w:val="0"/>
                <w:sz w:val="24"/>
                <w:szCs w:val="24"/>
                <w:shd w:val="clear" w:fill="FFFFFF"/>
                <w:lang w:eastAsia="zh-CN"/>
              </w:rPr>
              <w:t>折扣率</w:t>
            </w:r>
          </w:p>
        </w:tc>
        <w:tc>
          <w:tcPr>
            <w:tcW w:w="1095"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335F905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eastAsia" w:ascii="仿宋" w:hAnsi="仿宋" w:eastAsia="仿宋" w:cs="仿宋"/>
                <w:i w:val="0"/>
                <w:iCs w:val="0"/>
                <w:caps w:val="0"/>
                <w:color w:val="333333"/>
                <w:spacing w:val="0"/>
                <w:sz w:val="24"/>
                <w:szCs w:val="24"/>
                <w:shd w:val="clear" w:fill="FFFFFF"/>
                <w:lang w:eastAsia="zh-CN"/>
              </w:rPr>
            </w:pPr>
            <w:r>
              <w:rPr>
                <w:rFonts w:hint="eastAsia" w:ascii="仿宋" w:hAnsi="仿宋" w:eastAsia="仿宋" w:cs="仿宋"/>
                <w:i w:val="0"/>
                <w:iCs w:val="0"/>
                <w:caps w:val="0"/>
                <w:color w:val="333333"/>
                <w:spacing w:val="0"/>
                <w:sz w:val="24"/>
                <w:szCs w:val="24"/>
                <w:shd w:val="clear" w:fill="FFFFFF"/>
                <w:lang w:eastAsia="zh-CN"/>
              </w:rPr>
              <w:t>备注</w:t>
            </w:r>
          </w:p>
        </w:tc>
      </w:tr>
      <w:tr w14:paraId="2D43B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85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0545C9F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1</w:t>
            </w:r>
          </w:p>
        </w:tc>
        <w:tc>
          <w:tcPr>
            <w:tcW w:w="139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07041D0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盐酸</w:t>
            </w:r>
          </w:p>
        </w:tc>
        <w:tc>
          <w:tcPr>
            <w:tcW w:w="1603"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A21653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污水处理</w:t>
            </w:r>
          </w:p>
        </w:tc>
        <w:tc>
          <w:tcPr>
            <w:tcW w:w="1546"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36467A2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default" w:ascii="仿宋" w:hAnsi="仿宋" w:eastAsia="仿宋" w:cs="仿宋"/>
                <w:i w:val="0"/>
                <w:iCs w:val="0"/>
                <w:caps w:val="0"/>
                <w:color w:val="333333"/>
                <w:spacing w:val="0"/>
                <w:sz w:val="24"/>
                <w:szCs w:val="24"/>
                <w:shd w:val="clear" w:fill="FFFFFF"/>
                <w:lang w:val="en-US" w:eastAsia="zh-CN"/>
              </w:rPr>
            </w:pPr>
            <w:r>
              <w:rPr>
                <w:rFonts w:hint="default" w:ascii="仿宋" w:hAnsi="仿宋" w:eastAsia="仿宋" w:cs="仿宋"/>
                <w:i w:val="0"/>
                <w:iCs w:val="0"/>
                <w:caps w:val="0"/>
                <w:color w:val="333333"/>
                <w:spacing w:val="0"/>
                <w:sz w:val="24"/>
                <w:szCs w:val="24"/>
                <w:shd w:val="clear" w:fill="FFFFFF"/>
              </w:rPr>
              <w:t>25KG</w:t>
            </w:r>
            <w:r>
              <w:rPr>
                <w:rFonts w:hint="eastAsia" w:ascii="仿宋" w:hAnsi="仿宋" w:eastAsia="仿宋" w:cs="仿宋"/>
                <w:i w:val="0"/>
                <w:iCs w:val="0"/>
                <w:caps w:val="0"/>
                <w:color w:val="333333"/>
                <w:spacing w:val="0"/>
                <w:sz w:val="24"/>
                <w:szCs w:val="24"/>
                <w:shd w:val="clear" w:fill="FFFFFF"/>
                <w:lang w:val="en-US" w:eastAsia="zh-CN"/>
              </w:rPr>
              <w:t>(30%)</w:t>
            </w:r>
          </w:p>
        </w:tc>
        <w:tc>
          <w:tcPr>
            <w:tcW w:w="692"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25831FF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桶</w:t>
            </w:r>
          </w:p>
        </w:tc>
        <w:tc>
          <w:tcPr>
            <w:tcW w:w="1687"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B7EC20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default"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3.15</w:t>
            </w:r>
          </w:p>
        </w:tc>
        <w:tc>
          <w:tcPr>
            <w:tcW w:w="1165" w:type="dxa"/>
            <w:vMerge w:val="restart"/>
            <w:tcBorders>
              <w:top w:val="nil"/>
              <w:left w:val="single" w:color="auto" w:sz="6" w:space="0"/>
              <w:right w:val="single" w:color="auto" w:sz="6" w:space="0"/>
            </w:tcBorders>
            <w:shd w:val="clear" w:color="auto" w:fill="FFFFFF"/>
            <w:tcMar>
              <w:top w:w="0" w:type="dxa"/>
              <w:left w:w="105" w:type="dxa"/>
              <w:bottom w:w="0" w:type="dxa"/>
              <w:right w:w="105" w:type="dxa"/>
            </w:tcMar>
            <w:vAlign w:val="center"/>
          </w:tcPr>
          <w:p w14:paraId="410FB75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default" w:ascii="仿宋" w:hAnsi="仿宋" w:eastAsia="仿宋" w:cs="仿宋"/>
                <w:i w:val="0"/>
                <w:iCs w:val="0"/>
                <w:caps w:val="0"/>
                <w:color w:val="333333"/>
                <w:spacing w:val="0"/>
                <w:sz w:val="28"/>
                <w:szCs w:val="28"/>
                <w:shd w:val="clear" w:fill="FFFFFF"/>
                <w:lang w:val="en-US" w:eastAsia="zh-CN"/>
              </w:rPr>
            </w:pPr>
          </w:p>
        </w:tc>
        <w:tc>
          <w:tcPr>
            <w:tcW w:w="1095" w:type="dxa"/>
            <w:tcBorders>
              <w:top w:val="nil"/>
              <w:left w:val="single" w:color="auto" w:sz="6" w:space="0"/>
              <w:right w:val="single" w:color="auto" w:sz="6" w:space="0"/>
            </w:tcBorders>
            <w:shd w:val="clear" w:color="auto" w:fill="FFFFFF"/>
            <w:tcMar>
              <w:top w:w="0" w:type="dxa"/>
              <w:left w:w="105" w:type="dxa"/>
              <w:bottom w:w="0" w:type="dxa"/>
              <w:right w:w="105" w:type="dxa"/>
            </w:tcMar>
            <w:vAlign w:val="center"/>
          </w:tcPr>
          <w:p w14:paraId="251B32A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default" w:ascii="仿宋" w:hAnsi="仿宋" w:eastAsia="仿宋" w:cs="仿宋"/>
                <w:i w:val="0"/>
                <w:iCs w:val="0"/>
                <w:caps w:val="0"/>
                <w:color w:val="333333"/>
                <w:spacing w:val="0"/>
                <w:sz w:val="28"/>
                <w:szCs w:val="28"/>
                <w:shd w:val="clear" w:fill="FFFFFF"/>
                <w:lang w:val="en-US" w:eastAsia="zh-CN"/>
              </w:rPr>
            </w:pPr>
          </w:p>
        </w:tc>
      </w:tr>
      <w:tr w14:paraId="517AB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85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3ED16E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2</w:t>
            </w:r>
          </w:p>
        </w:tc>
        <w:tc>
          <w:tcPr>
            <w:tcW w:w="139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32D24E82">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氯酸钠</w:t>
            </w:r>
          </w:p>
        </w:tc>
        <w:tc>
          <w:tcPr>
            <w:tcW w:w="1603"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5001A6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污水处理</w:t>
            </w:r>
          </w:p>
        </w:tc>
        <w:tc>
          <w:tcPr>
            <w:tcW w:w="1546"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DD99962">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25KG</w:t>
            </w:r>
          </w:p>
        </w:tc>
        <w:tc>
          <w:tcPr>
            <w:tcW w:w="692"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1800A1D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袋</w:t>
            </w:r>
          </w:p>
        </w:tc>
        <w:tc>
          <w:tcPr>
            <w:tcW w:w="1687"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5EAE32A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default"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8.9</w:t>
            </w:r>
          </w:p>
        </w:tc>
        <w:tc>
          <w:tcPr>
            <w:tcW w:w="1165" w:type="dxa"/>
            <w:vMerge w:val="continue"/>
            <w:tcBorders>
              <w:left w:val="single" w:color="auto" w:sz="6" w:space="0"/>
              <w:right w:val="single" w:color="auto" w:sz="6" w:space="0"/>
            </w:tcBorders>
            <w:shd w:val="clear" w:color="auto" w:fill="FFFFFF"/>
            <w:tcMar>
              <w:top w:w="0" w:type="dxa"/>
              <w:left w:w="105" w:type="dxa"/>
              <w:bottom w:w="0" w:type="dxa"/>
              <w:right w:w="105" w:type="dxa"/>
            </w:tcMar>
            <w:vAlign w:val="center"/>
          </w:tcPr>
          <w:p w14:paraId="56BB91D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tc>
        <w:tc>
          <w:tcPr>
            <w:tcW w:w="1095" w:type="dxa"/>
            <w:tcBorders>
              <w:left w:val="single" w:color="auto" w:sz="6" w:space="0"/>
              <w:right w:val="single" w:color="auto" w:sz="6" w:space="0"/>
            </w:tcBorders>
            <w:shd w:val="clear" w:color="auto" w:fill="FFFFFF"/>
            <w:tcMar>
              <w:top w:w="0" w:type="dxa"/>
              <w:left w:w="105" w:type="dxa"/>
              <w:bottom w:w="0" w:type="dxa"/>
              <w:right w:w="105" w:type="dxa"/>
            </w:tcMar>
            <w:vAlign w:val="center"/>
          </w:tcPr>
          <w:p w14:paraId="3D94339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tc>
      </w:tr>
      <w:tr w14:paraId="50414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85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5A61D82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3</w:t>
            </w:r>
          </w:p>
        </w:tc>
        <w:tc>
          <w:tcPr>
            <w:tcW w:w="1394"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090F69D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次氯酸钠</w:t>
            </w:r>
          </w:p>
        </w:tc>
        <w:tc>
          <w:tcPr>
            <w:tcW w:w="1603"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3316171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消毒</w:t>
            </w:r>
          </w:p>
        </w:tc>
        <w:tc>
          <w:tcPr>
            <w:tcW w:w="1546"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BED59FA">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default" w:ascii="仿宋" w:hAnsi="仿宋" w:eastAsia="仿宋" w:cs="仿宋"/>
                <w:i w:val="0"/>
                <w:iCs w:val="0"/>
                <w:caps w:val="0"/>
                <w:color w:val="333333"/>
                <w:spacing w:val="0"/>
                <w:sz w:val="24"/>
                <w:szCs w:val="24"/>
                <w:shd w:val="clear" w:fill="FFFFFF"/>
                <w:lang w:val="en-US" w:eastAsia="zh-CN"/>
              </w:rPr>
            </w:pPr>
            <w:r>
              <w:rPr>
                <w:rFonts w:hint="default" w:ascii="仿宋" w:hAnsi="仿宋" w:eastAsia="仿宋" w:cs="仿宋"/>
                <w:i w:val="0"/>
                <w:iCs w:val="0"/>
                <w:caps w:val="0"/>
                <w:color w:val="333333"/>
                <w:spacing w:val="0"/>
                <w:sz w:val="24"/>
                <w:szCs w:val="24"/>
                <w:shd w:val="clear" w:fill="FFFFFF"/>
              </w:rPr>
              <w:t>25KG</w:t>
            </w:r>
            <w:r>
              <w:rPr>
                <w:rFonts w:hint="eastAsia" w:ascii="仿宋" w:hAnsi="仿宋" w:eastAsia="仿宋" w:cs="仿宋"/>
                <w:i w:val="0"/>
                <w:iCs w:val="0"/>
                <w:caps w:val="0"/>
                <w:color w:val="333333"/>
                <w:spacing w:val="0"/>
                <w:sz w:val="24"/>
                <w:szCs w:val="24"/>
                <w:shd w:val="clear" w:fill="FFFFFF"/>
                <w:lang w:val="en-US" w:eastAsia="zh-CN"/>
              </w:rPr>
              <w:t>(10%)</w:t>
            </w:r>
          </w:p>
        </w:tc>
        <w:tc>
          <w:tcPr>
            <w:tcW w:w="692"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89C31A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ascii="仿宋" w:hAnsi="仿宋" w:eastAsia="仿宋" w:cs="仿宋"/>
                <w:i w:val="0"/>
                <w:iCs w:val="0"/>
                <w:caps w:val="0"/>
                <w:color w:val="333333"/>
                <w:spacing w:val="0"/>
                <w:sz w:val="24"/>
                <w:szCs w:val="24"/>
                <w:shd w:val="clear" w:fill="FFFFFF"/>
              </w:rPr>
            </w:pPr>
            <w:r>
              <w:rPr>
                <w:rFonts w:hint="default" w:ascii="仿宋" w:hAnsi="仿宋" w:eastAsia="仿宋" w:cs="仿宋"/>
                <w:i w:val="0"/>
                <w:iCs w:val="0"/>
                <w:caps w:val="0"/>
                <w:color w:val="333333"/>
                <w:spacing w:val="0"/>
                <w:sz w:val="24"/>
                <w:szCs w:val="24"/>
                <w:shd w:val="clear" w:fill="FFFFFF"/>
              </w:rPr>
              <w:t>桶</w:t>
            </w:r>
          </w:p>
        </w:tc>
        <w:tc>
          <w:tcPr>
            <w:tcW w:w="1687"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22C83B7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jc w:val="center"/>
              <w:rPr>
                <w:rFonts w:hint="default"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2.1</w:t>
            </w:r>
          </w:p>
        </w:tc>
        <w:tc>
          <w:tcPr>
            <w:tcW w:w="1165" w:type="dxa"/>
            <w:vMerge w:val="continue"/>
            <w:tcBorders>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97F06C8">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tc>
        <w:tc>
          <w:tcPr>
            <w:tcW w:w="1095" w:type="dxa"/>
            <w:tcBorders>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7168D7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tc>
      </w:tr>
    </w:tbl>
    <w:p w14:paraId="100AE262">
      <w:pPr>
        <w:pStyle w:val="5"/>
        <w:kinsoku/>
        <w:wordWrap/>
        <w:overflowPunct/>
        <w:topLinePunct w:val="0"/>
        <w:bidi w:val="0"/>
        <w:spacing w:line="360" w:lineRule="auto"/>
        <w:ind w:left="0" w:leftChars="0" w:firstLine="0" w:firstLineChars="0"/>
        <w:rPr>
          <w:rFonts w:hint="eastAsia" w:ascii="仿宋_GB2312" w:hAnsi="仿宋_GB2312" w:eastAsia="仿宋_GB2312" w:cs="仿宋_GB2312"/>
          <w:bCs/>
          <w:color w:val="000000"/>
          <w:kern w:val="2"/>
          <w:sz w:val="21"/>
          <w:szCs w:val="24"/>
        </w:rPr>
      </w:pPr>
    </w:p>
    <w:p w14:paraId="5716C5E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B509B0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FD79A12">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04EE065E">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74592183">
      <w:pPr>
        <w:pStyle w:val="5"/>
        <w:kinsoku/>
        <w:wordWrap/>
        <w:overflowPunct/>
        <w:topLinePunct w:val="0"/>
        <w:bidi w:val="0"/>
        <w:spacing w:line="360" w:lineRule="auto"/>
        <w:rPr>
          <w:rFonts w:hint="eastAsia" w:ascii="仿宋_GB2312" w:hAnsi="仿宋_GB2312" w:eastAsia="仿宋_GB2312" w:cs="仿宋_GB2312"/>
          <w:color w:val="000000"/>
        </w:rPr>
      </w:pPr>
    </w:p>
    <w:p w14:paraId="3E3A27CC">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792CA294">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12D2A4B7">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22E39B13">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DEAC291">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13E0291">
      <w:pPr>
        <w:pStyle w:val="18"/>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p w14:paraId="21BA31D4">
      <w:pPr>
        <w:pStyle w:val="18"/>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p w14:paraId="34377580">
      <w:pPr>
        <w:pStyle w:val="18"/>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sectPr>
      <w:footerReference r:id="rId2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Narrow">
    <w:altName w:val="Arial"/>
    <w:panose1 w:val="020B0606020202030204"/>
    <w:charset w:val="00"/>
    <w:family w:val="swiss"/>
    <w:pitch w:val="default"/>
    <w:sig w:usb0="00000000" w:usb1="00000000" w:usb2="00000000" w:usb3="00000000" w:csb0="000000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50453">
    <w:pPr>
      <w:pStyle w:val="9"/>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75C440">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4E75C440">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C3836">
    <w:pPr>
      <w:pStyle w:val="9"/>
      <w:rPr>
        <w:rFonts w:hint="eastAsia"/>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134A6F">
                          <w:pPr>
                            <w:pStyle w:val="9"/>
                          </w:pPr>
                          <w:r>
                            <w:t xml:space="preserve">第 </w:t>
                          </w:r>
                          <w:r>
                            <w:fldChar w:fldCharType="begin"/>
                          </w:r>
                          <w:r>
                            <w:instrText xml:space="preserve"> PAGE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28134A6F">
                    <w:pPr>
                      <w:pStyle w:val="9"/>
                    </w:pPr>
                    <w:r>
                      <w:t xml:space="preserve">第 </w:t>
                    </w:r>
                    <w:r>
                      <w:fldChar w:fldCharType="begin"/>
                    </w:r>
                    <w:r>
                      <w:instrText xml:space="preserve"> PAGE  \* MERGEFORMAT </w:instrText>
                    </w:r>
                    <w:r>
                      <w:fldChar w:fldCharType="separate"/>
                    </w:r>
                    <w:r>
                      <w:t>5</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C178C">
    <w:pPr>
      <w:pStyle w:val="9"/>
      <w:rPr>
        <w:rFonts w:hint="eastAsia"/>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5DC233">
                          <w:pPr>
                            <w:pStyle w:val="9"/>
                          </w:pPr>
                          <w:r>
                            <w:t xml:space="preserve">第 </w:t>
                          </w:r>
                          <w:r>
                            <w:fldChar w:fldCharType="begin"/>
                          </w:r>
                          <w:r>
                            <w:instrText xml:space="preserve"> PAGE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7D5DC233">
                    <w:pPr>
                      <w:pStyle w:val="9"/>
                    </w:pPr>
                    <w:r>
                      <w:t xml:space="preserve">第 </w:t>
                    </w:r>
                    <w:r>
                      <w:fldChar w:fldCharType="begin"/>
                    </w:r>
                    <w:r>
                      <w:instrText xml:space="preserve"> PAGE  \* MERGEFORMAT </w:instrText>
                    </w:r>
                    <w:r>
                      <w:fldChar w:fldCharType="separate"/>
                    </w:r>
                    <w:r>
                      <w:t>8</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6149E">
    <w:pPr>
      <w:pStyle w:val="9"/>
      <w:rPr>
        <w:rFonts w:hint="eastAsia"/>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17F15A">
                          <w:pPr>
                            <w:pStyle w:val="9"/>
                          </w:pPr>
                          <w:r>
                            <w:t xml:space="preserve">第 </w:t>
                          </w:r>
                          <w:r>
                            <w:fldChar w:fldCharType="begin"/>
                          </w:r>
                          <w:r>
                            <w:instrText xml:space="preserve"> PAGE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1C17F15A">
                    <w:pPr>
                      <w:pStyle w:val="9"/>
                    </w:pPr>
                    <w:r>
                      <w:t xml:space="preserve">第 </w:t>
                    </w:r>
                    <w:r>
                      <w:fldChar w:fldCharType="begin"/>
                    </w:r>
                    <w:r>
                      <w:instrText xml:space="preserve"> PAGE  \* MERGEFORMAT </w:instrText>
                    </w:r>
                    <w:r>
                      <w:fldChar w:fldCharType="separate"/>
                    </w:r>
                    <w:r>
                      <w:t>7</w:t>
                    </w:r>
                    <w:r>
                      <w:fldChar w:fldCharType="end"/>
                    </w:r>
                    <w: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4F1B9">
    <w:pPr>
      <w:pStyle w:val="9"/>
      <w:rPr>
        <w:rFonts w:hint="eastAsia"/>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0E4D27">
                          <w:pPr>
                            <w:pStyle w:val="9"/>
                          </w:pPr>
                          <w:r>
                            <w:t xml:space="preserve">第 </w:t>
                          </w:r>
                          <w:r>
                            <w:fldChar w:fldCharType="begin"/>
                          </w:r>
                          <w:r>
                            <w:instrText xml:space="preserve"> PAGE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590E4D27">
                    <w:pPr>
                      <w:pStyle w:val="9"/>
                    </w:pPr>
                    <w:r>
                      <w:t xml:space="preserve">第 </w:t>
                    </w:r>
                    <w:r>
                      <w:fldChar w:fldCharType="begin"/>
                    </w:r>
                    <w:r>
                      <w:instrText xml:space="preserve"> PAGE  \* MERGEFORMAT </w:instrText>
                    </w:r>
                    <w:r>
                      <w:fldChar w:fldCharType="separate"/>
                    </w:r>
                    <w:r>
                      <w:t>16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22109">
    <w:pPr>
      <w:pStyle w:val="9"/>
      <w:framePr w:wrap="around" w:vAnchor="text" w:hAnchor="margin" w:xAlign="center" w:y="1"/>
      <w:rPr>
        <w:rStyle w:val="16"/>
      </w:rPr>
    </w:pPr>
    <w:r>
      <w:fldChar w:fldCharType="begin"/>
    </w:r>
    <w:r>
      <w:rPr>
        <w:rStyle w:val="16"/>
      </w:rPr>
      <w:instrText xml:space="preserve">PAGE  </w:instrText>
    </w:r>
    <w:r>
      <w:fldChar w:fldCharType="end"/>
    </w:r>
  </w:p>
  <w:p w14:paraId="2153AD10">
    <w:pPr>
      <w:pStyle w:val="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E47CC">
    <w:pPr>
      <w:pStyle w:val="9"/>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44838E">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5B44838E">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C1134">
    <w:pPr>
      <w:pStyle w:val="9"/>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7643C3">
                          <w:pPr>
                            <w:pStyle w:val="9"/>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117643C3">
                    <w:pPr>
                      <w:pStyle w:val="9"/>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F49B2">
    <w:pPr>
      <w:pStyle w:val="9"/>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5E7C2E">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0A5E7C2E">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1E57D">
    <w:pPr>
      <w:pStyle w:val="9"/>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45A5A0">
                          <w:pPr>
                            <w:pStyle w:val="9"/>
                            <w:bidi w:val="0"/>
                          </w:pPr>
                          <w:r>
                            <w:t>第</w:t>
                          </w:r>
                          <w:r>
                            <w:rPr>
                              <w:rFonts w:hint="eastAsia"/>
                              <w:lang w:val="en-US" w:eastAsia="zh-CN"/>
                            </w:rPr>
                            <w:t>29</w:t>
                          </w:r>
                          <w:r>
                            <w:t xml:space="preserve">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B45A5A0">
                    <w:pPr>
                      <w:pStyle w:val="9"/>
                      <w:bidi w:val="0"/>
                    </w:pPr>
                    <w:r>
                      <w:t>第</w:t>
                    </w:r>
                    <w:r>
                      <w:rPr>
                        <w:rFonts w:hint="eastAsia"/>
                        <w:lang w:val="en-US" w:eastAsia="zh-CN"/>
                      </w:rPr>
                      <w:t>29</w:t>
                    </w:r>
                    <w:r>
                      <w:t xml:space="preserve">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080DF">
    <w:pPr>
      <w:pStyle w:val="9"/>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88EAE5">
                          <w:pPr>
                            <w:pStyle w:val="9"/>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4888EAE5">
                    <w:pPr>
                      <w:pStyle w:val="9"/>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75317">
    <w:pPr>
      <w:pStyle w:val="9"/>
      <w:rPr>
        <w:rFonts w:hint="eastAsia"/>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7A282E">
                          <w:pPr>
                            <w:pStyle w:val="9"/>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14:paraId="067A282E">
                    <w:pPr>
                      <w:pStyle w:val="9"/>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E8969">
    <w:pPr>
      <w:pStyle w:val="9"/>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72154">
                          <w:pPr>
                            <w:pStyle w:val="9"/>
                            <w:bidi w:val="0"/>
                          </w:pPr>
                          <w:r>
                            <w:t>第</w:t>
                          </w:r>
                          <w:r>
                            <w:rPr>
                              <w:rFonts w:hint="eastAsia"/>
                              <w:lang w:val="en-US" w:eastAsia="zh-CN"/>
                            </w:rPr>
                            <w:t>29</w:t>
                          </w:r>
                          <w:r>
                            <w:t xml:space="preserve">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23772154">
                    <w:pPr>
                      <w:pStyle w:val="9"/>
                      <w:bidi w:val="0"/>
                    </w:pPr>
                    <w:r>
                      <w:t>第</w:t>
                    </w:r>
                    <w:r>
                      <w:rPr>
                        <w:rFonts w:hint="eastAsia"/>
                        <w:lang w:val="en-US" w:eastAsia="zh-CN"/>
                      </w:rPr>
                      <w:t>29</w:t>
                    </w:r>
                    <w:r>
                      <w:t xml:space="preserve">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7F751">
    <w:pPr>
      <w:pStyle w:val="7"/>
      <w:widowControl/>
      <w:adjustRightInd w:val="0"/>
      <w:snapToGrid w:val="0"/>
      <w:spacing w:line="360" w:lineRule="auto"/>
      <w:rPr>
        <w:rFonts w:hint="eastAsia"/>
        <w:sz w:val="18"/>
        <w:u w:val="single"/>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E5E02">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376C4">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0522E">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92A8">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B6483">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41DE5">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67E3B">
    <w:pPr>
      <w:pStyle w:val="10"/>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08C14">
    <w:pPr>
      <w:pStyle w:val="10"/>
      <w:pBdr>
        <w:bottom w:val="none" w:color="auto" w:sz="0" w:space="1"/>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597B7">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459483"/>
    <w:multiLevelType w:val="singleLevel"/>
    <w:tmpl w:val="9D459483"/>
    <w:lvl w:ilvl="0" w:tentative="0">
      <w:start w:val="1"/>
      <w:numFmt w:val="chineseCounting"/>
      <w:suff w:val="nothing"/>
      <w:lvlText w:val="（%1）"/>
      <w:lvlJc w:val="left"/>
      <w:pPr>
        <w:ind w:left="0" w:firstLine="420"/>
      </w:pPr>
      <w:rPr>
        <w:rFonts w:hint="eastAsia"/>
      </w:rPr>
    </w:lvl>
  </w:abstractNum>
  <w:abstractNum w:abstractNumId="1">
    <w:nsid w:val="AD0ABF3F"/>
    <w:multiLevelType w:val="singleLevel"/>
    <w:tmpl w:val="AD0ABF3F"/>
    <w:lvl w:ilvl="0" w:tentative="0">
      <w:start w:val="1"/>
      <w:numFmt w:val="chineseCounting"/>
      <w:suff w:val="nothing"/>
      <w:lvlText w:val="（%1）"/>
      <w:lvlJc w:val="left"/>
      <w:pPr>
        <w:ind w:left="0" w:firstLine="420"/>
      </w:pPr>
      <w:rPr>
        <w:rFonts w:hint="eastAsia"/>
      </w:rPr>
    </w:lvl>
  </w:abstractNum>
  <w:abstractNum w:abstractNumId="2">
    <w:nsid w:val="D79E1CD2"/>
    <w:multiLevelType w:val="singleLevel"/>
    <w:tmpl w:val="D79E1CD2"/>
    <w:lvl w:ilvl="0" w:tentative="0">
      <w:start w:val="3"/>
      <w:numFmt w:val="decimal"/>
      <w:suff w:val="nothing"/>
      <w:lvlText w:val="%1．"/>
      <w:lvlJc w:val="left"/>
    </w:lvl>
  </w:abstractNum>
  <w:abstractNum w:abstractNumId="3">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4">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5">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6">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3"/>
  </w:num>
  <w:num w:numId="2">
    <w:abstractNumId w:val="0"/>
  </w:num>
  <w:num w:numId="3">
    <w:abstractNumId w:val="1"/>
  </w:num>
  <w:num w:numId="4">
    <w:abstractNumId w:val="7"/>
  </w:num>
  <w:num w:numId="5">
    <w:abstractNumId w:val="8"/>
  </w:num>
  <w:num w:numId="6">
    <w:abstractNumId w:val="5"/>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WMyMDhmOGY3MjNiNjRlYTliMTEyZmQ1YjM3YWEifQ=="/>
  </w:docVars>
  <w:rsids>
    <w:rsidRoot w:val="748347A8"/>
    <w:rsid w:val="005B0FD4"/>
    <w:rsid w:val="01FD7179"/>
    <w:rsid w:val="04FC7F4F"/>
    <w:rsid w:val="066E2B64"/>
    <w:rsid w:val="06862707"/>
    <w:rsid w:val="0CC92465"/>
    <w:rsid w:val="0E3E6733"/>
    <w:rsid w:val="0E810FC2"/>
    <w:rsid w:val="0FF85AE3"/>
    <w:rsid w:val="12262841"/>
    <w:rsid w:val="127924FA"/>
    <w:rsid w:val="13E7095B"/>
    <w:rsid w:val="18225B5C"/>
    <w:rsid w:val="19B555DD"/>
    <w:rsid w:val="1C9B4A9F"/>
    <w:rsid w:val="1DEA72C4"/>
    <w:rsid w:val="1EBF04E6"/>
    <w:rsid w:val="216741B5"/>
    <w:rsid w:val="21F962B1"/>
    <w:rsid w:val="26223A66"/>
    <w:rsid w:val="272262D3"/>
    <w:rsid w:val="2AE92D4C"/>
    <w:rsid w:val="2FB6750C"/>
    <w:rsid w:val="32C2381A"/>
    <w:rsid w:val="338131BA"/>
    <w:rsid w:val="3607665D"/>
    <w:rsid w:val="384D58C9"/>
    <w:rsid w:val="38AA3E77"/>
    <w:rsid w:val="38D541F5"/>
    <w:rsid w:val="3D5654C9"/>
    <w:rsid w:val="44B55681"/>
    <w:rsid w:val="458D2B5A"/>
    <w:rsid w:val="45D12355"/>
    <w:rsid w:val="4B2F34DE"/>
    <w:rsid w:val="4BD71B2F"/>
    <w:rsid w:val="501065E6"/>
    <w:rsid w:val="50A533AA"/>
    <w:rsid w:val="51D33EA5"/>
    <w:rsid w:val="529126B7"/>
    <w:rsid w:val="52E53A4B"/>
    <w:rsid w:val="533A27B2"/>
    <w:rsid w:val="54D93BF2"/>
    <w:rsid w:val="574402CB"/>
    <w:rsid w:val="625A3C88"/>
    <w:rsid w:val="642A784A"/>
    <w:rsid w:val="66282464"/>
    <w:rsid w:val="6A4D5FFF"/>
    <w:rsid w:val="6D7B69FD"/>
    <w:rsid w:val="6DD76AFC"/>
    <w:rsid w:val="7464761A"/>
    <w:rsid w:val="748347A8"/>
    <w:rsid w:val="748C317E"/>
    <w:rsid w:val="74DC17C9"/>
    <w:rsid w:val="757105CF"/>
    <w:rsid w:val="7ABA4DB4"/>
    <w:rsid w:val="7C05671E"/>
    <w:rsid w:val="7C80386D"/>
    <w:rsid w:val="7C8C2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5"/>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w:basedOn w:val="1"/>
    <w:next w:val="1"/>
    <w:autoRedefine/>
    <w:qFormat/>
    <w:uiPriority w:val="0"/>
    <w:rPr>
      <w:rFonts w:ascii="Arial" w:hAnsi="Arial"/>
      <w:color w:val="000000"/>
    </w:rPr>
  </w:style>
  <w:style w:type="paragraph" w:styleId="7">
    <w:name w:val="Plain Text"/>
    <w:basedOn w:val="1"/>
    <w:autoRedefine/>
    <w:qFormat/>
    <w:uiPriority w:val="0"/>
    <w:rPr>
      <w:rFonts w:ascii="宋体" w:hAnsi="Courier New" w:cs="Courier New"/>
      <w:szCs w:val="21"/>
    </w:rPr>
  </w:style>
  <w:style w:type="paragraph" w:styleId="8">
    <w:name w:val="Body Text Indent 2"/>
    <w:basedOn w:val="1"/>
    <w:autoRedefine/>
    <w:qFormat/>
    <w:uiPriority w:val="0"/>
    <w:pPr>
      <w:spacing w:line="480" w:lineRule="exact"/>
      <w:ind w:left="810" w:firstLine="675"/>
    </w:pPr>
    <w:rPr>
      <w:rFonts w:eastAsia="仿宋_GB2312"/>
      <w:sz w:val="30"/>
      <w:szCs w:val="20"/>
    </w:rPr>
  </w:style>
  <w:style w:type="paragraph" w:styleId="9">
    <w:name w:val="footer"/>
    <w:basedOn w:val="1"/>
    <w:autoRedefine/>
    <w:qFormat/>
    <w:uiPriority w:val="99"/>
    <w:pPr>
      <w:tabs>
        <w:tab w:val="center" w:pos="4153"/>
        <w:tab w:val="right" w:pos="8306"/>
      </w:tabs>
      <w:snapToGrid w:val="0"/>
      <w:jc w:val="left"/>
    </w:pPr>
    <w:rPr>
      <w:sz w:val="18"/>
      <w:szCs w:val="18"/>
    </w:rPr>
  </w:style>
  <w:style w:type="paragraph" w:styleId="1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rFonts w:ascii="Tahoma" w:hAnsi="Tahoma" w:eastAsia="宋体"/>
      <w:b/>
      <w:bCs/>
      <w:spacing w:val="10"/>
      <w:sz w:val="24"/>
      <w:lang w:val="en-US" w:eastAsia="zh-CN" w:bidi="ar-SA"/>
    </w:rPr>
  </w:style>
  <w:style w:type="character" w:styleId="16">
    <w:name w:val="page number"/>
    <w:basedOn w:val="14"/>
    <w:autoRedefine/>
    <w:qFormat/>
    <w:uiPriority w:val="0"/>
  </w:style>
  <w:style w:type="character" w:styleId="17">
    <w:name w:val="Hyperlink"/>
    <w:basedOn w:val="14"/>
    <w:qFormat/>
    <w:uiPriority w:val="0"/>
    <w:rPr>
      <w:color w:val="0000FF"/>
      <w:u w:val="single"/>
    </w:rPr>
  </w:style>
  <w:style w:type="paragraph" w:customStyle="1" w:styleId="18">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19">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0">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1">
    <w:name w:val="List Paragraph"/>
    <w:basedOn w:val="1"/>
    <w:autoRedefine/>
    <w:qFormat/>
    <w:uiPriority w:val="34"/>
    <w:pPr>
      <w:ind w:firstLine="420" w:firstLineChars="200"/>
    </w:pPr>
  </w:style>
  <w:style w:type="character" w:customStyle="1" w:styleId="22">
    <w:name w:val="font11"/>
    <w:basedOn w:val="14"/>
    <w:autoRedefine/>
    <w:qFormat/>
    <w:uiPriority w:val="0"/>
    <w:rPr>
      <w:rFonts w:hint="eastAsia" w:ascii="宋体" w:hAnsi="宋体" w:eastAsia="宋体" w:cs="宋体"/>
      <w:color w:val="000000"/>
      <w:sz w:val="22"/>
      <w:szCs w:val="22"/>
      <w:u w:val="none"/>
    </w:rPr>
  </w:style>
  <w:style w:type="character" w:customStyle="1" w:styleId="23">
    <w:name w:val="font31"/>
    <w:basedOn w:val="14"/>
    <w:autoRedefine/>
    <w:qFormat/>
    <w:uiPriority w:val="0"/>
    <w:rPr>
      <w:rFonts w:hint="eastAsia" w:ascii="宋体" w:hAnsi="宋体" w:eastAsia="宋体" w:cs="宋体"/>
      <w:b/>
      <w:color w:val="000000"/>
      <w:sz w:val="22"/>
      <w:szCs w:val="22"/>
      <w:u w:val="none"/>
    </w:rPr>
  </w:style>
  <w:style w:type="paragraph" w:customStyle="1" w:styleId="24">
    <w:name w:val="表格文字"/>
    <w:basedOn w:val="1"/>
    <w:next w:val="6"/>
    <w:autoRedefine/>
    <w:qFormat/>
    <w:uiPriority w:val="0"/>
    <w:pPr>
      <w:spacing w:before="25" w:after="25"/>
    </w:pPr>
    <w:rPr>
      <w:bCs/>
      <w:spacing w:val="10"/>
      <w:sz w:val="24"/>
      <w:szCs w:val="20"/>
    </w:rPr>
  </w:style>
  <w:style w:type="paragraph" w:customStyle="1" w:styleId="2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footer" Target="footer13.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9374</Words>
  <Characters>10071</Characters>
  <Lines>0</Lines>
  <Paragraphs>0</Paragraphs>
  <TotalTime>2</TotalTime>
  <ScaleCrop>false</ScaleCrop>
  <LinksUpToDate>false</LinksUpToDate>
  <CharactersWithSpaces>10139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2022-03-14T11:20:00Z</dcterms:created>
  <dc:creator>啊森</dc:creator>
  <cp:lastModifiedBy>茶培健</cp:lastModifiedBy>
  <cp:lastPrinted>2025-03-24T00:55:00Z</cp:lastPrinted>
  <dcterms:modified xsi:type="dcterms:W3CDTF">2025-04-18T07:07:04Z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651AC04D83E8429FB73547B610CEA399</vt:lpwstr>
  </property>
  <property fmtid="{D5CDD505-2E9C-101B-9397-08002B2CF9AE}" pid="4" name="KSOTemplateDocerSaveRecord">
    <vt:lpwstr>eyJoZGlkIjoiZDNiMWMyMDhmOGY3MjNiNjRlYTliMTEyZmQ1YjM3YWEiLCJ1c2VySWQiOiIzMDE5ODA1OTUifQ==</vt:lpwstr>
  </property>
</Properties>
</file>