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849B46">
      <w:pPr>
        <w:tabs>
          <w:tab w:val="left" w:pos="420"/>
          <w:tab w:val="left" w:pos="6660"/>
        </w:tabs>
        <w:kinsoku/>
        <w:wordWrap/>
        <w:overflowPunct/>
        <w:topLinePunct w:val="0"/>
        <w:bidi w:val="0"/>
        <w:spacing w:line="360" w:lineRule="auto"/>
        <w:jc w:val="center"/>
        <w:rPr>
          <w:rFonts w:hint="eastAsia" w:ascii="仿宋_GB2312" w:hAnsi="仿宋_GB2312" w:eastAsia="仿宋_GB2312" w:cs="仿宋_GB2312"/>
          <w:color w:val="000000"/>
          <w:sz w:val="24"/>
          <w:szCs w:val="24"/>
          <w:lang w:val="en-US" w:eastAsia="zh-CN"/>
        </w:rPr>
      </w:pPr>
    </w:p>
    <w:p w14:paraId="42566768">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仿宋_GB2312" w:hAnsi="仿宋_GB2312" w:eastAsia="仿宋_GB2312" w:cs="仿宋_GB2312"/>
          <w:b/>
          <w:bCs/>
          <w:i w:val="0"/>
          <w:caps w:val="0"/>
          <w:color w:val="000000"/>
          <w:spacing w:val="0"/>
          <w:sz w:val="56"/>
          <w:szCs w:val="56"/>
          <w:lang w:eastAsia="zh-CN"/>
        </w:rPr>
      </w:pPr>
    </w:p>
    <w:p w14:paraId="61114995">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仿宋_GB2312" w:hAnsi="仿宋_GB2312" w:eastAsia="仿宋_GB2312" w:cs="仿宋_GB2312"/>
          <w:b/>
          <w:bCs/>
          <w:color w:val="000000"/>
          <w:sz w:val="56"/>
          <w:szCs w:val="56"/>
        </w:rPr>
      </w:pPr>
      <w:r>
        <w:rPr>
          <w:rFonts w:hint="eastAsia" w:ascii="仿宋_GB2312" w:hAnsi="仿宋_GB2312" w:eastAsia="仿宋_GB2312" w:cs="仿宋_GB2312"/>
          <w:b/>
          <w:bCs/>
          <w:color w:val="000000"/>
          <w:sz w:val="56"/>
          <w:szCs w:val="56"/>
          <w:lang w:eastAsia="zh-CN"/>
        </w:rPr>
        <w:t>《阳江市中医医院</w:t>
      </w:r>
      <w:r>
        <w:rPr>
          <w:rFonts w:hint="eastAsia" w:ascii="仿宋_GB2312" w:hAnsi="仿宋_GB2312" w:eastAsia="仿宋_GB2312" w:cs="仿宋_GB2312"/>
          <w:b/>
          <w:bCs/>
          <w:color w:val="000000"/>
          <w:sz w:val="56"/>
          <w:szCs w:val="56"/>
          <w:lang w:val="en-US" w:eastAsia="zh-CN"/>
        </w:rPr>
        <w:t>无纸化会议系统</w:t>
      </w:r>
      <w:r>
        <w:rPr>
          <w:rFonts w:hint="eastAsia" w:ascii="仿宋_GB2312" w:hAnsi="仿宋_GB2312" w:eastAsia="仿宋_GB2312" w:cs="仿宋_GB2312"/>
          <w:b/>
          <w:bCs/>
          <w:color w:val="000000"/>
          <w:sz w:val="56"/>
          <w:szCs w:val="56"/>
          <w:lang w:eastAsia="zh-CN"/>
        </w:rPr>
        <w:t>》</w:t>
      </w:r>
      <w:r>
        <w:rPr>
          <w:rFonts w:hint="eastAsia" w:ascii="仿宋_GB2312" w:hAnsi="仿宋_GB2312" w:eastAsia="仿宋_GB2312" w:cs="仿宋_GB2312"/>
          <w:b/>
          <w:bCs/>
          <w:color w:val="000000"/>
          <w:sz w:val="56"/>
          <w:szCs w:val="56"/>
        </w:rPr>
        <w:t>采购项目</w:t>
      </w:r>
      <w:r>
        <w:rPr>
          <w:rFonts w:hint="eastAsia" w:ascii="仿宋_GB2312" w:hAnsi="仿宋_GB2312" w:eastAsia="仿宋_GB2312" w:cs="仿宋_GB2312"/>
          <w:b/>
          <w:bCs/>
          <w:color w:val="000000"/>
          <w:sz w:val="56"/>
          <w:szCs w:val="56"/>
        </w:rPr>
        <w:fldChar w:fldCharType="begin"/>
      </w:r>
      <w:r>
        <w:rPr>
          <w:rFonts w:hint="eastAsia" w:ascii="仿宋_GB2312" w:hAnsi="仿宋_GB2312" w:eastAsia="仿宋_GB2312" w:cs="仿宋_GB2312"/>
          <w:b/>
          <w:bCs/>
          <w:color w:val="000000"/>
          <w:sz w:val="56"/>
          <w:szCs w:val="56"/>
        </w:rPr>
        <w:instrText xml:space="preserve"> DOCVARIABLE  项目名称  \* MERGEFORMAT </w:instrText>
      </w:r>
      <w:r>
        <w:rPr>
          <w:rFonts w:hint="eastAsia" w:ascii="仿宋_GB2312" w:hAnsi="仿宋_GB2312" w:eastAsia="仿宋_GB2312" w:cs="仿宋_GB2312"/>
          <w:b/>
          <w:bCs/>
          <w:color w:val="000000"/>
          <w:sz w:val="56"/>
          <w:szCs w:val="56"/>
        </w:rPr>
        <w:fldChar w:fldCharType="end"/>
      </w:r>
    </w:p>
    <w:p w14:paraId="01AC9F6C">
      <w:pPr>
        <w:keepNext w:val="0"/>
        <w:keepLines w:val="0"/>
        <w:pageBreakBefore w:val="0"/>
        <w:widowControl w:val="0"/>
        <w:tabs>
          <w:tab w:val="left" w:pos="420"/>
          <w:tab w:val="left" w:pos="6660"/>
        </w:tabs>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b/>
          <w:color w:val="000000"/>
          <w:sz w:val="48"/>
          <w:szCs w:val="48"/>
        </w:rPr>
      </w:pPr>
    </w:p>
    <w:p w14:paraId="1907A425">
      <w:pPr>
        <w:tabs>
          <w:tab w:val="left" w:pos="420"/>
          <w:tab w:val="left" w:pos="6660"/>
        </w:tabs>
        <w:kinsoku/>
        <w:wordWrap/>
        <w:overflowPunct/>
        <w:topLinePunct w:val="0"/>
        <w:bidi w:val="0"/>
        <w:spacing w:line="360" w:lineRule="auto"/>
        <w:jc w:val="both"/>
        <w:rPr>
          <w:rFonts w:hint="eastAsia" w:ascii="仿宋_GB2312" w:hAnsi="仿宋_GB2312" w:eastAsia="仿宋_GB2312" w:cs="仿宋_GB2312"/>
          <w:b/>
          <w:color w:val="000000"/>
          <w:sz w:val="24"/>
          <w:szCs w:val="24"/>
        </w:rPr>
      </w:pPr>
    </w:p>
    <w:p w14:paraId="6FA2B5F9">
      <w:pPr>
        <w:tabs>
          <w:tab w:val="left" w:pos="420"/>
          <w:tab w:val="left" w:pos="6660"/>
        </w:tabs>
        <w:kinsoku/>
        <w:wordWrap/>
        <w:overflowPunct/>
        <w:topLinePunct w:val="0"/>
        <w:bidi w:val="0"/>
        <w:spacing w:line="360" w:lineRule="auto"/>
        <w:jc w:val="center"/>
        <w:rPr>
          <w:rFonts w:hint="eastAsia" w:ascii="仿宋_GB2312" w:hAnsi="仿宋_GB2312" w:eastAsia="仿宋_GB2312" w:cs="仿宋_GB2312"/>
          <w:b/>
          <w:color w:val="000000"/>
          <w:sz w:val="96"/>
          <w:szCs w:val="96"/>
        </w:rPr>
      </w:pPr>
      <w:r>
        <w:rPr>
          <w:rFonts w:hint="eastAsia" w:ascii="仿宋_GB2312" w:hAnsi="仿宋_GB2312" w:eastAsia="仿宋_GB2312" w:cs="仿宋_GB2312"/>
          <w:b/>
          <w:color w:val="000000"/>
          <w:sz w:val="96"/>
          <w:szCs w:val="96"/>
          <w:lang w:val="en-US" w:eastAsia="zh-CN"/>
        </w:rPr>
        <w:t>遴选</w:t>
      </w:r>
      <w:r>
        <w:rPr>
          <w:rFonts w:hint="eastAsia" w:ascii="仿宋_GB2312" w:hAnsi="仿宋_GB2312" w:eastAsia="仿宋_GB2312" w:cs="仿宋_GB2312"/>
          <w:b/>
          <w:color w:val="000000"/>
          <w:sz w:val="96"/>
          <w:szCs w:val="96"/>
        </w:rPr>
        <w:t>文件</w:t>
      </w:r>
    </w:p>
    <w:p w14:paraId="55697F13">
      <w:pPr>
        <w:kinsoku/>
        <w:wordWrap/>
        <w:overflowPunct/>
        <w:topLinePunct w:val="0"/>
        <w:bidi w:val="0"/>
        <w:spacing w:line="360" w:lineRule="auto"/>
        <w:jc w:val="center"/>
        <w:rPr>
          <w:rFonts w:hint="eastAsia" w:ascii="仿宋_GB2312" w:hAnsi="仿宋_GB2312" w:eastAsia="仿宋_GB2312" w:cs="仿宋_GB2312"/>
          <w:bCs/>
          <w:color w:val="000000"/>
          <w:sz w:val="24"/>
          <w:szCs w:val="24"/>
        </w:rPr>
      </w:pPr>
    </w:p>
    <w:p w14:paraId="7837AC15">
      <w:pPr>
        <w:kinsoku/>
        <w:wordWrap/>
        <w:overflowPunct/>
        <w:topLinePunct w:val="0"/>
        <w:bidi w:val="0"/>
        <w:spacing w:line="360" w:lineRule="auto"/>
        <w:jc w:val="both"/>
        <w:rPr>
          <w:rFonts w:hint="eastAsia" w:ascii="仿宋_GB2312" w:hAnsi="仿宋_GB2312" w:eastAsia="仿宋_GB2312" w:cs="仿宋_GB2312"/>
          <w:b/>
          <w:bCs/>
          <w:color w:val="000000"/>
          <w:sz w:val="24"/>
          <w:szCs w:val="24"/>
        </w:rPr>
      </w:pPr>
    </w:p>
    <w:p w14:paraId="37DF5752">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14775A75">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1975F668">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7E88D84D">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1A0A8D66">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7A4CEA1A">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662251B7">
      <w:pPr>
        <w:pStyle w:val="9"/>
        <w:widowControl/>
        <w:kinsoku/>
        <w:wordWrap/>
        <w:overflowPunct/>
        <w:topLinePunct w:val="0"/>
        <w:bidi w:val="0"/>
        <w:adjustRightInd w:val="0"/>
        <w:snapToGrid w:val="0"/>
        <w:spacing w:line="360" w:lineRule="auto"/>
        <w:ind w:firstLine="2100" w:firstLineChars="700"/>
        <w:rPr>
          <w:rFonts w:hint="eastAsia" w:ascii="仿宋_GB2312" w:hAnsi="仿宋_GB2312" w:eastAsia="仿宋_GB2312" w:cs="仿宋_GB2312"/>
          <w:bCs/>
          <w:color w:val="000000"/>
          <w:sz w:val="30"/>
          <w:szCs w:val="30"/>
        </w:rPr>
      </w:pPr>
      <w:r>
        <w:rPr>
          <w:rFonts w:hint="eastAsia" w:ascii="仿宋_GB2312" w:hAnsi="仿宋_GB2312" w:eastAsia="仿宋_GB2312" w:cs="仿宋_GB2312"/>
          <w:bCs/>
          <w:color w:val="000000"/>
          <w:sz w:val="30"/>
          <w:szCs w:val="30"/>
        </w:rPr>
        <w:t>采购人：阳江市中医医院</w:t>
      </w:r>
    </w:p>
    <w:p w14:paraId="0BF56949">
      <w:pPr>
        <w:pStyle w:val="9"/>
        <w:widowControl/>
        <w:kinsoku/>
        <w:wordWrap/>
        <w:overflowPunct/>
        <w:topLinePunct w:val="0"/>
        <w:bidi w:val="0"/>
        <w:adjustRightInd w:val="0"/>
        <w:snapToGrid w:val="0"/>
        <w:spacing w:line="360" w:lineRule="auto"/>
        <w:ind w:firstLine="2100" w:firstLineChars="700"/>
        <w:rPr>
          <w:rFonts w:hint="eastAsia" w:ascii="仿宋_GB2312" w:hAnsi="仿宋_GB2312" w:eastAsia="仿宋_GB2312" w:cs="仿宋_GB2312"/>
          <w:bCs/>
          <w:color w:val="000000"/>
          <w:sz w:val="30"/>
          <w:szCs w:val="30"/>
        </w:rPr>
      </w:pPr>
      <w:r>
        <w:rPr>
          <w:rFonts w:hint="eastAsia" w:ascii="仿宋_GB2312" w:hAnsi="仿宋_GB2312" w:eastAsia="仿宋_GB2312" w:cs="仿宋_GB2312"/>
          <w:bCs/>
          <w:color w:val="000000"/>
          <w:sz w:val="30"/>
          <w:szCs w:val="30"/>
        </w:rPr>
        <w:t>编制时间：二○二</w:t>
      </w:r>
      <w:r>
        <w:rPr>
          <w:rFonts w:hint="eastAsia" w:ascii="仿宋_GB2312" w:hAnsi="仿宋_GB2312" w:eastAsia="仿宋_GB2312" w:cs="仿宋_GB2312"/>
          <w:bCs/>
          <w:color w:val="000000"/>
          <w:sz w:val="30"/>
          <w:szCs w:val="30"/>
          <w:lang w:val="en-US" w:eastAsia="zh-CN"/>
        </w:rPr>
        <w:t>四</w:t>
      </w:r>
      <w:r>
        <w:rPr>
          <w:rFonts w:hint="eastAsia" w:ascii="仿宋_GB2312" w:hAnsi="仿宋_GB2312" w:eastAsia="仿宋_GB2312" w:cs="仿宋_GB2312"/>
          <w:bCs/>
          <w:color w:val="000000"/>
          <w:sz w:val="30"/>
          <w:szCs w:val="30"/>
        </w:rPr>
        <w:t>年</w:t>
      </w:r>
      <w:r>
        <w:rPr>
          <w:rFonts w:hint="eastAsia" w:ascii="仿宋_GB2312" w:hAnsi="仿宋_GB2312" w:eastAsia="仿宋_GB2312" w:cs="仿宋_GB2312"/>
          <w:bCs/>
          <w:color w:val="000000"/>
          <w:sz w:val="30"/>
          <w:szCs w:val="30"/>
          <w:lang w:val="en-US" w:eastAsia="zh-CN"/>
        </w:rPr>
        <w:t>九</w:t>
      </w:r>
      <w:r>
        <w:rPr>
          <w:rFonts w:hint="eastAsia" w:ascii="仿宋_GB2312" w:hAnsi="仿宋_GB2312" w:eastAsia="仿宋_GB2312" w:cs="仿宋_GB2312"/>
          <w:bCs/>
          <w:color w:val="000000"/>
          <w:sz w:val="30"/>
          <w:szCs w:val="30"/>
        </w:rPr>
        <w:t>月</w:t>
      </w:r>
    </w:p>
    <w:p w14:paraId="6090D028">
      <w:pPr>
        <w:rPr>
          <w:rFonts w:hint="eastAsia" w:ascii="仿宋_GB2312" w:hAnsi="仿宋_GB2312" w:eastAsia="仿宋_GB2312" w:cs="仿宋_GB2312"/>
          <w:bCs/>
          <w:color w:val="000000"/>
          <w:sz w:val="30"/>
          <w:szCs w:val="30"/>
        </w:rPr>
      </w:pPr>
    </w:p>
    <w:p w14:paraId="53DC52BD">
      <w:pPr>
        <w:rPr>
          <w:rFonts w:hint="eastAsia" w:ascii="仿宋_GB2312" w:hAnsi="仿宋_GB2312" w:eastAsia="仿宋_GB2312" w:cs="仿宋_GB2312"/>
          <w:bCs/>
          <w:color w:val="000000"/>
          <w:sz w:val="30"/>
          <w:szCs w:val="30"/>
        </w:rPr>
      </w:pPr>
      <w:r>
        <w:rPr>
          <w:rFonts w:hint="eastAsia" w:ascii="仿宋_GB2312" w:hAnsi="仿宋_GB2312" w:eastAsia="仿宋_GB2312" w:cs="仿宋_GB2312"/>
          <w:bCs/>
          <w:color w:val="000000"/>
          <w:sz w:val="30"/>
          <w:szCs w:val="30"/>
        </w:rPr>
        <w:br w:type="page"/>
      </w:r>
    </w:p>
    <w:p w14:paraId="4710FBB3">
      <w:pPr>
        <w:pStyle w:val="9"/>
        <w:widowControl/>
        <w:kinsoku/>
        <w:wordWrap/>
        <w:overflowPunct/>
        <w:topLinePunct w:val="0"/>
        <w:bidi w:val="0"/>
        <w:adjustRightInd w:val="0"/>
        <w:snapToGrid w:val="0"/>
        <w:spacing w:line="360" w:lineRule="auto"/>
        <w:ind w:left="3210" w:leftChars="650" w:hanging="1650" w:hangingChars="550"/>
        <w:rPr>
          <w:rFonts w:hint="eastAsia" w:ascii="仿宋_GB2312" w:hAnsi="仿宋_GB2312" w:eastAsia="仿宋_GB2312" w:cs="仿宋_GB2312"/>
          <w:bCs/>
          <w:color w:val="000000"/>
          <w:sz w:val="30"/>
          <w:szCs w:val="30"/>
        </w:rPr>
        <w:sectPr>
          <w:headerReference r:id="rId5" w:type="first"/>
          <w:headerReference r:id="rId3" w:type="default"/>
          <w:headerReference r:id="rId4" w:type="even"/>
          <w:footerReference r:id="rId6" w:type="even"/>
          <w:pgSz w:w="11907" w:h="16840"/>
          <w:pgMar w:top="1440" w:right="1800" w:bottom="1440" w:left="1800" w:header="851" w:footer="851" w:gutter="0"/>
          <w:pgNumType w:fmt="decimal" w:start="1"/>
          <w:cols w:space="720" w:num="1"/>
          <w:titlePg/>
          <w:docGrid w:linePitch="380" w:charSpace="-5735"/>
        </w:sectPr>
      </w:pPr>
    </w:p>
    <w:p w14:paraId="459907D3">
      <w:pPr>
        <w:pStyle w:val="21"/>
        <w:kinsoku/>
        <w:wordWrap/>
        <w:overflowPunct/>
        <w:topLinePunct w:val="0"/>
        <w:bidi w:val="0"/>
        <w:spacing w:line="360" w:lineRule="auto"/>
        <w:rPr>
          <w:rFonts w:hint="eastAsia" w:ascii="仿宋_GB2312" w:hAnsi="仿宋_GB2312" w:eastAsia="仿宋_GB2312" w:cs="仿宋_GB2312"/>
          <w:b/>
          <w:color w:val="auto"/>
          <w:sz w:val="52"/>
        </w:rPr>
      </w:pPr>
    </w:p>
    <w:p w14:paraId="6A6FF854">
      <w:pPr>
        <w:pStyle w:val="21"/>
        <w:kinsoku/>
        <w:wordWrap/>
        <w:overflowPunct/>
        <w:topLinePunct w:val="0"/>
        <w:bidi w:val="0"/>
        <w:spacing w:line="360" w:lineRule="auto"/>
        <w:rPr>
          <w:rFonts w:hint="eastAsia" w:ascii="仿宋_GB2312" w:hAnsi="仿宋_GB2312" w:eastAsia="仿宋_GB2312" w:cs="仿宋_GB2312"/>
          <w:b/>
          <w:color w:val="auto"/>
          <w:sz w:val="52"/>
        </w:rPr>
      </w:pPr>
    </w:p>
    <w:p w14:paraId="060EC27D">
      <w:pPr>
        <w:widowControl/>
        <w:tabs>
          <w:tab w:val="left" w:pos="567"/>
        </w:tabs>
        <w:kinsoku/>
        <w:wordWrap/>
        <w:overflowPunct/>
        <w:topLinePunct w:val="0"/>
        <w:autoSpaceDE w:val="0"/>
        <w:autoSpaceDN w:val="0"/>
        <w:bidi w:val="0"/>
        <w:spacing w:line="360" w:lineRule="auto"/>
        <w:jc w:val="both"/>
        <w:textAlignment w:val="bottom"/>
        <w:outlineLvl w:val="0"/>
        <w:rPr>
          <w:rFonts w:hint="eastAsia" w:ascii="仿宋_GB2312" w:hAnsi="仿宋_GB2312" w:eastAsia="仿宋_GB2312" w:cs="仿宋_GB2312"/>
          <w:b/>
          <w:color w:val="auto"/>
          <w:sz w:val="52"/>
        </w:rPr>
      </w:pPr>
    </w:p>
    <w:p w14:paraId="062E3CC0">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r>
        <w:rPr>
          <w:rFonts w:hint="eastAsia" w:ascii="仿宋_GB2312" w:hAnsi="仿宋_GB2312" w:eastAsia="仿宋_GB2312" w:cs="仿宋_GB2312"/>
          <w:b/>
          <w:color w:val="auto"/>
          <w:sz w:val="52"/>
        </w:rPr>
        <w:t>第一部分</w:t>
      </w:r>
    </w:p>
    <w:p w14:paraId="60BF585A">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531CBB90">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75EAE1D6">
      <w:pPr>
        <w:kinsoku/>
        <w:wordWrap/>
        <w:overflowPunct/>
        <w:topLinePunct w:val="0"/>
        <w:bidi w:val="0"/>
        <w:spacing w:line="360" w:lineRule="auto"/>
        <w:jc w:val="left"/>
        <w:rPr>
          <w:rFonts w:hint="eastAsia" w:ascii="仿宋_GB2312" w:hAnsi="仿宋_GB2312" w:eastAsia="仿宋_GB2312" w:cs="仿宋_GB2312"/>
          <w:b/>
          <w:color w:val="auto"/>
          <w:sz w:val="72"/>
          <w:szCs w:val="72"/>
        </w:rPr>
      </w:pPr>
    </w:p>
    <w:p w14:paraId="2FF37A3F">
      <w:pPr>
        <w:kinsoku/>
        <w:wordWrap/>
        <w:overflowPunct/>
        <w:topLinePunct w:val="0"/>
        <w:bidi w:val="0"/>
        <w:spacing w:line="360" w:lineRule="auto"/>
        <w:jc w:val="center"/>
        <w:rPr>
          <w:rFonts w:hint="eastAsia" w:ascii="仿宋_GB2312" w:hAnsi="仿宋_GB2312" w:eastAsia="仿宋_GB2312" w:cs="仿宋_GB2312"/>
        </w:rPr>
      </w:pPr>
      <w:r>
        <w:rPr>
          <w:rFonts w:hint="eastAsia" w:ascii="仿宋_GB2312" w:hAnsi="仿宋_GB2312" w:eastAsia="仿宋_GB2312" w:cs="仿宋_GB2312"/>
          <w:b/>
          <w:color w:val="auto"/>
          <w:kern w:val="0"/>
          <w:sz w:val="72"/>
          <w:szCs w:val="72"/>
          <w:lang w:val="en-US" w:eastAsia="zh-CN"/>
        </w:rPr>
        <w:t>遴选公告</w:t>
      </w:r>
    </w:p>
    <w:p w14:paraId="26384C9A">
      <w:pPr>
        <w:kinsoku/>
        <w:wordWrap/>
        <w:overflowPunct/>
        <w:topLinePunct w:val="0"/>
        <w:bidi w:val="0"/>
        <w:spacing w:line="360" w:lineRule="auto"/>
        <w:rPr>
          <w:rFonts w:hint="eastAsia" w:ascii="仿宋_GB2312" w:hAnsi="仿宋_GB2312" w:eastAsia="仿宋_GB2312" w:cs="仿宋_GB2312"/>
        </w:rPr>
      </w:pPr>
    </w:p>
    <w:p w14:paraId="108F5ACE">
      <w:pPr>
        <w:kinsoku/>
        <w:wordWrap/>
        <w:overflowPunct/>
        <w:topLinePunct w:val="0"/>
        <w:bidi w:val="0"/>
        <w:spacing w:line="360" w:lineRule="auto"/>
        <w:rPr>
          <w:rFonts w:hint="eastAsia" w:ascii="仿宋_GB2312" w:hAnsi="仿宋_GB2312" w:eastAsia="仿宋_GB2312" w:cs="仿宋_GB2312"/>
        </w:rPr>
      </w:pPr>
    </w:p>
    <w:p w14:paraId="3B398DDE">
      <w:pPr>
        <w:kinsoku/>
        <w:wordWrap/>
        <w:overflowPunct/>
        <w:topLinePunct w:val="0"/>
        <w:bidi w:val="0"/>
        <w:spacing w:line="360" w:lineRule="auto"/>
        <w:rPr>
          <w:rFonts w:hint="eastAsia" w:ascii="仿宋_GB2312" w:hAnsi="仿宋_GB2312" w:eastAsia="仿宋_GB2312" w:cs="仿宋_GB2312"/>
        </w:rPr>
      </w:pPr>
    </w:p>
    <w:p w14:paraId="1C89C46C">
      <w:pPr>
        <w:kinsoku/>
        <w:wordWrap/>
        <w:overflowPunct/>
        <w:topLinePunct w:val="0"/>
        <w:bidi w:val="0"/>
        <w:spacing w:line="360" w:lineRule="auto"/>
        <w:rPr>
          <w:rFonts w:hint="eastAsia" w:ascii="仿宋_GB2312" w:hAnsi="仿宋_GB2312" w:eastAsia="仿宋_GB2312" w:cs="仿宋_GB2312"/>
        </w:rPr>
      </w:pPr>
    </w:p>
    <w:p w14:paraId="08363266">
      <w:pPr>
        <w:pStyle w:val="5"/>
        <w:rPr>
          <w:rFonts w:hint="eastAsia" w:ascii="仿宋_GB2312" w:hAnsi="仿宋_GB2312" w:eastAsia="仿宋_GB2312" w:cs="仿宋_GB2312"/>
        </w:rPr>
      </w:pPr>
    </w:p>
    <w:p w14:paraId="0B61D69C">
      <w:pPr>
        <w:pStyle w:val="5"/>
        <w:rPr>
          <w:rFonts w:hint="eastAsia" w:ascii="仿宋_GB2312" w:hAnsi="仿宋_GB2312" w:eastAsia="仿宋_GB2312" w:cs="仿宋_GB2312"/>
        </w:rPr>
      </w:pPr>
    </w:p>
    <w:p w14:paraId="5E29E9BD">
      <w:pPr>
        <w:pStyle w:val="5"/>
        <w:rPr>
          <w:rFonts w:hint="eastAsia" w:ascii="仿宋_GB2312" w:hAnsi="仿宋_GB2312" w:eastAsia="仿宋_GB2312" w:cs="仿宋_GB2312"/>
        </w:rPr>
      </w:pPr>
    </w:p>
    <w:p w14:paraId="3260E007">
      <w:pPr>
        <w:pStyle w:val="5"/>
        <w:rPr>
          <w:rFonts w:hint="eastAsia" w:ascii="仿宋_GB2312" w:hAnsi="仿宋_GB2312" w:eastAsia="仿宋_GB2312" w:cs="仿宋_GB2312"/>
        </w:rPr>
      </w:pPr>
    </w:p>
    <w:p w14:paraId="38D8D218">
      <w:pPr>
        <w:pStyle w:val="5"/>
        <w:rPr>
          <w:rFonts w:hint="eastAsia" w:ascii="仿宋_GB2312" w:hAnsi="仿宋_GB2312" w:eastAsia="仿宋_GB2312" w:cs="仿宋_GB2312"/>
        </w:rPr>
      </w:pPr>
    </w:p>
    <w:p w14:paraId="428B8917">
      <w:pPr>
        <w:kinsoku/>
        <w:wordWrap/>
        <w:overflowPunct/>
        <w:topLinePunct w:val="0"/>
        <w:bidi w:val="0"/>
        <w:spacing w:line="360" w:lineRule="auto"/>
        <w:rPr>
          <w:rFonts w:hint="eastAsia" w:ascii="仿宋_GB2312" w:hAnsi="仿宋_GB2312" w:eastAsia="仿宋_GB2312" w:cs="仿宋_GB2312"/>
        </w:rPr>
      </w:pPr>
    </w:p>
    <w:p w14:paraId="4DC099B2">
      <w:pPr>
        <w:kinsoku/>
        <w:wordWrap/>
        <w:overflowPunct/>
        <w:topLinePunct w:val="0"/>
        <w:bidi w:val="0"/>
        <w:spacing w:line="360" w:lineRule="auto"/>
        <w:jc w:val="center"/>
        <w:rPr>
          <w:rFonts w:hint="eastAsia"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第一部分</w:t>
      </w:r>
      <w:r>
        <w:rPr>
          <w:rFonts w:hint="eastAsia" w:ascii="仿宋_GB2312" w:hAnsi="仿宋_GB2312" w:eastAsia="仿宋_GB2312" w:cs="仿宋_GB2312"/>
          <w:b/>
          <w:color w:val="000000"/>
          <w:kern w:val="0"/>
          <w:sz w:val="32"/>
          <w:szCs w:val="32"/>
          <w:lang w:val="en-US" w:eastAsia="zh-CN"/>
        </w:rPr>
        <w:t>遴选</w:t>
      </w:r>
      <w:r>
        <w:rPr>
          <w:rFonts w:hint="eastAsia" w:ascii="仿宋_GB2312" w:hAnsi="仿宋_GB2312" w:eastAsia="仿宋_GB2312" w:cs="仿宋_GB2312"/>
          <w:b/>
          <w:color w:val="000000"/>
          <w:kern w:val="0"/>
          <w:sz w:val="32"/>
          <w:szCs w:val="32"/>
          <w:lang w:eastAsia="zh-CN"/>
        </w:rPr>
        <w:t>公告</w:t>
      </w:r>
    </w:p>
    <w:p w14:paraId="21E6A82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eastAsia="zh-CN"/>
        </w:rPr>
        <w:t>为了适应现代化会议需求，提升会议效率与环保理念，阳江市中医医院决定对其第三会议室进行无纸化会议系统改造。现公开邀请符合条件的供应商参与遴选，以确保会议系统的先进、实用、高效和环保。</w:t>
      </w:r>
      <w:r>
        <w:rPr>
          <w:rFonts w:hint="eastAsia" w:ascii="仿宋" w:hAnsi="仿宋" w:eastAsia="仿宋" w:cs="仿宋"/>
          <w:i w:val="0"/>
          <w:iCs w:val="0"/>
          <w:caps w:val="0"/>
          <w:color w:val="333333"/>
          <w:spacing w:val="0"/>
          <w:sz w:val="28"/>
          <w:szCs w:val="28"/>
          <w:shd w:val="clear" w:fill="FFFFFF"/>
          <w:lang w:val="en-US" w:eastAsia="zh-CN"/>
        </w:rPr>
        <w:t>：</w:t>
      </w:r>
    </w:p>
    <w:p w14:paraId="498CCC4B">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rPr>
      </w:pPr>
      <w:r>
        <w:rPr>
          <w:rFonts w:hint="default" w:ascii="仿宋" w:hAnsi="仿宋" w:eastAsia="仿宋" w:cs="仿宋"/>
          <w:i w:val="0"/>
          <w:iCs w:val="0"/>
          <w:caps w:val="0"/>
          <w:color w:val="333333"/>
          <w:spacing w:val="0"/>
          <w:sz w:val="28"/>
          <w:szCs w:val="28"/>
          <w:shd w:val="clear" w:fill="FFFFFF"/>
        </w:rPr>
        <w:t>一、项目概况及要求</w:t>
      </w:r>
    </w:p>
    <w:p w14:paraId="2E474AD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default" w:ascii="仿宋" w:hAnsi="仿宋" w:eastAsia="仿宋" w:cs="仿宋"/>
          <w:i w:val="0"/>
          <w:iCs w:val="0"/>
          <w:caps w:val="0"/>
          <w:color w:val="333333"/>
          <w:spacing w:val="0"/>
          <w:sz w:val="28"/>
          <w:szCs w:val="28"/>
          <w:shd w:val="clear" w:fill="FFFFFF"/>
        </w:rPr>
      </w:pPr>
      <w:r>
        <w:rPr>
          <w:rFonts w:hint="default" w:ascii="仿宋" w:hAnsi="仿宋" w:eastAsia="仿宋" w:cs="仿宋"/>
          <w:i w:val="0"/>
          <w:iCs w:val="0"/>
          <w:caps w:val="0"/>
          <w:color w:val="333333"/>
          <w:spacing w:val="0"/>
          <w:sz w:val="28"/>
          <w:szCs w:val="28"/>
          <w:shd w:val="clear" w:fill="FFFFFF"/>
        </w:rPr>
        <w:t>（一）项目名称：</w:t>
      </w:r>
      <w:r>
        <w:rPr>
          <w:rFonts w:hint="eastAsia" w:ascii="仿宋" w:hAnsi="仿宋" w:eastAsia="仿宋" w:cs="仿宋"/>
          <w:i w:val="0"/>
          <w:iCs w:val="0"/>
          <w:caps w:val="0"/>
          <w:color w:val="333333"/>
          <w:spacing w:val="0"/>
          <w:sz w:val="28"/>
          <w:szCs w:val="28"/>
          <w:shd w:val="clear" w:fill="FFFFFF"/>
          <w:lang w:eastAsia="zh-CN"/>
        </w:rPr>
        <w:t>《阳江市中医医院</w:t>
      </w:r>
      <w:r>
        <w:rPr>
          <w:rFonts w:hint="eastAsia" w:ascii="仿宋" w:hAnsi="仿宋" w:eastAsia="仿宋" w:cs="仿宋"/>
          <w:i w:val="0"/>
          <w:iCs w:val="0"/>
          <w:caps w:val="0"/>
          <w:color w:val="333333"/>
          <w:spacing w:val="0"/>
          <w:sz w:val="28"/>
          <w:szCs w:val="28"/>
          <w:shd w:val="clear" w:fill="FFFFFF"/>
          <w:lang w:val="en-US" w:eastAsia="zh-CN"/>
        </w:rPr>
        <w:t>无纸化会议系统</w:t>
      </w:r>
      <w:r>
        <w:rPr>
          <w:rFonts w:hint="eastAsia" w:ascii="仿宋" w:hAnsi="仿宋" w:eastAsia="仿宋" w:cs="仿宋"/>
          <w:i w:val="0"/>
          <w:iCs w:val="0"/>
          <w:caps w:val="0"/>
          <w:color w:val="333333"/>
          <w:spacing w:val="0"/>
          <w:sz w:val="28"/>
          <w:szCs w:val="28"/>
          <w:shd w:val="clear" w:fill="FFFFFF"/>
          <w:lang w:eastAsia="zh-CN"/>
        </w:rPr>
        <w:t>》采购项目</w:t>
      </w:r>
    </w:p>
    <w:p w14:paraId="1B5AD31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eastAsia="zh-CN"/>
        </w:rPr>
        <w:t>（二）项目编号：</w:t>
      </w:r>
      <w:r>
        <w:rPr>
          <w:rFonts w:hint="default" w:ascii="仿宋" w:hAnsi="仿宋" w:eastAsia="仿宋" w:cs="仿宋"/>
          <w:i w:val="0"/>
          <w:iCs w:val="0"/>
          <w:caps w:val="0"/>
          <w:color w:val="333333"/>
          <w:spacing w:val="0"/>
          <w:sz w:val="28"/>
          <w:szCs w:val="28"/>
          <w:shd w:val="clear" w:fill="FFFFFF"/>
        </w:rPr>
        <w:t> </w:t>
      </w:r>
      <w:r>
        <w:rPr>
          <w:rFonts w:hint="eastAsia" w:ascii="仿宋" w:hAnsi="仿宋" w:eastAsia="仿宋" w:cs="仿宋"/>
          <w:i w:val="0"/>
          <w:iCs w:val="0"/>
          <w:caps w:val="0"/>
          <w:color w:val="333333"/>
          <w:spacing w:val="0"/>
          <w:sz w:val="28"/>
          <w:szCs w:val="28"/>
          <w:shd w:val="clear" w:fill="FFFFFF"/>
          <w:lang w:val="en-US" w:eastAsia="zh-CN"/>
        </w:rPr>
        <w:t>YJ-ZYY-2024-0902</w:t>
      </w:r>
    </w:p>
    <w:p w14:paraId="607CC47A">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rPr>
      </w:pPr>
      <w:r>
        <w:rPr>
          <w:rFonts w:hint="default" w:ascii="仿宋" w:hAnsi="仿宋" w:eastAsia="仿宋" w:cs="仿宋"/>
          <w:i w:val="0"/>
          <w:iCs w:val="0"/>
          <w:caps w:val="0"/>
          <w:color w:val="333333"/>
          <w:spacing w:val="0"/>
          <w:sz w:val="28"/>
          <w:szCs w:val="28"/>
          <w:shd w:val="clear" w:fill="FFFFFF"/>
        </w:rPr>
        <w:t>（</w:t>
      </w:r>
      <w:r>
        <w:rPr>
          <w:rFonts w:hint="eastAsia" w:ascii="仿宋" w:hAnsi="仿宋" w:eastAsia="仿宋" w:cs="仿宋"/>
          <w:i w:val="0"/>
          <w:iCs w:val="0"/>
          <w:caps w:val="0"/>
          <w:color w:val="333333"/>
          <w:spacing w:val="0"/>
          <w:sz w:val="28"/>
          <w:szCs w:val="28"/>
          <w:shd w:val="clear" w:fill="FFFFFF"/>
          <w:lang w:eastAsia="zh-CN"/>
        </w:rPr>
        <w:t>三</w:t>
      </w:r>
      <w:r>
        <w:rPr>
          <w:rFonts w:hint="default" w:ascii="仿宋" w:hAnsi="仿宋" w:eastAsia="仿宋" w:cs="仿宋"/>
          <w:i w:val="0"/>
          <w:iCs w:val="0"/>
          <w:caps w:val="0"/>
          <w:color w:val="333333"/>
          <w:spacing w:val="0"/>
          <w:sz w:val="28"/>
          <w:szCs w:val="28"/>
          <w:shd w:val="clear" w:fill="FFFFFF"/>
        </w:rPr>
        <w:t>）项目概括：本次遴选的主要内容为第三会议室无纸化会议系统的设备选型、采购及安装。具体包括会议终端显示设备、无纸化会议交互系统、音响及会议管理系统等。项目要求实现会议信息的数字化展示、高效互动及环保节能。</w:t>
      </w:r>
    </w:p>
    <w:p w14:paraId="6F6D052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eastAsia="zh-CN"/>
        </w:rPr>
        <w:t>（四）项目最高预算：</w:t>
      </w:r>
      <w:r>
        <w:rPr>
          <w:rFonts w:hint="eastAsia" w:ascii="仿宋" w:hAnsi="仿宋" w:eastAsia="仿宋" w:cs="仿宋"/>
          <w:i w:val="0"/>
          <w:iCs w:val="0"/>
          <w:caps w:val="0"/>
          <w:color w:val="333333"/>
          <w:spacing w:val="0"/>
          <w:sz w:val="28"/>
          <w:szCs w:val="28"/>
          <w:shd w:val="clear" w:fill="FFFFFF"/>
          <w:lang w:val="en-US" w:eastAsia="zh-CN"/>
        </w:rPr>
        <w:t>77169.93元。</w:t>
      </w:r>
    </w:p>
    <w:p w14:paraId="6CD0350D">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560" w:firstLineChars="200"/>
        <w:jc w:val="left"/>
        <w:textAlignment w:val="auto"/>
        <w:rPr>
          <w:rFonts w:hint="default" w:ascii="仿宋" w:hAnsi="仿宋" w:eastAsia="仿宋" w:cs="仿宋"/>
          <w:i w:val="0"/>
          <w:iCs w:val="0"/>
          <w:caps w:val="0"/>
          <w:color w:val="333333"/>
          <w:spacing w:val="0"/>
          <w:sz w:val="28"/>
          <w:szCs w:val="28"/>
          <w:shd w:val="clear" w:fill="FFFFFF"/>
        </w:rPr>
      </w:pPr>
      <w:r>
        <w:rPr>
          <w:rFonts w:hint="eastAsia" w:ascii="仿宋" w:hAnsi="仿宋" w:eastAsia="仿宋" w:cs="仿宋"/>
          <w:i w:val="0"/>
          <w:iCs w:val="0"/>
          <w:caps w:val="0"/>
          <w:color w:val="333333"/>
          <w:spacing w:val="0"/>
          <w:kern w:val="0"/>
          <w:sz w:val="28"/>
          <w:szCs w:val="28"/>
          <w:shd w:val="clear" w:fill="FFFFFF"/>
          <w:lang w:val="en-US" w:eastAsia="zh-CN" w:bidi="ar"/>
        </w:rPr>
        <w:t>（五）</w:t>
      </w:r>
      <w:r>
        <w:rPr>
          <w:rFonts w:hint="default" w:ascii="仿宋" w:hAnsi="仿宋" w:eastAsia="仿宋" w:cs="仿宋"/>
          <w:i w:val="0"/>
          <w:iCs w:val="0"/>
          <w:caps w:val="0"/>
          <w:color w:val="333333"/>
          <w:spacing w:val="0"/>
          <w:sz w:val="28"/>
          <w:szCs w:val="28"/>
          <w:shd w:val="clear" w:fill="FFFFFF"/>
        </w:rPr>
        <w:t>采购内容：</w:t>
      </w:r>
    </w:p>
    <w:tbl>
      <w:tblPr>
        <w:tblStyle w:val="14"/>
        <w:tblpPr w:leftFromText="180" w:rightFromText="180" w:vertAnchor="text" w:horzAnchor="page" w:tblpXSpec="center" w:tblpY="757"/>
        <w:tblOverlap w:val="never"/>
        <w:tblW w:w="10582" w:type="dxa"/>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autofit"/>
        <w:tblCellMar>
          <w:top w:w="15" w:type="dxa"/>
          <w:left w:w="15" w:type="dxa"/>
          <w:bottom w:w="15" w:type="dxa"/>
          <w:right w:w="15" w:type="dxa"/>
        </w:tblCellMar>
      </w:tblPr>
      <w:tblGrid>
        <w:gridCol w:w="750"/>
        <w:gridCol w:w="2196"/>
        <w:gridCol w:w="2643"/>
        <w:gridCol w:w="1106"/>
        <w:gridCol w:w="685"/>
        <w:gridCol w:w="1780"/>
        <w:gridCol w:w="1422"/>
      </w:tblGrid>
      <w:tr w14:paraId="3C570AA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15" w:type="dxa"/>
            <w:left w:w="15" w:type="dxa"/>
            <w:bottom w:w="15" w:type="dxa"/>
            <w:right w:w="15" w:type="dxa"/>
          </w:tblCellMar>
        </w:tblPrEx>
        <w:trPr>
          <w:trHeight w:val="2340" w:hRule="atLeast"/>
          <w:tblHeader/>
          <w:jc w:val="center"/>
        </w:trPr>
        <w:tc>
          <w:tcPr>
            <w:tcW w:w="750" w:type="dxa"/>
            <w:tcBorders>
              <w:top w:val="outset" w:color="auto" w:sz="6" w:space="0"/>
              <w:left w:val="outset" w:color="auto" w:sz="6" w:space="0"/>
              <w:bottom w:val="outset" w:color="auto" w:sz="6" w:space="0"/>
              <w:right w:val="outset" w:color="auto" w:sz="6" w:space="0"/>
            </w:tcBorders>
            <w:shd w:val="clear" w:color="auto" w:fill="FFFFFF"/>
            <w:vAlign w:val="center"/>
          </w:tcPr>
          <w:p w14:paraId="75D8200F">
            <w:pPr>
              <w:keepNext w:val="0"/>
              <w:keepLines w:val="0"/>
              <w:widowControl/>
              <w:suppressLineNumbers w:val="0"/>
              <w:jc w:val="center"/>
              <w:rPr>
                <w:rFonts w:ascii="微软雅黑" w:hAnsi="微软雅黑" w:eastAsia="微软雅黑" w:cs="微软雅黑"/>
                <w:b/>
                <w:bCs/>
                <w:i w:val="0"/>
                <w:iCs w:val="0"/>
                <w:caps w:val="0"/>
                <w:color w:val="383838"/>
                <w:spacing w:val="0"/>
                <w:sz w:val="24"/>
                <w:szCs w:val="24"/>
              </w:rPr>
            </w:pPr>
            <w:r>
              <w:rPr>
                <w:rFonts w:hint="eastAsia" w:ascii="微软雅黑" w:hAnsi="微软雅黑" w:eastAsia="微软雅黑" w:cs="微软雅黑"/>
                <w:b/>
                <w:bCs/>
                <w:i w:val="0"/>
                <w:iCs w:val="0"/>
                <w:caps w:val="0"/>
                <w:color w:val="383838"/>
                <w:spacing w:val="0"/>
                <w:kern w:val="0"/>
                <w:sz w:val="24"/>
                <w:szCs w:val="24"/>
                <w:lang w:val="en-US" w:eastAsia="zh-CN" w:bidi="ar"/>
              </w:rPr>
              <w:t>品目号</w:t>
            </w:r>
          </w:p>
        </w:tc>
        <w:tc>
          <w:tcPr>
            <w:tcW w:w="2196" w:type="dxa"/>
            <w:tcBorders>
              <w:top w:val="outset" w:color="auto" w:sz="6" w:space="0"/>
              <w:left w:val="outset" w:color="auto" w:sz="6" w:space="0"/>
              <w:bottom w:val="outset" w:color="auto" w:sz="6" w:space="0"/>
              <w:right w:val="outset" w:color="auto" w:sz="6" w:space="0"/>
            </w:tcBorders>
            <w:shd w:val="clear" w:color="auto" w:fill="FFFFFF"/>
            <w:vAlign w:val="center"/>
          </w:tcPr>
          <w:p w14:paraId="0C8E7B30">
            <w:pPr>
              <w:keepNext w:val="0"/>
              <w:keepLines w:val="0"/>
              <w:widowControl/>
              <w:suppressLineNumbers w:val="0"/>
              <w:jc w:val="center"/>
              <w:rPr>
                <w:rFonts w:hint="eastAsia" w:ascii="微软雅黑" w:hAnsi="微软雅黑" w:eastAsia="微软雅黑" w:cs="微软雅黑"/>
                <w:b/>
                <w:bCs/>
                <w:i w:val="0"/>
                <w:iCs w:val="0"/>
                <w:caps w:val="0"/>
                <w:color w:val="383838"/>
                <w:spacing w:val="0"/>
                <w:sz w:val="24"/>
                <w:szCs w:val="24"/>
              </w:rPr>
            </w:pPr>
            <w:r>
              <w:rPr>
                <w:rFonts w:hint="eastAsia" w:ascii="微软雅黑" w:hAnsi="微软雅黑" w:eastAsia="微软雅黑" w:cs="微软雅黑"/>
                <w:b/>
                <w:bCs/>
                <w:i w:val="0"/>
                <w:iCs w:val="0"/>
                <w:caps w:val="0"/>
                <w:color w:val="383838"/>
                <w:spacing w:val="0"/>
                <w:kern w:val="0"/>
                <w:sz w:val="24"/>
                <w:szCs w:val="24"/>
                <w:lang w:val="en-US" w:eastAsia="zh-CN" w:bidi="ar"/>
              </w:rPr>
              <w:t>品目编码及品目名称</w:t>
            </w:r>
          </w:p>
        </w:tc>
        <w:tc>
          <w:tcPr>
            <w:tcW w:w="2643" w:type="dxa"/>
            <w:tcBorders>
              <w:top w:val="outset" w:color="auto" w:sz="6" w:space="0"/>
              <w:left w:val="outset" w:color="auto" w:sz="6" w:space="0"/>
              <w:bottom w:val="outset" w:color="auto" w:sz="6" w:space="0"/>
              <w:right w:val="outset" w:color="auto" w:sz="6" w:space="0"/>
            </w:tcBorders>
            <w:shd w:val="clear" w:color="auto" w:fill="FFFFFF"/>
            <w:vAlign w:val="center"/>
          </w:tcPr>
          <w:p w14:paraId="23176631">
            <w:pPr>
              <w:keepNext w:val="0"/>
              <w:keepLines w:val="0"/>
              <w:widowControl/>
              <w:suppressLineNumbers w:val="0"/>
              <w:jc w:val="center"/>
              <w:rPr>
                <w:rFonts w:hint="eastAsia" w:ascii="微软雅黑" w:hAnsi="微软雅黑" w:eastAsia="微软雅黑" w:cs="微软雅黑"/>
                <w:b/>
                <w:bCs/>
                <w:i w:val="0"/>
                <w:iCs w:val="0"/>
                <w:caps w:val="0"/>
                <w:color w:val="383838"/>
                <w:spacing w:val="0"/>
                <w:sz w:val="24"/>
                <w:szCs w:val="24"/>
              </w:rPr>
            </w:pPr>
            <w:r>
              <w:rPr>
                <w:rFonts w:hint="eastAsia" w:ascii="微软雅黑" w:hAnsi="微软雅黑" w:eastAsia="微软雅黑" w:cs="微软雅黑"/>
                <w:b/>
                <w:bCs/>
                <w:i w:val="0"/>
                <w:iCs w:val="0"/>
                <w:caps w:val="0"/>
                <w:color w:val="383838"/>
                <w:spacing w:val="0"/>
                <w:kern w:val="0"/>
                <w:sz w:val="24"/>
                <w:szCs w:val="24"/>
                <w:lang w:val="en-US" w:eastAsia="zh-CN" w:bidi="ar"/>
              </w:rPr>
              <w:t>采购标的</w:t>
            </w:r>
          </w:p>
        </w:tc>
        <w:tc>
          <w:tcPr>
            <w:tcW w:w="1106" w:type="dxa"/>
            <w:tcBorders>
              <w:top w:val="outset" w:color="auto" w:sz="6" w:space="0"/>
              <w:left w:val="outset" w:color="auto" w:sz="6" w:space="0"/>
              <w:bottom w:val="outset" w:color="auto" w:sz="6" w:space="0"/>
              <w:right w:val="outset" w:color="auto" w:sz="6" w:space="0"/>
            </w:tcBorders>
            <w:shd w:val="clear" w:color="auto" w:fill="FFFFFF"/>
            <w:vAlign w:val="center"/>
          </w:tcPr>
          <w:p w14:paraId="678FF1E5">
            <w:pPr>
              <w:keepNext w:val="0"/>
              <w:keepLines w:val="0"/>
              <w:widowControl/>
              <w:suppressLineNumbers w:val="0"/>
              <w:jc w:val="center"/>
              <w:rPr>
                <w:rFonts w:hint="eastAsia" w:ascii="微软雅黑" w:hAnsi="微软雅黑" w:eastAsia="微软雅黑" w:cs="微软雅黑"/>
                <w:b/>
                <w:bCs/>
                <w:i w:val="0"/>
                <w:iCs w:val="0"/>
                <w:caps w:val="0"/>
                <w:color w:val="383838"/>
                <w:spacing w:val="0"/>
                <w:sz w:val="24"/>
                <w:szCs w:val="24"/>
              </w:rPr>
            </w:pPr>
            <w:r>
              <w:rPr>
                <w:rFonts w:hint="eastAsia" w:ascii="微软雅黑" w:hAnsi="微软雅黑" w:eastAsia="微软雅黑" w:cs="微软雅黑"/>
                <w:b/>
                <w:bCs/>
                <w:i w:val="0"/>
                <w:iCs w:val="0"/>
                <w:caps w:val="0"/>
                <w:color w:val="383838"/>
                <w:spacing w:val="0"/>
                <w:kern w:val="0"/>
                <w:sz w:val="24"/>
                <w:szCs w:val="24"/>
                <w:lang w:val="en-US" w:eastAsia="zh-CN" w:bidi="ar"/>
              </w:rPr>
              <w:t>数量（单位）</w:t>
            </w:r>
          </w:p>
        </w:tc>
        <w:tc>
          <w:tcPr>
            <w:tcW w:w="685" w:type="dxa"/>
            <w:tcBorders>
              <w:top w:val="outset" w:color="auto" w:sz="6" w:space="0"/>
              <w:left w:val="outset" w:color="auto" w:sz="6" w:space="0"/>
              <w:bottom w:val="outset" w:color="auto" w:sz="6" w:space="0"/>
              <w:right w:val="outset" w:color="auto" w:sz="6" w:space="0"/>
            </w:tcBorders>
            <w:shd w:val="clear" w:color="auto" w:fill="FFFFFF"/>
            <w:vAlign w:val="center"/>
          </w:tcPr>
          <w:p w14:paraId="4333DA10">
            <w:pPr>
              <w:keepNext w:val="0"/>
              <w:keepLines w:val="0"/>
              <w:widowControl/>
              <w:suppressLineNumbers w:val="0"/>
              <w:jc w:val="center"/>
              <w:rPr>
                <w:rFonts w:hint="eastAsia" w:ascii="微软雅黑" w:hAnsi="微软雅黑" w:eastAsia="微软雅黑" w:cs="微软雅黑"/>
                <w:b/>
                <w:bCs/>
                <w:i w:val="0"/>
                <w:iCs w:val="0"/>
                <w:caps w:val="0"/>
                <w:color w:val="383838"/>
                <w:spacing w:val="0"/>
                <w:sz w:val="24"/>
                <w:szCs w:val="24"/>
              </w:rPr>
            </w:pPr>
            <w:r>
              <w:rPr>
                <w:rFonts w:hint="eastAsia" w:ascii="微软雅黑" w:hAnsi="微软雅黑" w:eastAsia="微软雅黑" w:cs="微软雅黑"/>
                <w:b/>
                <w:bCs/>
                <w:i w:val="0"/>
                <w:iCs w:val="0"/>
                <w:caps w:val="0"/>
                <w:color w:val="383838"/>
                <w:spacing w:val="0"/>
                <w:kern w:val="0"/>
                <w:sz w:val="24"/>
                <w:szCs w:val="24"/>
                <w:lang w:val="en-US" w:eastAsia="zh-CN" w:bidi="ar"/>
              </w:rPr>
              <w:t>允许进口</w:t>
            </w:r>
          </w:p>
        </w:tc>
        <w:tc>
          <w:tcPr>
            <w:tcW w:w="1780" w:type="dxa"/>
            <w:tcBorders>
              <w:top w:val="outset" w:color="auto" w:sz="6" w:space="0"/>
              <w:left w:val="outset" w:color="auto" w:sz="6" w:space="0"/>
              <w:bottom w:val="outset" w:color="auto" w:sz="6" w:space="0"/>
              <w:right w:val="outset" w:color="auto" w:sz="6" w:space="0"/>
            </w:tcBorders>
            <w:shd w:val="clear" w:color="auto" w:fill="FFFFFF"/>
            <w:vAlign w:val="center"/>
          </w:tcPr>
          <w:p w14:paraId="03129580">
            <w:pPr>
              <w:keepNext w:val="0"/>
              <w:keepLines w:val="0"/>
              <w:widowControl/>
              <w:suppressLineNumbers w:val="0"/>
              <w:jc w:val="center"/>
              <w:rPr>
                <w:rFonts w:hint="eastAsia" w:ascii="微软雅黑" w:hAnsi="微软雅黑" w:eastAsia="微软雅黑" w:cs="微软雅黑"/>
                <w:b/>
                <w:bCs/>
                <w:i w:val="0"/>
                <w:iCs w:val="0"/>
                <w:caps w:val="0"/>
                <w:color w:val="383838"/>
                <w:spacing w:val="0"/>
                <w:sz w:val="24"/>
                <w:szCs w:val="24"/>
              </w:rPr>
            </w:pPr>
            <w:r>
              <w:rPr>
                <w:rFonts w:hint="eastAsia" w:ascii="微软雅黑" w:hAnsi="微软雅黑" w:eastAsia="微软雅黑" w:cs="微软雅黑"/>
                <w:b/>
                <w:bCs/>
                <w:i w:val="0"/>
                <w:iCs w:val="0"/>
                <w:caps w:val="0"/>
                <w:color w:val="383838"/>
                <w:spacing w:val="0"/>
                <w:kern w:val="0"/>
                <w:sz w:val="24"/>
                <w:szCs w:val="24"/>
                <w:lang w:val="en-US" w:eastAsia="zh-CN" w:bidi="ar"/>
              </w:rPr>
              <w:t>简要需求或要求</w:t>
            </w:r>
          </w:p>
        </w:tc>
        <w:tc>
          <w:tcPr>
            <w:tcW w:w="1422" w:type="dxa"/>
            <w:tcBorders>
              <w:top w:val="outset" w:color="auto" w:sz="6" w:space="0"/>
              <w:left w:val="outset" w:color="auto" w:sz="6" w:space="0"/>
              <w:bottom w:val="outset" w:color="auto" w:sz="6" w:space="0"/>
              <w:right w:val="outset" w:color="auto" w:sz="6" w:space="0"/>
            </w:tcBorders>
            <w:shd w:val="clear" w:color="auto" w:fill="FFFFFF"/>
            <w:vAlign w:val="center"/>
          </w:tcPr>
          <w:p w14:paraId="428864AB">
            <w:pPr>
              <w:keepNext w:val="0"/>
              <w:keepLines w:val="0"/>
              <w:widowControl/>
              <w:suppressLineNumbers w:val="0"/>
              <w:jc w:val="center"/>
              <w:rPr>
                <w:rFonts w:hint="eastAsia" w:ascii="微软雅黑" w:hAnsi="微软雅黑" w:eastAsia="微软雅黑" w:cs="微软雅黑"/>
                <w:b/>
                <w:bCs/>
                <w:i w:val="0"/>
                <w:iCs w:val="0"/>
                <w:caps w:val="0"/>
                <w:color w:val="383838"/>
                <w:spacing w:val="0"/>
                <w:sz w:val="24"/>
                <w:szCs w:val="24"/>
              </w:rPr>
            </w:pPr>
            <w:r>
              <w:rPr>
                <w:rFonts w:hint="eastAsia" w:ascii="微软雅黑" w:hAnsi="微软雅黑" w:eastAsia="微软雅黑" w:cs="微软雅黑"/>
                <w:b/>
                <w:bCs/>
                <w:i w:val="0"/>
                <w:iCs w:val="0"/>
                <w:caps w:val="0"/>
                <w:color w:val="383838"/>
                <w:spacing w:val="0"/>
                <w:kern w:val="0"/>
                <w:sz w:val="24"/>
                <w:szCs w:val="24"/>
                <w:lang w:val="en-US" w:eastAsia="zh-CN" w:bidi="ar"/>
              </w:rPr>
              <w:t>品目预算(元)</w:t>
            </w:r>
          </w:p>
        </w:tc>
      </w:tr>
      <w:tr w14:paraId="0FA2B50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15" w:type="dxa"/>
            <w:left w:w="15" w:type="dxa"/>
            <w:bottom w:w="15" w:type="dxa"/>
            <w:right w:w="15" w:type="dxa"/>
          </w:tblCellMar>
        </w:tblPrEx>
        <w:trPr>
          <w:trHeight w:val="1053" w:hRule="atLeast"/>
          <w:jc w:val="center"/>
        </w:trPr>
        <w:tc>
          <w:tcPr>
            <w:tcW w:w="750"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center"/>
          </w:tcPr>
          <w:p w14:paraId="1AF3D57A">
            <w:pPr>
              <w:keepNext w:val="0"/>
              <w:keepLines w:val="0"/>
              <w:widowControl/>
              <w:suppressLineNumbers w:val="0"/>
              <w:jc w:val="left"/>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kern w:val="0"/>
                <w:sz w:val="24"/>
                <w:szCs w:val="24"/>
                <w:lang w:val="en-US" w:eastAsia="zh-CN" w:bidi="ar"/>
              </w:rPr>
              <w:t>1-1</w:t>
            </w:r>
          </w:p>
        </w:tc>
        <w:tc>
          <w:tcPr>
            <w:tcW w:w="2196"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center"/>
          </w:tcPr>
          <w:p w14:paraId="046C41C2">
            <w:pPr>
              <w:keepNext w:val="0"/>
              <w:keepLines w:val="0"/>
              <w:widowControl/>
              <w:suppressLineNumbers w:val="0"/>
              <w:jc w:val="left"/>
              <w:rPr>
                <w:rFonts w:hint="default" w:ascii="微软雅黑" w:hAnsi="微软雅黑" w:eastAsia="微软雅黑" w:cs="微软雅黑"/>
                <w:i w:val="0"/>
                <w:iCs w:val="0"/>
                <w:caps w:val="0"/>
                <w:color w:val="383838"/>
                <w:spacing w:val="0"/>
                <w:sz w:val="24"/>
                <w:szCs w:val="24"/>
                <w:lang w:val="en-US"/>
              </w:rPr>
            </w:pPr>
            <w:r>
              <w:rPr>
                <w:rFonts w:hint="eastAsia" w:ascii="微软雅黑" w:hAnsi="微软雅黑" w:eastAsia="微软雅黑" w:cs="微软雅黑"/>
                <w:i w:val="0"/>
                <w:iCs w:val="0"/>
                <w:caps w:val="0"/>
                <w:color w:val="383838"/>
                <w:spacing w:val="0"/>
                <w:kern w:val="0"/>
                <w:sz w:val="24"/>
                <w:szCs w:val="24"/>
                <w:lang w:val="en-US" w:eastAsia="zh-CN" w:bidi="ar"/>
              </w:rPr>
              <w:t>无纸化系统</w:t>
            </w:r>
          </w:p>
        </w:tc>
        <w:tc>
          <w:tcPr>
            <w:tcW w:w="2643"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center"/>
          </w:tcPr>
          <w:p w14:paraId="17BBB4AE">
            <w:pPr>
              <w:keepNext w:val="0"/>
              <w:keepLines w:val="0"/>
              <w:widowControl/>
              <w:suppressLineNumbers w:val="0"/>
              <w:jc w:val="left"/>
              <w:rPr>
                <w:rFonts w:hint="default" w:ascii="微软雅黑" w:hAnsi="微软雅黑" w:eastAsia="微软雅黑" w:cs="微软雅黑"/>
                <w:i w:val="0"/>
                <w:iCs w:val="0"/>
                <w:caps w:val="0"/>
                <w:color w:val="383838"/>
                <w:spacing w:val="0"/>
                <w:sz w:val="24"/>
                <w:szCs w:val="24"/>
                <w:lang w:val="en-US"/>
              </w:rPr>
            </w:pPr>
            <w:r>
              <w:rPr>
                <w:rFonts w:hint="eastAsia" w:ascii="微软雅黑" w:hAnsi="微软雅黑" w:eastAsia="微软雅黑" w:cs="微软雅黑"/>
                <w:i w:val="0"/>
                <w:iCs w:val="0"/>
                <w:caps w:val="0"/>
                <w:color w:val="383838"/>
                <w:spacing w:val="0"/>
                <w:kern w:val="0"/>
                <w:sz w:val="24"/>
                <w:szCs w:val="24"/>
                <w:lang w:val="en-US" w:eastAsia="zh-CN" w:bidi="ar"/>
              </w:rPr>
              <w:t>阳江市中医医院第三会议室无纸化及音响设备</w:t>
            </w:r>
          </w:p>
        </w:tc>
        <w:tc>
          <w:tcPr>
            <w:tcW w:w="1106"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center"/>
          </w:tcPr>
          <w:p w14:paraId="4DBD4571">
            <w:pPr>
              <w:keepNext w:val="0"/>
              <w:keepLines w:val="0"/>
              <w:widowControl/>
              <w:suppressLineNumbers w:val="0"/>
              <w:jc w:val="left"/>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kern w:val="0"/>
                <w:sz w:val="24"/>
                <w:szCs w:val="24"/>
                <w:lang w:val="en-US" w:eastAsia="zh-CN" w:bidi="ar"/>
              </w:rPr>
              <w:t>1(批)</w:t>
            </w:r>
          </w:p>
        </w:tc>
        <w:tc>
          <w:tcPr>
            <w:tcW w:w="685"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center"/>
          </w:tcPr>
          <w:p w14:paraId="21BB71EA">
            <w:pPr>
              <w:keepNext w:val="0"/>
              <w:keepLines w:val="0"/>
              <w:widowControl/>
              <w:suppressLineNumbers w:val="0"/>
              <w:jc w:val="left"/>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kern w:val="0"/>
                <w:sz w:val="24"/>
                <w:szCs w:val="24"/>
                <w:lang w:val="en-US" w:eastAsia="zh-CN" w:bidi="ar"/>
              </w:rPr>
              <w:t>否</w:t>
            </w:r>
          </w:p>
        </w:tc>
        <w:tc>
          <w:tcPr>
            <w:tcW w:w="1780"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center"/>
          </w:tcPr>
          <w:p w14:paraId="619E250C">
            <w:pPr>
              <w:keepNext w:val="0"/>
              <w:keepLines w:val="0"/>
              <w:widowControl/>
              <w:suppressLineNumbers w:val="0"/>
              <w:jc w:val="left"/>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kern w:val="0"/>
                <w:sz w:val="24"/>
                <w:szCs w:val="24"/>
                <w:lang w:val="en-US" w:eastAsia="zh-CN" w:bidi="ar"/>
              </w:rPr>
              <w:t>具体详见采购文件</w:t>
            </w:r>
          </w:p>
        </w:tc>
        <w:tc>
          <w:tcPr>
            <w:tcW w:w="1422"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center"/>
          </w:tcPr>
          <w:p w14:paraId="37A4C9DB">
            <w:pPr>
              <w:keepNext w:val="0"/>
              <w:keepLines w:val="0"/>
              <w:widowControl/>
              <w:suppressLineNumbers w:val="0"/>
              <w:jc w:val="left"/>
              <w:rPr>
                <w:rFonts w:hint="eastAsia" w:ascii="微软雅黑" w:hAnsi="微软雅黑" w:eastAsia="微软雅黑" w:cs="微软雅黑"/>
                <w:i w:val="0"/>
                <w:iCs w:val="0"/>
                <w:caps w:val="0"/>
                <w:color w:val="383838"/>
                <w:spacing w:val="0"/>
                <w:sz w:val="24"/>
                <w:szCs w:val="24"/>
              </w:rPr>
            </w:pPr>
            <w:r>
              <w:rPr>
                <w:rFonts w:hint="eastAsia" w:ascii="仿宋" w:hAnsi="仿宋" w:eastAsia="仿宋" w:cs="仿宋"/>
                <w:i w:val="0"/>
                <w:iCs w:val="0"/>
                <w:caps w:val="0"/>
                <w:color w:val="333333"/>
                <w:spacing w:val="0"/>
                <w:sz w:val="28"/>
                <w:szCs w:val="28"/>
                <w:shd w:val="clear" w:fill="FFFFFF"/>
                <w:lang w:val="en-US" w:eastAsia="zh-CN"/>
              </w:rPr>
              <w:t>77169.93</w:t>
            </w:r>
          </w:p>
        </w:tc>
      </w:tr>
    </w:tbl>
    <w:p w14:paraId="6F3E180E">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jc w:val="left"/>
        <w:textAlignment w:val="auto"/>
        <w:rPr>
          <w:rFonts w:hint="eastAsia" w:ascii="仿宋" w:hAnsi="仿宋" w:eastAsia="仿宋" w:cs="仿宋"/>
          <w:i w:val="0"/>
          <w:iCs w:val="0"/>
          <w:caps w:val="0"/>
          <w:color w:val="333333"/>
          <w:spacing w:val="0"/>
          <w:sz w:val="28"/>
          <w:szCs w:val="28"/>
          <w:shd w:val="clear" w:fill="FFFFFF"/>
        </w:rPr>
      </w:pPr>
    </w:p>
    <w:p w14:paraId="3BA096DE">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eastAsia="zh-CN"/>
        </w:rPr>
      </w:pPr>
    </w:p>
    <w:p w14:paraId="4D64298B">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rPr>
      </w:pPr>
      <w:r>
        <w:rPr>
          <w:rFonts w:hint="eastAsia" w:ascii="仿宋" w:hAnsi="仿宋" w:eastAsia="仿宋" w:cs="仿宋"/>
          <w:i w:val="0"/>
          <w:iCs w:val="0"/>
          <w:caps w:val="0"/>
          <w:color w:val="333333"/>
          <w:spacing w:val="0"/>
          <w:sz w:val="28"/>
          <w:szCs w:val="28"/>
          <w:shd w:val="clear" w:fill="FFFFFF"/>
        </w:rPr>
        <w:t>二、供应商资格</w:t>
      </w:r>
    </w:p>
    <w:p w14:paraId="087DC5D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1.供应商应具备《中华人民共和国采购法》第二十二条的条件，并且不属于《中华人民共和国采购法》第十二条规定的回避情形。</w:t>
      </w:r>
    </w:p>
    <w:p w14:paraId="1BE553C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2.供应商必须是具有独立承担民事责任能力的法人或其他组织。</w:t>
      </w:r>
    </w:p>
    <w:p w14:paraId="3606E06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3.响应供应商须具有有效的且具备相关经营范围的营业执照，并具备完成本项目的相关资质及完善的售后服务体系。提供营业执照、税务登记证、组织机构代码证或三证合一的营业执照（复印件加盖公章）。</w:t>
      </w:r>
    </w:p>
    <w:p w14:paraId="4D34270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4.具有良好的商业信誉和健全的财务会计制度。</w:t>
      </w:r>
    </w:p>
    <w:p w14:paraId="3817A515">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5.具有履行合同所必需的设备和专业技术能力（应提供加盖本单位公章的书面声明或证明材料）。</w:t>
      </w:r>
    </w:p>
    <w:p w14:paraId="166690D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6.有依法缴纳税收和社会保障资金的良好记录，提供响应文件提交截止日前12个月内任意1个月的依法缴纳税收和社会保障资金的证明。成立时间不足3个月的，提供成立以来的税收或相关情况说明，依法免税的供应商，提供依法免税相关证明文件。</w:t>
      </w:r>
    </w:p>
    <w:p w14:paraId="335D47DA">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7.供应商必须提供参加采购活动前三年内，在经营活动中没有重大违法记录（重大违法记录是指供应商因违法经营受到刑事处罚或者责令停产停业、吊销许可证或者执照、较大数额罚款等行政处罚）的书面声明，自行承诺。</w:t>
      </w:r>
    </w:p>
    <w:p w14:paraId="4296A20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8.符合法律、行政法规规定的其他条件。</w:t>
      </w:r>
    </w:p>
    <w:p w14:paraId="686FAFC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9.信用要求：按照《财政部关于在采购活动中查询及使用信用记录有关问题的通知》（财库〔2016〕125号）相关要求，投标人应在“信用中国”网站未被列入失信被执行人记录、重大税收违法失信主体且在中国采购网没有采购严重违法失信行为记录（被禁止在一定期限内参加采购活动但期限届满的除外），参与本项目的投标人信用查询截止时点：本项目招标公告发布之日起至投标截止时间。若投标人有不良记录的，不予通过资格审查。</w:t>
      </w:r>
    </w:p>
    <w:p w14:paraId="38D5908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10.单位负责人为同一人或者存在直接控股、管理关系的不同供应商，不得参加同一招标项目包的采购活动。</w:t>
      </w:r>
    </w:p>
    <w:p w14:paraId="4DABCAE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三、报名及获得采购文件的时间和方式</w:t>
      </w:r>
    </w:p>
    <w:p w14:paraId="1E618FB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（一）</w:t>
      </w:r>
      <w:r>
        <w:rPr>
          <w:rFonts w:hint="default" w:ascii="仿宋" w:hAnsi="仿宋" w:eastAsia="仿宋" w:cs="仿宋"/>
          <w:i w:val="0"/>
          <w:iCs w:val="0"/>
          <w:caps w:val="0"/>
          <w:color w:val="333333"/>
          <w:spacing w:val="0"/>
          <w:sz w:val="28"/>
          <w:szCs w:val="28"/>
          <w:shd w:val="clear" w:fill="FFFFFF"/>
          <w:lang w:val="en-US" w:eastAsia="zh-CN"/>
        </w:rPr>
        <w:t>报名及获得遴选文件时间：</w:t>
      </w:r>
      <w:r>
        <w:rPr>
          <w:rFonts w:hint="eastAsia" w:ascii="仿宋" w:hAnsi="仿宋" w:eastAsia="仿宋" w:cs="仿宋"/>
          <w:i w:val="0"/>
          <w:iCs w:val="0"/>
          <w:caps w:val="0"/>
          <w:color w:val="333333"/>
          <w:spacing w:val="0"/>
          <w:sz w:val="28"/>
          <w:szCs w:val="28"/>
          <w:shd w:val="clear" w:fill="FFFFFF"/>
          <w:lang w:val="en-US" w:eastAsia="zh-CN"/>
        </w:rPr>
        <w:t>即日起</w:t>
      </w:r>
      <w:r>
        <w:rPr>
          <w:rFonts w:hint="default" w:ascii="仿宋" w:hAnsi="仿宋" w:eastAsia="仿宋" w:cs="仿宋"/>
          <w:i w:val="0"/>
          <w:iCs w:val="0"/>
          <w:caps w:val="0"/>
          <w:color w:val="333333"/>
          <w:spacing w:val="0"/>
          <w:sz w:val="28"/>
          <w:szCs w:val="28"/>
          <w:shd w:val="clear" w:fill="FFFFFF"/>
          <w:lang w:val="en-US" w:eastAsia="zh-CN"/>
        </w:rPr>
        <w:t>至202</w:t>
      </w:r>
      <w:r>
        <w:rPr>
          <w:rFonts w:hint="eastAsia" w:ascii="仿宋" w:hAnsi="仿宋" w:eastAsia="仿宋" w:cs="仿宋"/>
          <w:i w:val="0"/>
          <w:iCs w:val="0"/>
          <w:caps w:val="0"/>
          <w:color w:val="333333"/>
          <w:spacing w:val="0"/>
          <w:sz w:val="28"/>
          <w:szCs w:val="28"/>
          <w:shd w:val="clear" w:fill="FFFFFF"/>
          <w:lang w:val="en-US" w:eastAsia="zh-CN"/>
        </w:rPr>
        <w:t>4</w:t>
      </w:r>
      <w:r>
        <w:rPr>
          <w:rFonts w:hint="default" w:ascii="仿宋" w:hAnsi="仿宋" w:eastAsia="仿宋" w:cs="仿宋"/>
          <w:i w:val="0"/>
          <w:iCs w:val="0"/>
          <w:caps w:val="0"/>
          <w:color w:val="333333"/>
          <w:spacing w:val="0"/>
          <w:sz w:val="28"/>
          <w:szCs w:val="28"/>
          <w:shd w:val="clear" w:fill="FFFFFF"/>
          <w:lang w:val="en-US" w:eastAsia="zh-CN"/>
        </w:rPr>
        <w:t>年</w:t>
      </w:r>
      <w:r>
        <w:rPr>
          <w:rFonts w:hint="eastAsia" w:ascii="仿宋" w:hAnsi="仿宋" w:eastAsia="仿宋" w:cs="仿宋"/>
          <w:i w:val="0"/>
          <w:iCs w:val="0"/>
          <w:caps w:val="0"/>
          <w:color w:val="333333"/>
          <w:spacing w:val="0"/>
          <w:sz w:val="28"/>
          <w:szCs w:val="28"/>
          <w:shd w:val="clear" w:fill="FFFFFF"/>
          <w:lang w:val="en-US" w:eastAsia="zh-CN"/>
        </w:rPr>
        <w:t>09</w:t>
      </w:r>
      <w:r>
        <w:rPr>
          <w:rFonts w:hint="default" w:ascii="仿宋" w:hAnsi="仿宋" w:eastAsia="仿宋" w:cs="仿宋"/>
          <w:i w:val="0"/>
          <w:iCs w:val="0"/>
          <w:caps w:val="0"/>
          <w:color w:val="333333"/>
          <w:spacing w:val="0"/>
          <w:sz w:val="28"/>
          <w:szCs w:val="28"/>
          <w:shd w:val="clear" w:fill="FFFFFF"/>
          <w:lang w:val="en-US" w:eastAsia="zh-CN"/>
        </w:rPr>
        <w:t>月</w:t>
      </w:r>
      <w:r>
        <w:rPr>
          <w:rFonts w:hint="eastAsia" w:ascii="仿宋" w:hAnsi="仿宋" w:eastAsia="仿宋" w:cs="仿宋"/>
          <w:i w:val="0"/>
          <w:iCs w:val="0"/>
          <w:caps w:val="0"/>
          <w:color w:val="333333"/>
          <w:spacing w:val="0"/>
          <w:sz w:val="28"/>
          <w:szCs w:val="28"/>
          <w:shd w:val="clear" w:fill="FFFFFF"/>
          <w:lang w:val="en-US" w:eastAsia="zh-CN"/>
        </w:rPr>
        <w:t xml:space="preserve"> 23</w:t>
      </w:r>
      <w:bookmarkStart w:id="1430" w:name="_GoBack"/>
      <w:bookmarkEnd w:id="1430"/>
      <w:r>
        <w:rPr>
          <w:rFonts w:hint="default" w:ascii="仿宋" w:hAnsi="仿宋" w:eastAsia="仿宋" w:cs="仿宋"/>
          <w:i w:val="0"/>
          <w:iCs w:val="0"/>
          <w:caps w:val="0"/>
          <w:color w:val="333333"/>
          <w:spacing w:val="0"/>
          <w:sz w:val="28"/>
          <w:szCs w:val="28"/>
          <w:shd w:val="clear" w:fill="FFFFFF"/>
          <w:lang w:val="en-US" w:eastAsia="zh-CN"/>
        </w:rPr>
        <w:t>日12时00分。（北京时间，法定节假日除外，下同）</w:t>
      </w:r>
    </w:p>
    <w:p w14:paraId="779AB59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default" w:ascii="仿宋" w:hAnsi="仿宋" w:eastAsia="仿宋" w:cs="仿宋"/>
          <w:i w:val="0"/>
          <w:iCs w:val="0"/>
          <w:caps w:val="0"/>
          <w:color w:val="333333"/>
          <w:spacing w:val="0"/>
          <w:sz w:val="28"/>
          <w:szCs w:val="28"/>
          <w:shd w:val="clear" w:fill="FFFFFF"/>
          <w:lang w:val="en-US" w:eastAsia="zh-CN"/>
        </w:rPr>
        <w:t>（二）</w:t>
      </w:r>
      <w:r>
        <w:rPr>
          <w:rFonts w:hint="eastAsia" w:ascii="仿宋" w:hAnsi="仿宋" w:eastAsia="仿宋" w:cs="仿宋"/>
          <w:i w:val="0"/>
          <w:iCs w:val="0"/>
          <w:caps w:val="0"/>
          <w:color w:val="333333"/>
          <w:spacing w:val="0"/>
          <w:sz w:val="28"/>
          <w:szCs w:val="28"/>
          <w:shd w:val="clear" w:fill="FFFFFF"/>
          <w:lang w:val="en-US" w:eastAsia="zh-CN"/>
        </w:rPr>
        <w:t>报名需提交的资料：企业法人营业执照（副本）复印件加盖公章、报名登记表。响应人需在2024年09月23 日12时00分前把以上资料扫描件发送至：zyyjbb123</w:t>
      </w:r>
      <w:r>
        <w:rPr>
          <w:rFonts w:hint="default" w:ascii="仿宋" w:hAnsi="仿宋" w:eastAsia="仿宋" w:cs="仿宋"/>
          <w:i w:val="0"/>
          <w:iCs w:val="0"/>
          <w:caps w:val="0"/>
          <w:color w:val="333333"/>
          <w:spacing w:val="0"/>
          <w:sz w:val="28"/>
          <w:szCs w:val="28"/>
          <w:shd w:val="clear" w:fill="FFFFFF"/>
          <w:lang w:val="en-US" w:eastAsia="zh-CN"/>
        </w:rPr>
        <w:t>@163.com</w:t>
      </w:r>
      <w:r>
        <w:rPr>
          <w:rFonts w:hint="eastAsia" w:ascii="仿宋" w:hAnsi="仿宋" w:eastAsia="仿宋" w:cs="仿宋"/>
          <w:i w:val="0"/>
          <w:iCs w:val="0"/>
          <w:caps w:val="0"/>
          <w:color w:val="333333"/>
          <w:spacing w:val="0"/>
          <w:sz w:val="28"/>
          <w:szCs w:val="28"/>
          <w:shd w:val="clear" w:fill="FFFFFF"/>
          <w:lang w:val="en-US" w:eastAsia="zh-CN"/>
        </w:rPr>
        <w:t>（标题注明供应商名称、本项目名称，供应商须保证所提交资料真实、完整、有效、一致，否则自行承担由此导致的任何损失。）</w:t>
      </w:r>
    </w:p>
    <w:p w14:paraId="7921565A">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default"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说明：只接受完整提交上述资料供应商的报名。</w:t>
      </w:r>
    </w:p>
    <w:p w14:paraId="48666A9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四、 递交响应文件时间、文件递交截止时间、地址</w:t>
      </w:r>
    </w:p>
    <w:p w14:paraId="62E676C5">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（一）递交响应文件时间：2024年09月 23 日15时00分前。（在递交遴选响应文件截止时间前，如实质性响应的供应商不足3家，采购人将终止采购）。</w:t>
      </w:r>
    </w:p>
    <w:p w14:paraId="27DA64CE">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（二）遴选文件获取方式：公告附件自行下载。</w:t>
      </w:r>
    </w:p>
    <w:p w14:paraId="7CC3BE9A">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（三）递交方式：现场递交或邮寄递交（资料递交需密封且贴密封条后加盖公章，否则无效）。报名时递交的资料需A4纸打印并加盖公章，所递交的文件资料必须在有效期内。</w:t>
      </w:r>
    </w:p>
    <w:p w14:paraId="4D7EE48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（四）遴选文件按要求装订成册，一式五份（一正四副）、</w:t>
      </w:r>
      <w:r>
        <w:rPr>
          <w:rFonts w:hint="eastAsia" w:ascii="仿宋" w:hAnsi="仿宋" w:eastAsia="仿宋" w:cs="仿宋"/>
          <w:i w:val="0"/>
          <w:iCs w:val="0"/>
          <w:caps w:val="0"/>
          <w:color w:val="auto"/>
          <w:spacing w:val="0"/>
          <w:sz w:val="28"/>
          <w:szCs w:val="28"/>
          <w:u w:val="single"/>
          <w:shd w:val="clear" w:fill="FFFFFF"/>
          <w:lang w:val="en-US" w:eastAsia="zh-CN"/>
        </w:rPr>
        <w:t>响应电子文件，</w:t>
      </w:r>
      <w:r>
        <w:rPr>
          <w:rFonts w:hint="eastAsia" w:ascii="仿宋" w:hAnsi="仿宋" w:eastAsia="仿宋" w:cs="仿宋"/>
          <w:i w:val="0"/>
          <w:iCs w:val="0"/>
          <w:caps w:val="0"/>
          <w:color w:val="333333"/>
          <w:spacing w:val="0"/>
          <w:sz w:val="28"/>
          <w:szCs w:val="28"/>
          <w:shd w:val="clear" w:fill="FFFFFF"/>
          <w:lang w:val="en-US" w:eastAsia="zh-CN"/>
        </w:rPr>
        <w:t>用信封密封，在封口处加盖公章，并注明项目名称、公司名称、联系人和联系电话。</w:t>
      </w:r>
    </w:p>
    <w:p w14:paraId="4913362E">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（五）递交响应文件地点：阳江市中医医院内科住院楼七楼招标采购办。</w:t>
      </w:r>
    </w:p>
    <w:p w14:paraId="0DC2549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五、 采购信息发布及结果公告网站</w:t>
      </w:r>
    </w:p>
    <w:p w14:paraId="558314E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阳江市中医医院（</w:t>
      </w:r>
      <w:r>
        <w:rPr>
          <w:rFonts w:hint="eastAsia" w:ascii="仿宋" w:hAnsi="仿宋" w:eastAsia="仿宋" w:cs="仿宋"/>
          <w:i w:val="0"/>
          <w:iCs w:val="0"/>
          <w:caps w:val="0"/>
          <w:color w:val="333333"/>
          <w:spacing w:val="0"/>
          <w:sz w:val="28"/>
          <w:szCs w:val="28"/>
          <w:shd w:val="clear" w:fill="FFFFFF"/>
          <w:lang w:val="en-US" w:eastAsia="zh-CN"/>
        </w:rPr>
        <w:fldChar w:fldCharType="begin"/>
      </w:r>
      <w:r>
        <w:rPr>
          <w:rFonts w:hint="eastAsia" w:ascii="仿宋" w:hAnsi="仿宋" w:eastAsia="仿宋" w:cs="仿宋"/>
          <w:i w:val="0"/>
          <w:iCs w:val="0"/>
          <w:caps w:val="0"/>
          <w:color w:val="333333"/>
          <w:spacing w:val="0"/>
          <w:sz w:val="28"/>
          <w:szCs w:val="28"/>
          <w:shd w:val="clear" w:fill="FFFFFF"/>
          <w:lang w:val="en-US" w:eastAsia="zh-CN"/>
        </w:rPr>
        <w:instrText xml:space="preserve"> HYPERLINK "http://www.yjtcm.com/" </w:instrText>
      </w:r>
      <w:r>
        <w:rPr>
          <w:rFonts w:hint="eastAsia" w:ascii="仿宋" w:hAnsi="仿宋" w:eastAsia="仿宋" w:cs="仿宋"/>
          <w:i w:val="0"/>
          <w:iCs w:val="0"/>
          <w:caps w:val="0"/>
          <w:color w:val="333333"/>
          <w:spacing w:val="0"/>
          <w:sz w:val="28"/>
          <w:szCs w:val="28"/>
          <w:shd w:val="clear" w:fill="FFFFFF"/>
          <w:lang w:val="en-US" w:eastAsia="zh-CN"/>
        </w:rPr>
        <w:fldChar w:fldCharType="separate"/>
      </w:r>
      <w:r>
        <w:rPr>
          <w:rFonts w:hint="eastAsia" w:ascii="仿宋" w:hAnsi="仿宋" w:eastAsia="仿宋" w:cs="仿宋"/>
          <w:i w:val="0"/>
          <w:iCs w:val="0"/>
          <w:caps w:val="0"/>
          <w:color w:val="333333"/>
          <w:spacing w:val="0"/>
          <w:sz w:val="28"/>
          <w:szCs w:val="28"/>
          <w:shd w:val="clear" w:fill="FFFFFF"/>
          <w:lang w:val="en-US" w:eastAsia="zh-CN"/>
        </w:rPr>
        <w:t>http://www.yjtcm.com</w:t>
      </w:r>
      <w:r>
        <w:rPr>
          <w:rFonts w:hint="eastAsia" w:ascii="仿宋" w:hAnsi="仿宋" w:eastAsia="仿宋" w:cs="仿宋"/>
          <w:i w:val="0"/>
          <w:iCs w:val="0"/>
          <w:caps w:val="0"/>
          <w:color w:val="333333"/>
          <w:spacing w:val="0"/>
          <w:sz w:val="28"/>
          <w:szCs w:val="28"/>
          <w:shd w:val="clear" w:fill="FFFFFF"/>
          <w:lang w:val="en-US" w:eastAsia="zh-CN"/>
        </w:rPr>
        <w:fldChar w:fldCharType="end"/>
      </w:r>
      <w:r>
        <w:rPr>
          <w:rFonts w:hint="eastAsia" w:ascii="仿宋" w:hAnsi="仿宋" w:eastAsia="仿宋" w:cs="仿宋"/>
          <w:i w:val="0"/>
          <w:iCs w:val="0"/>
          <w:caps w:val="0"/>
          <w:color w:val="333333"/>
          <w:spacing w:val="0"/>
          <w:sz w:val="28"/>
          <w:szCs w:val="28"/>
          <w:shd w:val="clear" w:fill="FFFFFF"/>
          <w:lang w:val="en-US" w:eastAsia="zh-CN"/>
        </w:rPr>
        <w:t>）</w:t>
      </w:r>
    </w:p>
    <w:p w14:paraId="3377FFE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六、 采购人的名称、地址和联系方式</w:t>
      </w:r>
    </w:p>
    <w:p w14:paraId="2C9D67F5">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采购人名称：阳江市中医医院</w:t>
      </w:r>
    </w:p>
    <w:p w14:paraId="5A4E719E">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采购人地址：阳江市江城区石湾北路阳江市中医医院</w:t>
      </w:r>
    </w:p>
    <w:p w14:paraId="32164237">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联  系  人：陈先生   联系电话：0662-2261236</w:t>
      </w:r>
    </w:p>
    <w:p w14:paraId="6F325F7B">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left"/>
        <w:textAlignment w:val="auto"/>
        <w:rPr>
          <w:rFonts w:hint="default" w:ascii="仿宋" w:hAnsi="仿宋" w:eastAsia="仿宋" w:cs="仿宋"/>
          <w:i w:val="0"/>
          <w:iCs w:val="0"/>
          <w:caps w:val="0"/>
          <w:color w:val="333333"/>
          <w:spacing w:val="0"/>
          <w:sz w:val="28"/>
          <w:szCs w:val="28"/>
          <w:shd w:val="clear" w:fill="FFFFFF"/>
          <w:lang w:val="en-US" w:eastAsia="zh-CN"/>
        </w:rPr>
      </w:pPr>
      <w:r>
        <w:rPr>
          <w:rFonts w:hint="default" w:ascii="仿宋" w:hAnsi="仿宋" w:eastAsia="仿宋" w:cs="仿宋"/>
          <w:i w:val="0"/>
          <w:iCs w:val="0"/>
          <w:caps w:val="0"/>
          <w:color w:val="333333"/>
          <w:spacing w:val="0"/>
          <w:sz w:val="28"/>
          <w:szCs w:val="28"/>
          <w:shd w:val="clear" w:fill="FFFFFF"/>
          <w:lang w:val="en-US" w:eastAsia="zh-CN"/>
        </w:rPr>
        <w:t>如有疑问请发邮件到邮箱咨询（</w:t>
      </w:r>
      <w:r>
        <w:rPr>
          <w:rFonts w:hint="eastAsia" w:ascii="仿宋" w:hAnsi="仿宋" w:eastAsia="仿宋" w:cs="仿宋"/>
          <w:i w:val="0"/>
          <w:iCs w:val="0"/>
          <w:caps w:val="0"/>
          <w:color w:val="333333"/>
          <w:spacing w:val="0"/>
          <w:sz w:val="28"/>
          <w:szCs w:val="28"/>
          <w:shd w:val="clear" w:fill="FFFFFF"/>
          <w:lang w:val="en-US" w:eastAsia="zh-CN"/>
        </w:rPr>
        <w:t>zyyjbb123</w:t>
      </w:r>
      <w:r>
        <w:rPr>
          <w:rFonts w:hint="default" w:ascii="仿宋" w:hAnsi="仿宋" w:eastAsia="仿宋" w:cs="仿宋"/>
          <w:i w:val="0"/>
          <w:iCs w:val="0"/>
          <w:caps w:val="0"/>
          <w:color w:val="333333"/>
          <w:spacing w:val="0"/>
          <w:sz w:val="28"/>
          <w:szCs w:val="28"/>
          <w:shd w:val="clear" w:fill="FFFFFF"/>
          <w:lang w:val="en-US" w:eastAsia="zh-CN"/>
        </w:rPr>
        <w:t>@163.com)</w:t>
      </w:r>
    </w:p>
    <w:p w14:paraId="0C8E4C85">
      <w:pPr>
        <w:pStyle w:val="1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shd w:val="clear" w:fill="FFFFFF"/>
          <w:lang w:val="en-US" w:eastAsia="zh-CN"/>
        </w:rPr>
      </w:pPr>
    </w:p>
    <w:p w14:paraId="699419A8">
      <w:pPr>
        <w:pStyle w:val="1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shd w:val="clear" w:fill="FFFFFF"/>
          <w:lang w:val="en-US" w:eastAsia="zh-CN"/>
        </w:rPr>
      </w:pPr>
    </w:p>
    <w:p w14:paraId="793A4FBB">
      <w:pPr>
        <w:pStyle w:val="1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shd w:val="clear" w:fill="FFFFFF"/>
          <w:lang w:val="en-US" w:eastAsia="zh-CN"/>
        </w:rPr>
      </w:pPr>
    </w:p>
    <w:p w14:paraId="2B460CAA">
      <w:pPr>
        <w:pStyle w:val="1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shd w:val="clear" w:fill="FFFFFF"/>
          <w:lang w:val="en-US" w:eastAsia="zh-CN"/>
        </w:rPr>
      </w:pPr>
    </w:p>
    <w:p w14:paraId="358AFED9">
      <w:pPr>
        <w:kinsoku/>
        <w:wordWrap/>
        <w:overflowPunct/>
        <w:topLinePunct w:val="0"/>
        <w:bidi w:val="0"/>
        <w:spacing w:line="360" w:lineRule="auto"/>
        <w:rPr>
          <w:rFonts w:hint="eastAsia" w:ascii="仿宋_GB2312" w:hAnsi="仿宋_GB2312" w:eastAsia="仿宋_GB2312" w:cs="仿宋_GB2312"/>
          <w:sz w:val="24"/>
          <w:szCs w:val="24"/>
          <w:lang w:val="en-US" w:eastAsia="zh-CN"/>
        </w:rPr>
      </w:pPr>
    </w:p>
    <w:p w14:paraId="5AE498E3">
      <w:pPr>
        <w:pStyle w:val="8"/>
        <w:kinsoku/>
        <w:wordWrap/>
        <w:overflowPunct/>
        <w:topLinePunct w:val="0"/>
        <w:bidi w:val="0"/>
        <w:spacing w:line="360" w:lineRule="auto"/>
        <w:rPr>
          <w:rFonts w:hint="eastAsia" w:ascii="仿宋_GB2312" w:hAnsi="仿宋_GB2312" w:eastAsia="仿宋_GB2312" w:cs="仿宋_GB2312"/>
          <w:sz w:val="24"/>
          <w:szCs w:val="24"/>
          <w:lang w:val="en-US" w:eastAsia="zh-CN"/>
        </w:rPr>
      </w:pPr>
    </w:p>
    <w:p w14:paraId="1EAA34C1">
      <w:pPr>
        <w:kinsoku/>
        <w:wordWrap/>
        <w:overflowPunct/>
        <w:topLinePunct w:val="0"/>
        <w:bidi w:val="0"/>
        <w:spacing w:line="360" w:lineRule="auto"/>
        <w:rPr>
          <w:rFonts w:hint="eastAsia" w:ascii="仿宋_GB2312" w:hAnsi="仿宋_GB2312" w:eastAsia="仿宋_GB2312" w:cs="仿宋_GB2312"/>
          <w:sz w:val="24"/>
          <w:szCs w:val="24"/>
          <w:lang w:val="en-US" w:eastAsia="zh-CN"/>
        </w:rPr>
      </w:pPr>
    </w:p>
    <w:p w14:paraId="276395A6">
      <w:pPr>
        <w:pStyle w:val="8"/>
        <w:kinsoku/>
        <w:wordWrap/>
        <w:overflowPunct/>
        <w:topLinePunct w:val="0"/>
        <w:bidi w:val="0"/>
        <w:spacing w:line="360" w:lineRule="auto"/>
        <w:rPr>
          <w:rFonts w:hint="eastAsia" w:ascii="仿宋_GB2312" w:hAnsi="仿宋_GB2312" w:eastAsia="仿宋_GB2312" w:cs="仿宋_GB2312"/>
          <w:sz w:val="24"/>
          <w:szCs w:val="24"/>
          <w:lang w:val="en-US" w:eastAsia="zh-CN"/>
        </w:rPr>
      </w:pPr>
    </w:p>
    <w:p w14:paraId="0EF25C6E">
      <w:pPr>
        <w:pStyle w:val="5"/>
        <w:rPr>
          <w:rFonts w:hint="eastAsia" w:ascii="仿宋_GB2312" w:hAnsi="仿宋_GB2312" w:eastAsia="仿宋_GB2312" w:cs="仿宋_GB2312"/>
          <w:sz w:val="24"/>
          <w:szCs w:val="24"/>
          <w:lang w:val="en-US" w:eastAsia="zh-CN"/>
        </w:rPr>
      </w:pPr>
    </w:p>
    <w:p w14:paraId="53172AAC">
      <w:pPr>
        <w:rPr>
          <w:rFonts w:hint="eastAsia" w:ascii="仿宋_GB2312" w:hAnsi="仿宋_GB2312" w:eastAsia="仿宋_GB2312" w:cs="仿宋_GB2312"/>
          <w:b/>
          <w:color w:val="auto"/>
          <w:sz w:val="52"/>
        </w:rPr>
      </w:pPr>
    </w:p>
    <w:p w14:paraId="3E13A42A">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p>
    <w:p w14:paraId="1AFCC2AD">
      <w:pPr>
        <w:pStyle w:val="20"/>
        <w:rPr>
          <w:rFonts w:hint="eastAsia" w:ascii="仿宋_GB2312" w:hAnsi="仿宋_GB2312" w:eastAsia="仿宋_GB2312" w:cs="仿宋_GB2312"/>
          <w:b/>
          <w:color w:val="auto"/>
          <w:sz w:val="52"/>
        </w:rPr>
      </w:pPr>
    </w:p>
    <w:p w14:paraId="2C9367BC">
      <w:pPr>
        <w:pStyle w:val="20"/>
        <w:rPr>
          <w:rFonts w:hint="eastAsia" w:ascii="仿宋_GB2312" w:hAnsi="仿宋_GB2312" w:eastAsia="仿宋_GB2312" w:cs="仿宋_GB2312"/>
          <w:b/>
          <w:color w:val="auto"/>
          <w:sz w:val="52"/>
        </w:rPr>
      </w:pPr>
    </w:p>
    <w:p w14:paraId="7F0AAC6A">
      <w:pPr>
        <w:pStyle w:val="20"/>
        <w:rPr>
          <w:rFonts w:hint="eastAsia" w:ascii="仿宋_GB2312" w:hAnsi="仿宋_GB2312" w:eastAsia="仿宋_GB2312" w:cs="仿宋_GB2312"/>
          <w:b/>
          <w:color w:val="auto"/>
          <w:sz w:val="52"/>
        </w:rPr>
      </w:pPr>
    </w:p>
    <w:p w14:paraId="3B2EA329">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p>
    <w:p w14:paraId="66F48B2E">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p>
    <w:p w14:paraId="55EA852C">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p>
    <w:p w14:paraId="78B059AD">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p>
    <w:p w14:paraId="7DA6A307">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r>
        <w:rPr>
          <w:rFonts w:hint="eastAsia" w:ascii="仿宋_GB2312" w:hAnsi="仿宋_GB2312" w:eastAsia="仿宋_GB2312" w:cs="仿宋_GB2312"/>
          <w:b/>
          <w:color w:val="auto"/>
          <w:sz w:val="52"/>
        </w:rPr>
        <w:t>第二部分</w:t>
      </w:r>
    </w:p>
    <w:p w14:paraId="7E2F5CBF">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3A0BECBD">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076DBA50">
      <w:pPr>
        <w:kinsoku/>
        <w:wordWrap/>
        <w:overflowPunct/>
        <w:topLinePunct w:val="0"/>
        <w:bidi w:val="0"/>
        <w:spacing w:line="360" w:lineRule="auto"/>
        <w:rPr>
          <w:rFonts w:hint="eastAsia" w:ascii="仿宋_GB2312" w:hAnsi="仿宋_GB2312" w:eastAsia="仿宋_GB2312" w:cs="仿宋_GB2312"/>
          <w:b/>
          <w:color w:val="auto"/>
          <w:sz w:val="72"/>
          <w:szCs w:val="72"/>
        </w:rPr>
      </w:pPr>
    </w:p>
    <w:p w14:paraId="5F8A8303">
      <w:pPr>
        <w:kinsoku/>
        <w:wordWrap/>
        <w:overflowPunct/>
        <w:topLinePunct w:val="0"/>
        <w:bidi w:val="0"/>
        <w:spacing w:line="360" w:lineRule="auto"/>
        <w:jc w:val="center"/>
        <w:rPr>
          <w:rFonts w:hint="eastAsia" w:ascii="仿宋_GB2312" w:hAnsi="仿宋_GB2312" w:eastAsia="仿宋_GB2312" w:cs="仿宋_GB2312"/>
          <w:b/>
          <w:color w:val="auto"/>
          <w:sz w:val="72"/>
          <w:szCs w:val="72"/>
        </w:rPr>
      </w:pPr>
      <w:r>
        <w:rPr>
          <w:rFonts w:hint="eastAsia" w:ascii="仿宋_GB2312" w:hAnsi="仿宋_GB2312" w:eastAsia="仿宋_GB2312" w:cs="仿宋_GB2312"/>
          <w:b/>
          <w:color w:val="auto"/>
          <w:sz w:val="72"/>
          <w:szCs w:val="72"/>
        </w:rPr>
        <w:t>采购项目内容</w:t>
      </w:r>
    </w:p>
    <w:p w14:paraId="576924E4">
      <w:pPr>
        <w:pStyle w:val="8"/>
        <w:kinsoku/>
        <w:wordWrap/>
        <w:overflowPunct/>
        <w:topLinePunct w:val="0"/>
        <w:bidi w:val="0"/>
        <w:spacing w:line="360" w:lineRule="auto"/>
        <w:rPr>
          <w:rFonts w:hint="eastAsia" w:ascii="仿宋_GB2312" w:hAnsi="仿宋_GB2312" w:eastAsia="仿宋_GB2312" w:cs="仿宋_GB2312"/>
          <w:b/>
          <w:color w:val="auto"/>
          <w:sz w:val="72"/>
          <w:szCs w:val="72"/>
        </w:rPr>
      </w:pPr>
    </w:p>
    <w:p w14:paraId="5732FE3E">
      <w:pPr>
        <w:rPr>
          <w:rFonts w:hint="eastAsia" w:ascii="仿宋_GB2312" w:hAnsi="仿宋_GB2312" w:eastAsia="仿宋_GB2312" w:cs="仿宋_GB2312"/>
          <w:b/>
          <w:color w:val="auto"/>
          <w:sz w:val="72"/>
          <w:szCs w:val="72"/>
        </w:rPr>
      </w:pPr>
    </w:p>
    <w:p w14:paraId="26A76DC8">
      <w:pPr>
        <w:pStyle w:val="5"/>
        <w:rPr>
          <w:rFonts w:hint="eastAsia" w:ascii="仿宋_GB2312" w:hAnsi="仿宋_GB2312" w:eastAsia="仿宋_GB2312" w:cs="仿宋_GB2312"/>
          <w:b/>
          <w:color w:val="auto"/>
          <w:sz w:val="72"/>
          <w:szCs w:val="72"/>
        </w:rPr>
      </w:pPr>
    </w:p>
    <w:p w14:paraId="642D18FD">
      <w:p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br w:type="page"/>
      </w:r>
    </w:p>
    <w:p w14:paraId="1B653D86">
      <w:pPr>
        <w:pStyle w:val="3"/>
        <w:numPr>
          <w:ilvl w:val="0"/>
          <w:numId w:val="0"/>
        </w:numPr>
        <w:kinsoku/>
        <w:wordWrap/>
        <w:overflowPunct/>
        <w:topLinePunct w:val="0"/>
        <w:bidi w:val="0"/>
        <w:spacing w:before="360" w:beforeLines="150" w:after="0" w:line="360" w:lineRule="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A商务要求</w:t>
      </w:r>
    </w:p>
    <w:p w14:paraId="0A537999">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SA"/>
        </w:rPr>
        <w:t>一、</w:t>
      </w:r>
      <w:r>
        <w:rPr>
          <w:rFonts w:hint="eastAsia" w:ascii="仿宋_GB2312" w:hAnsi="仿宋_GB2312" w:eastAsia="仿宋_GB2312" w:cs="仿宋_GB2312"/>
          <w:color w:val="auto"/>
          <w:sz w:val="24"/>
          <w:szCs w:val="24"/>
          <w:lang w:val="en-US" w:eastAsia="zh-CN"/>
        </w:rPr>
        <w:t>供应商资质要求</w:t>
      </w:r>
    </w:p>
    <w:p w14:paraId="35E05BD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（一）响应供应商必须是具有独立承担民事责任能力的在中华人民共和国境内注册的企业法人或其他组织。</w:t>
      </w:r>
    </w:p>
    <w:p w14:paraId="47C3623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（二）响应供应商须具有有效的且具备相关经营范围的营业执照，并具备完成本项目的相关资质及完善的售后服务体系。</w:t>
      </w:r>
    </w:p>
    <w:p w14:paraId="687BA25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（三）响应供应商须提供能履行本项目所具备人员及设备的承诺函。</w:t>
      </w:r>
    </w:p>
    <w:p w14:paraId="15DEB3F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（四）响应供应商应具有项目的承接能力、履行合同所必需的设备和专业技术能力和良好的信誉。</w:t>
      </w:r>
    </w:p>
    <w:p w14:paraId="640C588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（五）响应供应商在参与公开招标活动中未有违法违纪行为并受过处罚；响应供应商须无围标、串标行为。</w:t>
      </w:r>
    </w:p>
    <w:p w14:paraId="68785F8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default" w:ascii="仿宋_GB2312" w:hAnsi="仿宋_GB2312" w:eastAsia="仿宋_GB2312" w:cs="仿宋_GB2312"/>
          <w:sz w:val="24"/>
          <w:szCs w:val="24"/>
          <w:lang w:val="en-US" w:eastAsia="zh-CN"/>
        </w:rPr>
        <w:t>（</w:t>
      </w:r>
      <w:r>
        <w:rPr>
          <w:rFonts w:hint="eastAsia" w:ascii="仿宋_GB2312" w:hAnsi="仿宋_GB2312" w:eastAsia="仿宋_GB2312" w:cs="仿宋_GB2312"/>
          <w:sz w:val="24"/>
          <w:szCs w:val="24"/>
          <w:lang w:val="en-US" w:eastAsia="zh-CN"/>
        </w:rPr>
        <w:t>六</w:t>
      </w:r>
      <w:r>
        <w:rPr>
          <w:rFonts w:hint="default" w:ascii="仿宋_GB2312" w:hAnsi="仿宋_GB2312" w:eastAsia="仿宋_GB2312" w:cs="仿宋_GB2312"/>
          <w:sz w:val="24"/>
          <w:szCs w:val="24"/>
          <w:lang w:val="en-US" w:eastAsia="zh-CN"/>
        </w:rPr>
        <w:t>）单位负责人为同一人或者存在直接控股、管理关系的不同供应商，不得同时参加同一包的采购活动。单位办公地点为同一地址的，供应商之间股东有关联的，一律视为有直接控股、管理关系。供应商之间有上述关系的，应主动声明，否则将给予列入</w:t>
      </w:r>
      <w:r>
        <w:rPr>
          <w:rFonts w:hint="eastAsia" w:ascii="仿宋" w:hAnsi="仿宋" w:eastAsia="仿宋" w:cs="仿宋"/>
          <w:sz w:val="24"/>
          <w:szCs w:val="24"/>
          <w:lang w:val="en-US" w:eastAsia="zh-CN"/>
        </w:rPr>
        <w:t>不良记录名单、三年内不得参加我院采购活动的处罚。</w:t>
      </w:r>
    </w:p>
    <w:p w14:paraId="53D9717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（七）是已登记报名并获取本项目遴选文件的供应商。</w:t>
      </w:r>
    </w:p>
    <w:p w14:paraId="65481FC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二、项目概述</w:t>
      </w:r>
    </w:p>
    <w:p w14:paraId="5AEC5C8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本项目采购阳江市中医医院的无纸化会议系统是一个现代化的会议解决方案，旨在提高会议效率，减少纸质浪费，并促进信息的数字化和便捷化。该系统基于先进的技术平台和设备，实现了会议流程的电子化和信息化。</w:t>
      </w:r>
    </w:p>
    <w:p w14:paraId="519CC49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（二）报价要求：</w:t>
      </w:r>
    </w:p>
    <w:p w14:paraId="451A93E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总价包干，包含货物的价款、包装、运输、装卸、安装、调试、技术指导、培训、咨询、服务、保险、税费、检测、验收合格交付使用之前以及技术和售后服务等其他各项有关费用。（若采购文件商务要求中对于报价有要求的以商务要求中的条款为准）</w:t>
      </w:r>
    </w:p>
    <w:p w14:paraId="263AD3C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2.进口产品是指通过中国海关报关验放进入中国境内且产自关境外的产品，含已进入中国境内并在国内市场有销售的进口产品。以“财库〔2007〕119号文”和“财办库〔2008〕248号文”的相关规定为准。</w:t>
      </w:r>
    </w:p>
    <w:p w14:paraId="68E938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根据《政府采购货物和服务招标投标管理办法》（财政部令第87号）第六十条规定，投标人的报价明显低于其他通过符合性审查投标人的报价，有可能影响产品质量或者不能诚信履约的，评委会有权要求投标供应商在规定时间内提供书面说明以及必要的证明材料，并根据投标人的说明作相应处理。</w:t>
      </w:r>
    </w:p>
    <w:p w14:paraId="472D64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三、项目最高预算限价：77169.93元</w:t>
      </w:r>
    </w:p>
    <w:p w14:paraId="6F8C4ED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四、其他要求</w:t>
      </w:r>
    </w:p>
    <w:p w14:paraId="4DF6975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1.响应人供应商必须对项目进行整体报价，不允许仅对其中部分内容进行报价。</w:t>
      </w:r>
    </w:p>
    <w:p w14:paraId="6EE1ECC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2.成交供应商不得以任何形式对本项目转包或分包。</w:t>
      </w:r>
    </w:p>
    <w:p w14:paraId="5FD9E46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在质量保证期内，成交供应商需提供24小时服务热线，如发现货物不符合采购方使用要求或发生使用质量问题。采购方将立即通知成交供应商，成交供应商应在半小时内答复，4小时内到达使用现场，立刻采取措施整改，直到满足采购方使用要求，并承担给采购方带来的损失。</w:t>
      </w:r>
    </w:p>
    <w:p w14:paraId="0E4FD5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4.如发现有虚假应标现象，采购方有权终止采购并上报政府采购监督管理部门。</w:t>
      </w:r>
    </w:p>
    <w:p w14:paraId="03D2A62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四、交货要求</w:t>
      </w:r>
    </w:p>
    <w:p w14:paraId="4031985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1.乙方负责到甲方指定的安装地点进行安装调试。</w:t>
      </w:r>
    </w:p>
    <w:p w14:paraId="574CEC3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2.乙方必须提供设施安装，并确保调试完成后，设施能够正常运行，达到甲方可正常使用状态。</w:t>
      </w:r>
    </w:p>
    <w:p w14:paraId="5087F3D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3.乙方应设安装负责人，负责安装协调管理工作。</w:t>
      </w:r>
    </w:p>
    <w:p w14:paraId="7E77888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4.安装所需工具设施物料由乙方自备、自费运到现场，完工后自费搬走。仪器所需的一切安装环境由乙方负责。</w:t>
      </w:r>
    </w:p>
    <w:p w14:paraId="2DF147D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5.设备、材料的拆箱、安装、通电、调试等工作由乙方负责，须在甲方指定人员的参与下进行。</w:t>
      </w:r>
    </w:p>
    <w:p w14:paraId="3209A84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6.调试：按招采购文件及国家相关验收规范进行。调试的原始记录须经双方签字后作为验收的文件之一。</w:t>
      </w:r>
    </w:p>
    <w:p w14:paraId="3AFDD4E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7.乙方必须充分考虑现场的安装难度及安全性，做好施工现场的安全防护、文明施工工作。安装过程中发生的一切责任及费用由乙方负责，如对其他物品或结构造成损坏必须照价赔偿。</w:t>
      </w:r>
    </w:p>
    <w:p w14:paraId="3EF64D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五、验货要求</w:t>
      </w:r>
    </w:p>
    <w:p w14:paraId="6105197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1.验收时间：甲方在设备安装调试完毕后（包括在交货期内）进行验收。</w:t>
      </w:r>
    </w:p>
    <w:p w14:paraId="1BC9657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验收方式：（1）乙方交货时必须由甲方按此次采购文件的技术参数响应内容，对乙方提供的货物进行检验，交货验收时乙方委派的工作人员必须在现场与甲方工作人员交接，同时要求乙方无偿补齐因检验而损坏的产品，甲方最终收货并验收；产品检验报告不合格的甲方不予收货，乙方负责重新更换货物，直至检验合格为止。最终乙方须附上结论为合格的产品质量检验报告（合格证）；</w:t>
      </w:r>
    </w:p>
    <w:p w14:paraId="39BA1D9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（2）乙方交货前应对产品作出全面检查和对验收文件进行整理，并列出清单，作为甲方收货验收和使用的技术条件依据，检验的结果应随货物交甲方；</w:t>
      </w:r>
    </w:p>
    <w:p w14:paraId="05CE5B5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（3）乙方需负责安装并培训甲方的使用操作人员，并协助甲方一起调试，直到符合技术要求，甲方才做最终验收。</w:t>
      </w:r>
    </w:p>
    <w:p w14:paraId="0CDD888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（4）验收期限：政府采购合同履行完毕，甲方收到乙方验收申请后7日内组织履约验收。</w:t>
      </w:r>
    </w:p>
    <w:p w14:paraId="4D4265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（5）本项目采购产品，如属于强制性产品认证目录内，必须使用获得国家认可的认证机构颁发证书的产品，交货时查验相关证书。</w:t>
      </w:r>
    </w:p>
    <w:p w14:paraId="30C6F82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3.验收标准：</w:t>
      </w:r>
    </w:p>
    <w:p w14:paraId="1C9AFA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（1）符合中华人民共和国国家安全质量标准、环保标准或行业标准；</w:t>
      </w:r>
    </w:p>
    <w:p w14:paraId="27F8C2A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（2）单证齐全，有产品合格证（或质量保证书）、保修证明、说明书、完税发票和其它应具有单证；</w:t>
      </w:r>
    </w:p>
    <w:p w14:paraId="5F78989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（3）符合招标文件和乙方采购文件承诺中采购人认可的合理最佳配置、技术规格参数及各项要求。</w:t>
      </w:r>
    </w:p>
    <w:p w14:paraId="4F726CF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4.验收费用：根据《关于进一步加强政府采购项目合同履约验收支付等相关工作的通知》（珠财〔2021〕31号），本项目验收费用由甲方支付。若首次验收不合格，重新验收产生的费用由乙方支付。</w:t>
      </w:r>
    </w:p>
    <w:p w14:paraId="5D93FEA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六、违约责任</w:t>
      </w:r>
    </w:p>
    <w:p w14:paraId="6E2F1B2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乙方全部或部分逾期（逾期交货原因包括因乙方所交货物的品牌、数量、规格或质量不符合合同及招标文件要求须调换而造成时间延误）完成供货、安装工作的，逾期违约金按合同总额1‰/每日收取乙方，逾期交货超过15个日历日，甲方有权解除合同，乙方承担全部责任，在收到书面通知之日起5日内退还已收取款项并向甲方支付本合同总价5%的违约金，由此造成的甲方经济损失由乙方承担。</w:t>
      </w:r>
    </w:p>
    <w:p w14:paraId="0754667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乙方所交货物质量不符合合同、乙方采购文件承诺以及采购文件技术要求的，甲方有权终止合同的执行，有权将全部货物作退货处理并以虚假应标报相关主管部门，乙方在接到退货通知之日起5天内应自行清退，并退回所有已收货款及向甲方支付本合同总价5%的违约金，并赔偿因此给甲方造成的全部损失。任何时候，乙方均不能免除因货物本身的缺陷（包括技术指标要求、安装和环保质量）所应负的责任。</w:t>
      </w:r>
    </w:p>
    <w:p w14:paraId="0228FC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乙方所交货物的品种、数量、规格不符合合同规定的及招标文件要求的，由乙方负责调换或退货，并承担调货或退货而支付的实际费用。上述情况发生超过3次的，甲方有权解除合同，乙方承担全部责任，在收到书面通知之日起5日内退还已收取款项并向甲方支付本合同总价5%的违约金，由此造成的甲方经济损失由乙方承担。</w:t>
      </w:r>
    </w:p>
    <w:p w14:paraId="151AC0B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保修期内，如乙方不能依合同按时履行保修维护服务项目或未向甲方提供临时使用的设备，甲方有权委托第三方进行保修维护、提供设备，所产生的费用由乙方承担，同时甲方有权要求乙方按照合同金额3%支付违约金。</w:t>
      </w:r>
    </w:p>
    <w:p w14:paraId="0C60685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5.甲方无正当理由拒收货物，乙方有权解除本合同，甲方须向乙方支付本合同总额的5%的违约金。甲方如逾期付款，则每日按本合同总额的0.5‰向乙方偿付违约金（违约金总额不超过合同金额的5%）。</w:t>
      </w:r>
    </w:p>
    <w:p w14:paraId="2AE160E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乙方提供的仪器应符合国家知识产权法律、法规的规定且非假冒伪劣品；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14:paraId="08F738D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7.其它违约责任按《中华人民共和国民法典》处理。</w:t>
      </w:r>
    </w:p>
    <w:p w14:paraId="7F58DC4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七、付款方式</w:t>
      </w:r>
    </w:p>
    <w:p w14:paraId="1C34C06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1.货物安装完成且采购方验收合格后，采购方在30日内支付合同总额的100%合同款项。</w:t>
      </w:r>
    </w:p>
    <w:p w14:paraId="47D9C74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2.每次付款前30日，成交供应商须向采购方提供相应等额的有效增值税发票原件、送货单及货物质量合格证件，否则付款期限顺延。</w:t>
      </w:r>
    </w:p>
    <w:p w14:paraId="32D1C24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w:t>
      </w:r>
    </w:p>
    <w:p w14:paraId="1912F23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24"/>
          <w:szCs w:val="24"/>
          <w:lang w:val="en-US" w:eastAsia="zh-CN"/>
        </w:rPr>
      </w:pPr>
    </w:p>
    <w:p w14:paraId="25F38F32">
      <w:p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br w:type="page"/>
      </w:r>
    </w:p>
    <w:p w14:paraId="0590F6FB">
      <w:pPr>
        <w:pStyle w:val="3"/>
        <w:numPr>
          <w:ilvl w:val="0"/>
          <w:numId w:val="0"/>
        </w:numPr>
        <w:kinsoku/>
        <w:wordWrap/>
        <w:overflowPunct/>
        <w:topLinePunct w:val="0"/>
        <w:bidi w:val="0"/>
        <w:spacing w:before="360" w:beforeLines="150" w:after="0" w:line="360" w:lineRule="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B技术要求</w:t>
      </w:r>
    </w:p>
    <w:p w14:paraId="13E1039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textAlignment w:val="auto"/>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《阳江市中医医院无纸化会议系统》的具体参数要求：</w:t>
      </w:r>
    </w:p>
    <w:tbl>
      <w:tblPr>
        <w:tblStyle w:val="14"/>
        <w:tblpPr w:leftFromText="180" w:rightFromText="180" w:vertAnchor="text" w:horzAnchor="page" w:tblpX="1410" w:tblpY="566"/>
        <w:tblOverlap w:val="never"/>
        <w:tblW w:w="933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58"/>
        <w:gridCol w:w="2018"/>
        <w:gridCol w:w="813"/>
        <w:gridCol w:w="759"/>
        <w:gridCol w:w="4990"/>
      </w:tblGrid>
      <w:tr w14:paraId="21BF0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A6C4A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9D3BB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CDE52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11397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BF458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参数</w:t>
            </w:r>
          </w:p>
        </w:tc>
      </w:tr>
      <w:tr w14:paraId="1405E1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3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295B1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E2CF7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专业同轴扬声</w:t>
            </w:r>
          </w:p>
          <w:p w14:paraId="452CFF8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器（含党员活动室2只）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05644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E7770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4B7BC6">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频率响应:70Hz-18kH  ( ±3dB）  /50Hz-</w:t>
            </w:r>
          </w:p>
          <w:p w14:paraId="21F995DE">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20kHz(-10dB)</w:t>
            </w:r>
          </w:p>
          <w:p w14:paraId="2F8D96E7">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灵敏度:100dB</w:t>
            </w:r>
          </w:p>
          <w:p w14:paraId="153EE433">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标称阻抗:8 Ohm</w:t>
            </w:r>
          </w:p>
          <w:p w14:paraId="688FDE30">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额定功率:300W(AES)</w:t>
            </w:r>
          </w:p>
          <w:p w14:paraId="292F473A">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低音单元:1 × 10〞</w:t>
            </w:r>
          </w:p>
          <w:p w14:paraId="16347357">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高音单元:1×2〞</w:t>
            </w:r>
          </w:p>
          <w:p w14:paraId="652FE2FB">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标称覆盖角:90 ° (H) ×90 ° (V)</w:t>
            </w:r>
          </w:p>
          <w:p w14:paraId="558937EB">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最大声压级：  125dB SPL, 131dB SPL </w:t>
            </w:r>
          </w:p>
        </w:tc>
      </w:tr>
      <w:tr w14:paraId="34139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2FCCB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7BB73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专业功率放大</w:t>
            </w:r>
          </w:p>
          <w:p w14:paraId="3118019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器（含第一会议室2台）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F7C6B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26CA8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472E31">
            <w:pPr>
              <w:keepNext w:val="0"/>
              <w:keepLines w:val="0"/>
              <w:widowControl/>
              <w:suppressLineNumbers w:val="0"/>
              <w:jc w:val="left"/>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color w:val="666666"/>
                <w:kern w:val="0"/>
                <w:sz w:val="21"/>
                <w:szCs w:val="21"/>
                <w:lang w:val="en-US" w:eastAsia="zh-CN" w:bidi="ar"/>
              </w:rPr>
              <w:t>★</w:t>
            </w:r>
            <w:r>
              <w:rPr>
                <w:rFonts w:hint="eastAsia" w:ascii="仿宋" w:hAnsi="仿宋" w:eastAsia="仿宋" w:cs="仿宋"/>
                <w:i w:val="0"/>
                <w:iCs w:val="0"/>
                <w:color w:val="000000"/>
                <w:kern w:val="0"/>
                <w:sz w:val="21"/>
                <w:szCs w:val="21"/>
                <w:u w:val="none"/>
                <w:lang w:val="en-US" w:eastAsia="zh-CN" w:bidi="ar"/>
              </w:rPr>
              <w:t>8欧姆立体声：  2X450W</w:t>
            </w:r>
          </w:p>
          <w:p w14:paraId="3C204E76">
            <w:pPr>
              <w:keepNext w:val="0"/>
              <w:keepLines w:val="0"/>
              <w:widowControl/>
              <w:suppressLineNumbers w:val="0"/>
              <w:jc w:val="left"/>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sz w:val="21"/>
                <w:szCs w:val="21"/>
                <w:u w:val="none"/>
              </w:rPr>
              <w:t>▲</w:t>
            </w:r>
            <w:r>
              <w:rPr>
                <w:rFonts w:hint="eastAsia" w:ascii="仿宋" w:hAnsi="仿宋" w:eastAsia="仿宋" w:cs="仿宋"/>
                <w:i w:val="0"/>
                <w:iCs w:val="0"/>
                <w:color w:val="000000"/>
                <w:kern w:val="0"/>
                <w:sz w:val="21"/>
                <w:szCs w:val="21"/>
                <w:u w:val="none"/>
                <w:lang w:val="en-US" w:eastAsia="zh-CN" w:bidi="ar"/>
              </w:rPr>
              <w:t>4欧姆立体声：  2X1250W</w:t>
            </w:r>
          </w:p>
          <w:p w14:paraId="7A096F58">
            <w:pPr>
              <w:keepNext w:val="0"/>
              <w:keepLines w:val="0"/>
              <w:widowControl/>
              <w:suppressLineNumbers w:val="0"/>
              <w:jc w:val="left"/>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频率响应：  20Hz-25KHz( ±1dB)</w:t>
            </w:r>
          </w:p>
          <w:p w14:paraId="38A5DEB6">
            <w:pPr>
              <w:keepNext w:val="0"/>
              <w:keepLines w:val="0"/>
              <w:widowControl/>
              <w:suppressLineNumbers w:val="0"/>
              <w:jc w:val="left"/>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总谐波失真：  ≤0. 1%</w:t>
            </w:r>
          </w:p>
          <w:p w14:paraId="21A0CD13">
            <w:pPr>
              <w:keepNext w:val="0"/>
              <w:keepLines w:val="0"/>
              <w:widowControl/>
              <w:suppressLineNumbers w:val="0"/>
              <w:jc w:val="left"/>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阻尼系数：  (400Hz~ 1KHz) ≥200</w:t>
            </w:r>
          </w:p>
          <w:p w14:paraId="66B16E17">
            <w:pPr>
              <w:keepNext w:val="0"/>
              <w:keepLines w:val="0"/>
              <w:widowControl/>
              <w:suppressLineNumbers w:val="0"/>
              <w:jc w:val="left"/>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信噪比：  &gt;110B</w:t>
            </w:r>
          </w:p>
        </w:tc>
      </w:tr>
      <w:tr w14:paraId="6CDA5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9FA83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DCAEA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音频处理器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E2B51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F7112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F6ABFB">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模拟输出4 x XLR 平衡式</w:t>
            </w:r>
          </w:p>
          <w:p w14:paraId="17955317">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THD+N 失真 0.001%  1kHz 0dBu</w:t>
            </w:r>
          </w:p>
          <w:p w14:paraId="068179B8">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S/N信噪比 &gt;110dBA</w:t>
            </w:r>
          </w:p>
          <w:p w14:paraId="6DEEB082">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频响 20Hz–20kHz; -0.5dBu</w:t>
            </w:r>
          </w:p>
          <w:p w14:paraId="247C1FE6">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AD &amp; DA 转换 24bit-96kHz</w:t>
            </w:r>
          </w:p>
          <w:p w14:paraId="6DDACA7B">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输入上带有30段均衡的滤波器跟3个全通</w:t>
            </w:r>
          </w:p>
          <w:p w14:paraId="359DDC8D">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滤波器 ，输出上带有7段均衡的滤波器</w:t>
            </w:r>
          </w:p>
        </w:tc>
      </w:tr>
      <w:tr w14:paraId="6E33E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5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4061F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0B75A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反馈抑制器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E244B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00A59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3F2C25">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color w:val="666666"/>
                <w:kern w:val="0"/>
                <w:sz w:val="21"/>
                <w:szCs w:val="21"/>
                <w:lang w:val="en-US" w:eastAsia="zh-CN" w:bidi="ar"/>
              </w:rPr>
              <w:t>★</w:t>
            </w:r>
            <w:r>
              <w:rPr>
                <w:rFonts w:hint="eastAsia" w:ascii="仿宋" w:hAnsi="仿宋" w:eastAsia="仿宋" w:cs="仿宋"/>
                <w:i w:val="0"/>
                <w:iCs w:val="0"/>
                <w:color w:val="000000"/>
                <w:kern w:val="0"/>
                <w:sz w:val="21"/>
                <w:szCs w:val="21"/>
                <w:u w:val="none"/>
                <w:lang w:val="en-US" w:eastAsia="zh-CN" w:bidi="ar"/>
              </w:rPr>
              <w:t>1.全自动检测现场啸叫点功能 ，通过DSP</w:t>
            </w:r>
          </w:p>
          <w:p w14:paraId="45DF0358">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系统对声音进行过滤、低音补偿自动混音</w:t>
            </w:r>
          </w:p>
          <w:p w14:paraId="5D87E839">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智能高速反馈处理 ，全数字化最大限度</w:t>
            </w:r>
          </w:p>
          <w:p w14:paraId="611E5516">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消除回输。</w:t>
            </w:r>
          </w:p>
          <w:p w14:paraId="6B6DA64F">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2.全彩中文显示 ，2吋OLED显示屏显示内</w:t>
            </w:r>
          </w:p>
          <w:p w14:paraId="121A571E">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容更全面直观。</w:t>
            </w:r>
          </w:p>
          <w:p w14:paraId="74A35474">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 自动适应声学环境 ，无需调试 ，快速较</w:t>
            </w:r>
          </w:p>
          <w:p w14:paraId="7573D246">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正功能 ，保证音质 ，减少延时。</w:t>
            </w:r>
          </w:p>
          <w:p w14:paraId="3EBD14A2">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4.一键设定 ，令工程调试更便捷迅速。</w:t>
            </w:r>
          </w:p>
        </w:tc>
      </w:tr>
      <w:tr w14:paraId="175C7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06C5B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67965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电源时序器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EDDF8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6C274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CF345E">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1.8路通道输出 ，每路延时开启和关闭时间</w:t>
            </w:r>
          </w:p>
          <w:p w14:paraId="296335C6">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可自由设置 ，任何一路通道1-999秒可调。</w:t>
            </w:r>
          </w:p>
          <w:p w14:paraId="3D8354E6">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2.高清晰2寸数字彩屏 ，智能显示电压、  时</w:t>
            </w:r>
          </w:p>
          <w:p w14:paraId="634A2D44">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间、  日期等信息及功能菜单 ，通道开关状</w:t>
            </w:r>
          </w:p>
          <w:p w14:paraId="43C56228">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态。</w:t>
            </w:r>
          </w:p>
          <w:p w14:paraId="0F3BD29E">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3.根据需要轻松切换 10组定时管理功能，</w:t>
            </w:r>
          </w:p>
          <w:p w14:paraId="643EFF2C">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可设定自动开/关机时间 ，可设定自动开/</w:t>
            </w:r>
          </w:p>
          <w:p w14:paraId="3A372A6E">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关任何一种模式。</w:t>
            </w:r>
          </w:p>
          <w:p w14:paraId="1E0839C3">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4.总功率6000W ，单路最大功率2000W；</w:t>
            </w:r>
          </w:p>
        </w:tc>
      </w:tr>
      <w:tr w14:paraId="6557A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F1966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C1776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HDMI高清信</w:t>
            </w:r>
          </w:p>
          <w:p w14:paraId="73C8F89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号分配器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B68E6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24687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674E79">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sz w:val="21"/>
                <w:szCs w:val="21"/>
                <w:u w:val="none"/>
              </w:rPr>
              <w:t>▲</w:t>
            </w:r>
            <w:r>
              <w:rPr>
                <w:rFonts w:hint="eastAsia" w:ascii="仿宋" w:hAnsi="仿宋" w:eastAsia="仿宋" w:cs="仿宋"/>
                <w:i w:val="0"/>
                <w:iCs w:val="0"/>
                <w:color w:val="000000"/>
                <w:kern w:val="0"/>
                <w:sz w:val="21"/>
                <w:szCs w:val="21"/>
                <w:u w:val="none"/>
                <w:lang w:val="en-US" w:eastAsia="zh-CN" w:bidi="ar"/>
              </w:rPr>
              <w:t>1. 1路HDMI信号输入 ，  16路HDMI信号输</w:t>
            </w:r>
          </w:p>
          <w:p w14:paraId="2A503D21">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出；</w:t>
            </w:r>
          </w:p>
          <w:p w14:paraId="46C1A8C3">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2.支持高清4K、支持3D；</w:t>
            </w:r>
          </w:p>
          <w:p w14:paraId="209CCF45">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3.长线输入自动均衡——确保能对每个输</w:t>
            </w:r>
          </w:p>
          <w:p w14:paraId="65F274E7">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入进行独立的自动的补偿由于长距离传输</w:t>
            </w:r>
          </w:p>
          <w:p w14:paraId="6C8153F1">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或者使用低质量线材造成的信号损耗；</w:t>
            </w:r>
          </w:p>
          <w:p w14:paraId="0E1DF317">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4.支持音频格式DTS-HD/D</w:t>
            </w:r>
          </w:p>
          <w:p w14:paraId="00BD23B5">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HD/LPCM7. 1/DTS/DOLBY-AC3/DSD。</w:t>
            </w:r>
          </w:p>
        </w:tc>
      </w:tr>
      <w:tr w14:paraId="7429C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3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4FE07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CA818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HDMI高清信</w:t>
            </w:r>
          </w:p>
          <w:p w14:paraId="73D10DF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号切换器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16F57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DD80F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864707">
            <w:pPr>
              <w:keepNext w:val="0"/>
              <w:keepLines w:val="0"/>
              <w:widowControl/>
              <w:suppressLineNumbers w:val="0"/>
              <w:jc w:val="left"/>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2路HDMI信号输入 ，1路HDMI信号输</w:t>
            </w:r>
          </w:p>
          <w:p w14:paraId="50CA606F">
            <w:pPr>
              <w:keepNext w:val="0"/>
              <w:keepLines w:val="0"/>
              <w:widowControl/>
              <w:suppressLineNumbers w:val="0"/>
              <w:jc w:val="left"/>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出，交叉切换；</w:t>
            </w:r>
          </w:p>
          <w:p w14:paraId="3734B880">
            <w:pPr>
              <w:keepNext w:val="0"/>
              <w:keepLines w:val="0"/>
              <w:widowControl/>
              <w:suppressLineNumbers w:val="0"/>
              <w:jc w:val="left"/>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w:t>
            </w:r>
            <w:r>
              <w:rPr>
                <w:rFonts w:hint="eastAsia" w:ascii="仿宋" w:hAnsi="仿宋" w:eastAsia="仿宋" w:cs="仿宋"/>
                <w:color w:val="666666"/>
                <w:kern w:val="0"/>
                <w:sz w:val="21"/>
                <w:szCs w:val="21"/>
                <w:lang w:val="en-US" w:eastAsia="zh-CN" w:bidi="ar"/>
              </w:rPr>
              <w:t>★</w:t>
            </w:r>
            <w:r>
              <w:rPr>
                <w:rFonts w:hint="eastAsia" w:ascii="仿宋" w:hAnsi="仿宋" w:eastAsia="仿宋" w:cs="仿宋"/>
                <w:i w:val="0"/>
                <w:iCs w:val="0"/>
                <w:color w:val="000000"/>
                <w:kern w:val="0"/>
                <w:sz w:val="21"/>
                <w:szCs w:val="21"/>
                <w:u w:val="none"/>
                <w:lang w:val="en-US" w:eastAsia="zh-CN" w:bidi="ar"/>
              </w:rPr>
              <w:t>支持高清4K、支持3D；</w:t>
            </w:r>
          </w:p>
          <w:p w14:paraId="41468EA4">
            <w:pPr>
              <w:keepNext w:val="0"/>
              <w:keepLines w:val="0"/>
              <w:widowControl/>
              <w:suppressLineNumbers w:val="0"/>
              <w:jc w:val="left"/>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3.长线输入自动均衡——确保能对每个输</w:t>
            </w:r>
          </w:p>
          <w:p w14:paraId="35355FA1">
            <w:pPr>
              <w:keepNext w:val="0"/>
              <w:keepLines w:val="0"/>
              <w:widowControl/>
              <w:suppressLineNumbers w:val="0"/>
              <w:jc w:val="left"/>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入进行独立的自动的补偿由于长距离传输</w:t>
            </w:r>
          </w:p>
          <w:p w14:paraId="1682598C">
            <w:pPr>
              <w:keepNext w:val="0"/>
              <w:keepLines w:val="0"/>
              <w:widowControl/>
              <w:suppressLineNumbers w:val="0"/>
              <w:jc w:val="left"/>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或者使用低质量线材造成的信号损耗；</w:t>
            </w:r>
          </w:p>
          <w:p w14:paraId="32FEC56F">
            <w:pPr>
              <w:keepNext w:val="0"/>
              <w:keepLines w:val="0"/>
              <w:widowControl/>
              <w:suppressLineNumbers w:val="0"/>
              <w:jc w:val="left"/>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4.支持音频格式DTS-HD/D</w:t>
            </w:r>
          </w:p>
          <w:p w14:paraId="26DB4753">
            <w:pPr>
              <w:keepNext w:val="0"/>
              <w:keepLines w:val="0"/>
              <w:widowControl/>
              <w:numPr>
                <w:ilvl w:val="0"/>
                <w:numId w:val="0"/>
              </w:numPr>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HD/LPCM7. 1/DTS/DOLBY-AC3/DSD。</w:t>
            </w:r>
          </w:p>
        </w:tc>
      </w:tr>
      <w:tr w14:paraId="585E2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7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716D5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2C522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调音台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1A3F2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376D1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9FD197">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8路模拟调音台；  8路单声道 ，两立体声；</w:t>
            </w:r>
          </w:p>
          <w:p w14:paraId="5A7E0166">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频率响应20Hz-20kHz  ( ±5dB）  ，话筒增</w:t>
            </w:r>
          </w:p>
          <w:p w14:paraId="5EAF67FF">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益30dB ，单声道EQ  ( ±15dB）  ：  12kHz</w:t>
            </w:r>
          </w:p>
          <w:p w14:paraId="04F285D3">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（高频）  ，  140Hz-3kHz（中频）  ，80Hz</w:t>
            </w:r>
          </w:p>
          <w:p w14:paraId="6E61E048">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（低频）  ；  L和R混音输出电平表为10段</w:t>
            </w:r>
          </w:p>
          <w:p w14:paraId="6B9F091F">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LED指示灯 ，  GB30前置放大器；  2路AUX</w:t>
            </w:r>
          </w:p>
          <w:p w14:paraId="6D5303C7">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辅助输出 ，全部可用开关切换到推子前</w:t>
            </w:r>
          </w:p>
        </w:tc>
      </w:tr>
      <w:tr w14:paraId="283BE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24" w:hRule="atLeast"/>
        </w:trPr>
        <w:tc>
          <w:tcPr>
            <w:tcW w:w="0" w:type="auto"/>
            <w:tcBorders>
              <w:top w:val="single" w:color="000000" w:sz="4" w:space="0"/>
              <w:left w:val="single" w:color="000000" w:sz="4" w:space="0"/>
              <w:bottom w:val="nil"/>
              <w:right w:val="single" w:color="000000" w:sz="4" w:space="0"/>
            </w:tcBorders>
            <w:shd w:val="clear" w:color="auto" w:fill="auto"/>
            <w:vAlign w:val="center"/>
          </w:tcPr>
          <w:p w14:paraId="5717A56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D360D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全数字触摸屏</w:t>
            </w:r>
          </w:p>
          <w:p w14:paraId="126AA84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手拉手会议主</w:t>
            </w:r>
          </w:p>
          <w:p w14:paraId="00CFDBF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37BFB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8B5DC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00EB41">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无线数字话筒是采用高频数字射频传输芯</w:t>
            </w:r>
          </w:p>
          <w:p w14:paraId="1533C7CA">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片进行语音数据包传输 。  工作频点是通过</w:t>
            </w:r>
          </w:p>
          <w:p w14:paraId="0A1B6087">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高精度晶振与芯片同时配以发射以发射端</w:t>
            </w:r>
          </w:p>
          <w:p w14:paraId="43871B9A">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与接收端的同步软件校验产生 ，正常作用</w:t>
            </w:r>
          </w:p>
          <w:p w14:paraId="07F895B0">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情况下可以永久保证已经匹配的发射器与</w:t>
            </w:r>
          </w:p>
          <w:p w14:paraId="75A34ECB">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接收器的工作频点不会偏移 ，发射器只能</w:t>
            </w:r>
          </w:p>
          <w:p w14:paraId="60C3B5FC">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与唯一的接收器工作 ，接收器不开机 ，发</w:t>
            </w:r>
          </w:p>
          <w:p w14:paraId="660FED92">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射器是不能工作的 ，保证时刻开机工作都</w:t>
            </w:r>
          </w:p>
          <w:p w14:paraId="646837D2">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能矫正在准确频点具保密   被截听</w:t>
            </w:r>
          </w:p>
        </w:tc>
      </w:tr>
      <w:tr w14:paraId="43B322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4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83453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01C38C">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手拉手会议主</w:t>
            </w:r>
          </w:p>
          <w:p w14:paraId="65476EA8">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席单元（串联麦克风）</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05B3F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57D76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6AA0EB">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列席单元技术指标·载波频段：  ★UHF640MKz-690MHz</w:t>
            </w:r>
          </w:p>
          <w:p w14:paraId="3E622FC5">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·振荡方式：  PLL相位锁定频率合成</w:t>
            </w:r>
          </w:p>
          <w:p w14:paraId="15429FCF">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·谐波辐射：  &lt;-65dBm</w:t>
            </w:r>
          </w:p>
          <w:p w14:paraId="50623909">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·频带宽度：  30MHz</w:t>
            </w:r>
          </w:p>
          <w:p w14:paraId="27A649BC">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·最大偏移度：  ±45KHz</w:t>
            </w:r>
          </w:p>
          <w:p w14:paraId="041E903C">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·传感器：  电容式、单指向性/超指向性</w:t>
            </w:r>
          </w:p>
          <w:p w14:paraId="240F3D48">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RF功率输出：  15mW</w:t>
            </w:r>
          </w:p>
          <w:p w14:paraId="10AF098C">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电池：  2节1.5V 5号电池</w:t>
            </w:r>
          </w:p>
          <w:p w14:paraId="40F67E1B">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电流消耗   &lt;200mA</w:t>
            </w:r>
          </w:p>
        </w:tc>
      </w:tr>
      <w:tr w14:paraId="47475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8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AE4B9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8B4BA0">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手拉手会议代</w:t>
            </w:r>
          </w:p>
          <w:p w14:paraId="28DDA4E7">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表单元（串联麦克风）</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6FC66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2DDB5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550E20">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列席单元技术指标</w:t>
            </w:r>
          </w:p>
          <w:p w14:paraId="0FA147DD">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·载波频段： ★ UHF640MKz-690MHz</w:t>
            </w:r>
          </w:p>
          <w:p w14:paraId="2B63FB74">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·振荡方式：  PLL相位锁定频率合成</w:t>
            </w:r>
          </w:p>
          <w:p w14:paraId="10064CEE">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·谐波辐射：  &lt;-65dBm</w:t>
            </w:r>
          </w:p>
          <w:p w14:paraId="6BC51EE6">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·频带宽度：  30MHz</w:t>
            </w:r>
          </w:p>
          <w:p w14:paraId="4AAD8639">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·最大偏移度：  ±45KHz</w:t>
            </w:r>
          </w:p>
          <w:p w14:paraId="732020AA">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·传感器：  电容式、单指向性/超指向性</w:t>
            </w:r>
          </w:p>
          <w:p w14:paraId="66958F32">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RF功率输出：  15mW</w:t>
            </w:r>
          </w:p>
          <w:p w14:paraId="0EB91203">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电池：  2节1.5V 5号电池</w:t>
            </w:r>
          </w:p>
          <w:p w14:paraId="1DB88748">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电流消耗   &lt;200mA</w:t>
            </w:r>
          </w:p>
        </w:tc>
      </w:tr>
      <w:tr w14:paraId="15101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B6616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2F062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激光投影机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2D8B7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93C1F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12DA5D">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color w:val="666666"/>
                <w:kern w:val="0"/>
                <w:sz w:val="21"/>
                <w:szCs w:val="21"/>
                <w:lang w:val="en-US" w:eastAsia="zh-CN" w:bidi="ar"/>
              </w:rPr>
              <w:t>★</w:t>
            </w:r>
            <w:r>
              <w:rPr>
                <w:rFonts w:hint="eastAsia" w:ascii="仿宋" w:hAnsi="仿宋" w:eastAsia="仿宋" w:cs="仿宋"/>
                <w:i w:val="0"/>
                <w:iCs w:val="0"/>
                <w:color w:val="000000"/>
                <w:kern w:val="0"/>
                <w:sz w:val="21"/>
                <w:szCs w:val="21"/>
                <w:u w:val="none"/>
                <w:lang w:val="en-US" w:eastAsia="zh-CN" w:bidi="ar"/>
              </w:rPr>
              <w:t xml:space="preserve"> 产品类型 工程投影机</w:t>
            </w:r>
          </w:p>
          <w:p w14:paraId="1749A596">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投影技术 DLP </w:t>
            </w:r>
          </w:p>
          <w:p w14:paraId="4C76CE62">
            <w:pPr>
              <w:keepNext w:val="0"/>
              <w:keepLines w:val="0"/>
              <w:widowControl/>
              <w:suppressLineNumbers w:val="0"/>
              <w:jc w:val="left"/>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color w:val="666666"/>
                <w:kern w:val="0"/>
                <w:sz w:val="21"/>
                <w:szCs w:val="21"/>
                <w:lang w:val="en-US" w:eastAsia="zh-CN" w:bidi="ar"/>
              </w:rPr>
              <w:t>★</w:t>
            </w:r>
            <w:r>
              <w:rPr>
                <w:rFonts w:hint="eastAsia" w:ascii="仿宋" w:hAnsi="仿宋" w:eastAsia="仿宋" w:cs="仿宋"/>
                <w:i w:val="0"/>
                <w:iCs w:val="0"/>
                <w:color w:val="000000"/>
                <w:kern w:val="0"/>
                <w:sz w:val="21"/>
                <w:szCs w:val="21"/>
                <w:u w:val="none"/>
                <w:lang w:val="en-US" w:eastAsia="zh-CN" w:bidi="ar"/>
              </w:rPr>
              <w:t xml:space="preserve"> 蓝牙 无线接连接模块</w:t>
            </w:r>
          </w:p>
          <w:p w14:paraId="1D199BAA">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p>
          <w:p w14:paraId="3D251F09">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★显示芯片 DMD芯片</w:t>
            </w:r>
          </w:p>
          <w:p w14:paraId="6AB82673">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★亮度 6000流明</w:t>
            </w:r>
          </w:p>
          <w:p w14:paraId="4462EB96">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对比度 3000000:1</w:t>
            </w:r>
          </w:p>
          <w:p w14:paraId="31D5CD52">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显示色彩 110% BT.709</w:t>
            </w:r>
          </w:p>
          <w:p w14:paraId="2B6A3CE1">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sz w:val="21"/>
                <w:szCs w:val="21"/>
                <w:vertAlign w:val="baseline"/>
                <w:lang w:val="en-US" w:eastAsia="zh-CN"/>
              </w:rPr>
              <w:t>★</w:t>
            </w:r>
            <w:r>
              <w:rPr>
                <w:rFonts w:hint="eastAsia" w:ascii="仿宋" w:hAnsi="仿宋" w:eastAsia="仿宋" w:cs="仿宋"/>
                <w:i w:val="0"/>
                <w:iCs w:val="0"/>
                <w:color w:val="000000"/>
                <w:kern w:val="0"/>
                <w:sz w:val="21"/>
                <w:szCs w:val="21"/>
                <w:u w:val="none"/>
                <w:lang w:val="en-US" w:eastAsia="zh-CN" w:bidi="ar"/>
              </w:rPr>
              <w:t>标准分辨率 4K（ 3840*2160）</w:t>
            </w:r>
          </w:p>
          <w:p w14:paraId="226F4118">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光源参数</w:t>
            </w:r>
          </w:p>
          <w:p w14:paraId="77EF8130">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★光源类型 激光</w:t>
            </w:r>
          </w:p>
        </w:tc>
      </w:tr>
      <w:tr w14:paraId="2F222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F5B1B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F8874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电动投影幕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8F694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E2CF3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7B756F">
            <w:pPr>
              <w:keepNext w:val="0"/>
              <w:keepLines w:val="0"/>
              <w:widowControl/>
              <w:suppressLineNumbers w:val="0"/>
              <w:jc w:val="left"/>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幕布类型： </w:t>
            </w:r>
            <w:r>
              <w:rPr>
                <w:rFonts w:hint="eastAsia" w:ascii="仿宋" w:hAnsi="仿宋" w:eastAsia="仿宋" w:cs="仿宋"/>
                <w:color w:val="666666"/>
                <w:kern w:val="0"/>
                <w:sz w:val="21"/>
                <w:szCs w:val="21"/>
                <w:lang w:val="en-US" w:eastAsia="zh-CN" w:bidi="ar"/>
              </w:rPr>
              <w:t>★</w:t>
            </w:r>
            <w:r>
              <w:rPr>
                <w:rFonts w:hint="eastAsia" w:ascii="仿宋" w:hAnsi="仿宋" w:eastAsia="仿宋" w:cs="仿宋"/>
                <w:i w:val="0"/>
                <w:iCs w:val="0"/>
                <w:color w:val="000000"/>
                <w:kern w:val="0"/>
                <w:sz w:val="21"/>
                <w:szCs w:val="21"/>
                <w:u w:val="none"/>
                <w:lang w:val="en-US" w:eastAsia="zh-CN" w:bidi="ar"/>
              </w:rPr>
              <w:t xml:space="preserve"> 电动幕</w:t>
            </w:r>
          </w:p>
          <w:p w14:paraId="2F8DD477">
            <w:pPr>
              <w:keepNext w:val="0"/>
              <w:keepLines w:val="0"/>
              <w:widowControl/>
              <w:suppressLineNumbers w:val="0"/>
              <w:jc w:val="left"/>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幕布材质：  白塑</w:t>
            </w:r>
          </w:p>
          <w:p w14:paraId="5C81EA0D">
            <w:pPr>
              <w:keepNext w:val="0"/>
              <w:keepLines w:val="0"/>
              <w:widowControl/>
              <w:suppressLineNumbers w:val="0"/>
              <w:jc w:val="left"/>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安装方式：  壁挂式</w:t>
            </w:r>
          </w:p>
          <w:p w14:paraId="53FF2FB2">
            <w:pPr>
              <w:keepNext w:val="0"/>
              <w:keepLines w:val="0"/>
              <w:widowControl/>
              <w:suppressLineNumbers w:val="0"/>
              <w:jc w:val="left"/>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打开方式：  固定安装</w:t>
            </w:r>
          </w:p>
          <w:p w14:paraId="1F97E60D">
            <w:pPr>
              <w:keepNext w:val="0"/>
              <w:keepLines w:val="0"/>
              <w:widowControl/>
              <w:suppressLineNumbers w:val="0"/>
              <w:jc w:val="left"/>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对角线：  180英寸</w:t>
            </w:r>
          </w:p>
          <w:p w14:paraId="24C0B454">
            <w:pPr>
              <w:keepNext w:val="0"/>
              <w:keepLines w:val="0"/>
              <w:widowControl/>
              <w:suppressLineNumbers w:val="0"/>
              <w:jc w:val="left"/>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幕布比例：  16:9</w:t>
            </w:r>
          </w:p>
          <w:p w14:paraId="5AEC5FA9">
            <w:pPr>
              <w:pStyle w:val="2"/>
              <w:numPr>
                <w:ilvl w:val="0"/>
                <w:numId w:val="0"/>
              </w:numPr>
              <w:ind w:leftChars="0"/>
              <w:jc w:val="both"/>
              <w:rPr>
                <w:rFonts w:hint="eastAsia"/>
              </w:rPr>
            </w:pPr>
          </w:p>
        </w:tc>
      </w:tr>
      <w:tr w14:paraId="7AA31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3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CDF88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08073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设备机柜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9B87D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87FDB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BEBED0">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兼容ETSI标准门及门锁高密度六角网孔前</w:t>
            </w:r>
          </w:p>
          <w:p w14:paraId="1864E24B">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后门</w:t>
            </w:r>
          </w:p>
          <w:p w14:paraId="7FE575FD">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材料及工艺SPCC优质冷扎钢板制作</w:t>
            </w:r>
          </w:p>
          <w:p w14:paraId="19B14454">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表面处理：  方孔条镀蓝锌；  其余：  脱脂、</w:t>
            </w:r>
          </w:p>
          <w:p w14:paraId="0F02A8AA">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磷化、  静电喷塑</w:t>
            </w:r>
          </w:p>
          <w:p w14:paraId="703C61DB">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附加功能前后为圆形通风孔的上下框</w:t>
            </w:r>
          </w:p>
        </w:tc>
      </w:tr>
      <w:tr w14:paraId="2E650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7DB7F2">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D6329A">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音箱壁架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B7BDC8">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F46D4B">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500D11E7">
            <w:pPr>
              <w:spacing w:line="480" w:lineRule="auto"/>
              <w:jc w:val="left"/>
              <w:rPr>
                <w:rFonts w:hint="eastAsia" w:ascii="仿宋" w:hAnsi="仿宋" w:eastAsia="仿宋" w:cs="仿宋"/>
                <w:i w:val="0"/>
                <w:iCs w:val="0"/>
                <w:color w:val="000000"/>
                <w:sz w:val="21"/>
                <w:szCs w:val="21"/>
                <w:u w:val="none"/>
              </w:rPr>
            </w:pPr>
          </w:p>
        </w:tc>
      </w:tr>
      <w:tr w14:paraId="6AFCB8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3AF359">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12DF6E">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投影吊架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BEB028">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B52893">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副</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710B5971">
            <w:pPr>
              <w:spacing w:line="480" w:lineRule="auto"/>
              <w:jc w:val="left"/>
              <w:rPr>
                <w:rFonts w:hint="eastAsia" w:ascii="仿宋" w:hAnsi="仿宋" w:eastAsia="仿宋" w:cs="仿宋"/>
                <w:i w:val="0"/>
                <w:iCs w:val="0"/>
                <w:color w:val="000000"/>
                <w:sz w:val="21"/>
                <w:szCs w:val="21"/>
                <w:u w:val="none"/>
              </w:rPr>
            </w:pPr>
          </w:p>
        </w:tc>
      </w:tr>
      <w:tr w14:paraId="389BC2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783804">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100729">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音箱线缆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9F4644">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130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4F7B16">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13DFEA2B">
            <w:pPr>
              <w:spacing w:line="480" w:lineRule="auto"/>
              <w:jc w:val="left"/>
              <w:rPr>
                <w:rFonts w:hint="eastAsia" w:ascii="仿宋" w:hAnsi="仿宋" w:eastAsia="仿宋" w:cs="仿宋"/>
                <w:i w:val="0"/>
                <w:iCs w:val="0"/>
                <w:color w:val="000000"/>
                <w:sz w:val="21"/>
                <w:szCs w:val="21"/>
                <w:u w:val="none"/>
              </w:rPr>
            </w:pPr>
          </w:p>
        </w:tc>
      </w:tr>
      <w:tr w14:paraId="4452D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E8E399">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7461BE">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信号线缆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A03920">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CB823A">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650419BB">
            <w:pPr>
              <w:spacing w:line="480" w:lineRule="auto"/>
              <w:jc w:val="left"/>
              <w:rPr>
                <w:rFonts w:hint="eastAsia" w:ascii="仿宋" w:hAnsi="仿宋" w:eastAsia="仿宋" w:cs="仿宋"/>
                <w:i w:val="0"/>
                <w:iCs w:val="0"/>
                <w:color w:val="000000"/>
                <w:sz w:val="21"/>
                <w:szCs w:val="21"/>
                <w:u w:val="none"/>
              </w:rPr>
            </w:pPr>
          </w:p>
        </w:tc>
      </w:tr>
      <w:tr w14:paraId="67880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F5A133">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19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3E0E6F">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电源线缆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29F90B">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130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D7B451">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46649C3C">
            <w:pPr>
              <w:spacing w:line="480" w:lineRule="auto"/>
              <w:jc w:val="left"/>
              <w:rPr>
                <w:rFonts w:hint="eastAsia" w:ascii="仿宋" w:hAnsi="仿宋" w:eastAsia="仿宋" w:cs="仿宋"/>
                <w:i w:val="0"/>
                <w:iCs w:val="0"/>
                <w:color w:val="000000"/>
                <w:sz w:val="21"/>
                <w:szCs w:val="21"/>
                <w:u w:val="none"/>
              </w:rPr>
            </w:pPr>
          </w:p>
        </w:tc>
      </w:tr>
      <w:tr w14:paraId="140D6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1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37520A">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826783">
            <w:pPr>
              <w:keepNext w:val="0"/>
              <w:keepLines w:val="0"/>
              <w:widowControl/>
              <w:suppressLineNumbers w:val="0"/>
              <w:spacing w:line="48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8芯手拉手麦</w:t>
            </w:r>
          </w:p>
          <w:p w14:paraId="1BA7179F">
            <w:pPr>
              <w:keepNext w:val="0"/>
              <w:keepLines w:val="0"/>
              <w:widowControl/>
              <w:suppressLineNumbers w:val="0"/>
              <w:spacing w:line="48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克风线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488B29">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40AB55">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03E9BABE">
            <w:pPr>
              <w:spacing w:line="480" w:lineRule="auto"/>
              <w:jc w:val="left"/>
              <w:rPr>
                <w:rFonts w:hint="eastAsia" w:ascii="仿宋" w:hAnsi="仿宋" w:eastAsia="仿宋" w:cs="仿宋"/>
                <w:i w:val="0"/>
                <w:iCs w:val="0"/>
                <w:color w:val="000000"/>
                <w:sz w:val="21"/>
                <w:szCs w:val="21"/>
                <w:u w:val="none"/>
              </w:rPr>
            </w:pPr>
          </w:p>
        </w:tc>
      </w:tr>
      <w:tr w14:paraId="789A9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CF3133">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9A48B9">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网线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D78A87">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120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CBD436">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2FB86020">
            <w:pPr>
              <w:spacing w:line="480" w:lineRule="auto"/>
              <w:jc w:val="left"/>
              <w:rPr>
                <w:rFonts w:hint="eastAsia" w:ascii="仿宋" w:hAnsi="仿宋" w:eastAsia="仿宋" w:cs="仿宋"/>
                <w:i w:val="0"/>
                <w:iCs w:val="0"/>
                <w:color w:val="000000"/>
                <w:sz w:val="21"/>
                <w:szCs w:val="21"/>
                <w:u w:val="none"/>
              </w:rPr>
            </w:pPr>
          </w:p>
        </w:tc>
      </w:tr>
      <w:tr w14:paraId="27F78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2AFCEC">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CDEF16">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光纤HDMI线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C0B1F3">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29B7C5">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0CEE4593">
            <w:pPr>
              <w:spacing w:line="480" w:lineRule="auto"/>
              <w:jc w:val="left"/>
              <w:rPr>
                <w:rFonts w:hint="eastAsia" w:ascii="仿宋" w:hAnsi="仿宋" w:eastAsia="仿宋" w:cs="仿宋"/>
                <w:i w:val="0"/>
                <w:iCs w:val="0"/>
                <w:color w:val="000000"/>
                <w:sz w:val="21"/>
                <w:szCs w:val="21"/>
                <w:u w:val="none"/>
              </w:rPr>
            </w:pPr>
          </w:p>
        </w:tc>
      </w:tr>
      <w:tr w14:paraId="147E2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F43188">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23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E9F1EA">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HDMI线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6519E2">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5C4CB5">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4DDA1A05">
            <w:pPr>
              <w:spacing w:line="480" w:lineRule="auto"/>
              <w:jc w:val="left"/>
              <w:rPr>
                <w:rFonts w:hint="eastAsia" w:ascii="仿宋" w:hAnsi="仿宋" w:eastAsia="仿宋" w:cs="仿宋"/>
                <w:i w:val="0"/>
                <w:iCs w:val="0"/>
                <w:color w:val="000000"/>
                <w:sz w:val="21"/>
                <w:szCs w:val="21"/>
                <w:u w:val="none"/>
              </w:rPr>
            </w:pPr>
          </w:p>
        </w:tc>
      </w:tr>
      <w:tr w14:paraId="5F697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7DE6D7">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24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09788A">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HDMI线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989FA0">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8B2159">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13345033">
            <w:pPr>
              <w:spacing w:line="480" w:lineRule="auto"/>
              <w:jc w:val="left"/>
              <w:rPr>
                <w:rFonts w:hint="eastAsia" w:ascii="仿宋" w:hAnsi="仿宋" w:eastAsia="仿宋" w:cs="仿宋"/>
                <w:i w:val="0"/>
                <w:iCs w:val="0"/>
                <w:color w:val="000000"/>
                <w:sz w:val="21"/>
                <w:szCs w:val="21"/>
                <w:u w:val="none"/>
              </w:rPr>
            </w:pPr>
          </w:p>
        </w:tc>
      </w:tr>
      <w:tr w14:paraId="608D7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3E4B7E">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25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187A2A">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音箱插头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5E8BBD">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91F33D">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73ED9C4B">
            <w:pPr>
              <w:spacing w:line="480" w:lineRule="auto"/>
              <w:jc w:val="left"/>
              <w:rPr>
                <w:rFonts w:hint="eastAsia" w:ascii="仿宋" w:hAnsi="仿宋" w:eastAsia="仿宋" w:cs="仿宋"/>
                <w:i w:val="0"/>
                <w:iCs w:val="0"/>
                <w:color w:val="000000"/>
                <w:sz w:val="21"/>
                <w:szCs w:val="21"/>
                <w:u w:val="none"/>
              </w:rPr>
            </w:pPr>
          </w:p>
        </w:tc>
      </w:tr>
      <w:tr w14:paraId="76AC47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579768">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26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E18A9D">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桌插盒</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FFECCA">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FCFE0C">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4BC761C1">
            <w:pPr>
              <w:spacing w:line="480" w:lineRule="auto"/>
              <w:jc w:val="left"/>
              <w:rPr>
                <w:rFonts w:hint="eastAsia" w:ascii="仿宋" w:hAnsi="仿宋" w:eastAsia="仿宋" w:cs="仿宋"/>
                <w:i w:val="0"/>
                <w:iCs w:val="0"/>
                <w:color w:val="000000"/>
                <w:sz w:val="21"/>
                <w:szCs w:val="21"/>
                <w:u w:val="none"/>
              </w:rPr>
            </w:pPr>
          </w:p>
        </w:tc>
      </w:tr>
      <w:tr w14:paraId="7432EB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117B39">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27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606923">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插头附料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2B8128">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926446">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1403A137">
            <w:pPr>
              <w:spacing w:line="480" w:lineRule="auto"/>
              <w:jc w:val="left"/>
              <w:rPr>
                <w:rFonts w:hint="eastAsia" w:ascii="仿宋" w:hAnsi="仿宋" w:eastAsia="仿宋" w:cs="仿宋"/>
                <w:i w:val="0"/>
                <w:iCs w:val="0"/>
                <w:color w:val="000000"/>
                <w:sz w:val="21"/>
                <w:szCs w:val="21"/>
                <w:u w:val="none"/>
              </w:rPr>
            </w:pPr>
          </w:p>
        </w:tc>
      </w:tr>
      <w:tr w14:paraId="024CF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85DEB5">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28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B8F0B1">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安装调试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A5C8F5">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9AD29D">
            <w:pPr>
              <w:keepNext w:val="0"/>
              <w:keepLines w:val="0"/>
              <w:widowControl/>
              <w:suppressLineNumbers w:val="0"/>
              <w:spacing w:line="48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76E4CE5F">
            <w:pPr>
              <w:spacing w:line="480" w:lineRule="auto"/>
              <w:jc w:val="left"/>
              <w:rPr>
                <w:rFonts w:hint="eastAsia" w:ascii="仿宋" w:hAnsi="仿宋" w:eastAsia="仿宋" w:cs="仿宋"/>
                <w:i w:val="0"/>
                <w:iCs w:val="0"/>
                <w:color w:val="000000"/>
                <w:sz w:val="21"/>
                <w:szCs w:val="21"/>
                <w:u w:val="none"/>
              </w:rPr>
            </w:pPr>
          </w:p>
        </w:tc>
      </w:tr>
      <w:tr w14:paraId="16963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EA5407B">
            <w:pPr>
              <w:spacing w:line="360" w:lineRule="auto"/>
              <w:jc w:val="left"/>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rPr>
              <w:t>打“★”号条款为实质性条款，若有任何一条负偏离或不满足则导致投标（响应）无效。打“▲”号条款为重要技术参数（如有），若有部分“▲”条款未响应或不满足，将根据评审要求影响其得分，但不作为无效投标（响应）条款。</w:t>
            </w:r>
          </w:p>
        </w:tc>
      </w:tr>
    </w:tbl>
    <w:p w14:paraId="5BAE6DC9">
      <w:pPr>
        <w:rPr>
          <w:rFonts w:hint="eastAsia"/>
        </w:rPr>
      </w:pPr>
    </w:p>
    <w:p w14:paraId="3EA2E637">
      <w:pPr>
        <w:pStyle w:val="2"/>
        <w:numPr>
          <w:ilvl w:val="0"/>
          <w:numId w:val="0"/>
        </w:numPr>
        <w:ind w:leftChars="0"/>
        <w:jc w:val="both"/>
        <w:rPr>
          <w:rFonts w:hint="eastAsia"/>
        </w:rPr>
      </w:pPr>
    </w:p>
    <w:p w14:paraId="3DBF822C">
      <w:pPr>
        <w:rPr>
          <w:rFonts w:hint="eastAsia"/>
        </w:rPr>
      </w:pPr>
    </w:p>
    <w:p w14:paraId="6897DC3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lang w:val="en-US" w:eastAsia="zh-CN"/>
        </w:rPr>
      </w:pPr>
    </w:p>
    <w:p w14:paraId="5C9E84C7">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1782072E">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4D512A2C">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01EF5B70">
      <w:pPr>
        <w:pStyle w:val="20"/>
        <w:rPr>
          <w:rFonts w:hint="eastAsia" w:ascii="仿宋_GB2312" w:hAnsi="仿宋_GB2312" w:eastAsia="仿宋_GB2312" w:cs="仿宋_GB2312"/>
          <w:b/>
          <w:color w:val="auto"/>
          <w:sz w:val="52"/>
          <w:highlight w:val="none"/>
        </w:rPr>
      </w:pPr>
    </w:p>
    <w:p w14:paraId="44C35A76">
      <w:pPr>
        <w:pStyle w:val="7"/>
        <w:rPr>
          <w:rFonts w:hint="eastAsia"/>
        </w:rPr>
      </w:pPr>
    </w:p>
    <w:p w14:paraId="749F7303">
      <w:pPr>
        <w:pStyle w:val="20"/>
        <w:rPr>
          <w:rFonts w:hint="eastAsia" w:ascii="仿宋_GB2312" w:hAnsi="仿宋_GB2312" w:eastAsia="仿宋_GB2312" w:cs="仿宋_GB2312"/>
          <w:b/>
          <w:color w:val="auto"/>
          <w:sz w:val="52"/>
          <w:highlight w:val="none"/>
        </w:rPr>
      </w:pPr>
    </w:p>
    <w:p w14:paraId="7F56DDE7">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33CD8620">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52DA6BF3">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15FDE367">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525E3373">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67E3ACBB">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50C7A56E">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5589A0A4">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43B4631E">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428F9575">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r>
        <w:rPr>
          <w:rFonts w:hint="eastAsia" w:ascii="仿宋_GB2312" w:hAnsi="仿宋_GB2312" w:eastAsia="仿宋_GB2312" w:cs="仿宋_GB2312"/>
          <w:b/>
          <w:color w:val="auto"/>
          <w:sz w:val="52"/>
          <w:highlight w:val="none"/>
        </w:rPr>
        <w:t>第</w:t>
      </w:r>
      <w:r>
        <w:rPr>
          <w:rFonts w:hint="eastAsia" w:ascii="仿宋_GB2312" w:hAnsi="仿宋_GB2312" w:eastAsia="仿宋_GB2312" w:cs="仿宋_GB2312"/>
          <w:b/>
          <w:color w:val="auto"/>
          <w:sz w:val="52"/>
          <w:highlight w:val="none"/>
          <w:lang w:val="en-US" w:eastAsia="zh-CN"/>
        </w:rPr>
        <w:t>三</w:t>
      </w:r>
      <w:r>
        <w:rPr>
          <w:rFonts w:hint="eastAsia" w:ascii="仿宋_GB2312" w:hAnsi="仿宋_GB2312" w:eastAsia="仿宋_GB2312" w:cs="仿宋_GB2312"/>
          <w:b/>
          <w:color w:val="auto"/>
          <w:sz w:val="52"/>
          <w:highlight w:val="none"/>
        </w:rPr>
        <w:t>部分</w:t>
      </w:r>
    </w:p>
    <w:p w14:paraId="0E329336">
      <w:pPr>
        <w:kinsoku/>
        <w:wordWrap/>
        <w:overflowPunct/>
        <w:topLinePunct w:val="0"/>
        <w:bidi w:val="0"/>
        <w:spacing w:line="360" w:lineRule="auto"/>
        <w:rPr>
          <w:rFonts w:hint="eastAsia" w:ascii="仿宋_GB2312" w:hAnsi="仿宋_GB2312" w:eastAsia="仿宋_GB2312" w:cs="仿宋_GB2312"/>
          <w:b/>
          <w:color w:val="auto"/>
          <w:sz w:val="72"/>
          <w:szCs w:val="72"/>
          <w:highlight w:val="none"/>
        </w:rPr>
      </w:pPr>
    </w:p>
    <w:p w14:paraId="2D64FCBA">
      <w:pPr>
        <w:pStyle w:val="2"/>
        <w:numPr>
          <w:ilvl w:val="0"/>
          <w:numId w:val="0"/>
        </w:numPr>
        <w:ind w:leftChars="0"/>
        <w:jc w:val="both"/>
        <w:rPr>
          <w:rFonts w:hint="eastAsia"/>
        </w:rPr>
      </w:pPr>
    </w:p>
    <w:p w14:paraId="3152BBF9">
      <w:pPr>
        <w:pStyle w:val="2"/>
        <w:numPr>
          <w:ilvl w:val="0"/>
          <w:numId w:val="0"/>
        </w:numPr>
        <w:kinsoku/>
        <w:wordWrap/>
        <w:overflowPunct/>
        <w:topLinePunct w:val="0"/>
        <w:bidi w:val="0"/>
        <w:spacing w:before="240" w:line="360" w:lineRule="auto"/>
        <w:ind w:leftChars="0"/>
        <w:jc w:val="center"/>
        <w:rPr>
          <w:rFonts w:hint="eastAsia" w:ascii="仿宋_GB2312" w:hAnsi="仿宋_GB2312" w:eastAsia="仿宋_GB2312" w:cs="仿宋_GB2312"/>
          <w:b/>
          <w:bCs w:val="0"/>
          <w:color w:val="auto"/>
          <w:kern w:val="2"/>
          <w:sz w:val="56"/>
          <w:szCs w:val="28"/>
          <w:highlight w:val="none"/>
          <w:lang w:val="en-US" w:eastAsia="zh-CN" w:bidi="ar-SA"/>
        </w:rPr>
      </w:pPr>
      <w:r>
        <w:rPr>
          <w:rFonts w:hint="eastAsia" w:ascii="仿宋_GB2312" w:hAnsi="仿宋_GB2312" w:eastAsia="仿宋_GB2312" w:cs="仿宋_GB2312"/>
          <w:b/>
          <w:bCs w:val="0"/>
          <w:color w:val="auto"/>
          <w:kern w:val="2"/>
          <w:sz w:val="56"/>
          <w:szCs w:val="28"/>
          <w:highlight w:val="none"/>
          <w:lang w:val="en-US" w:eastAsia="zh-CN" w:bidi="ar-SA"/>
        </w:rPr>
        <w:t>响应人须知</w:t>
      </w:r>
    </w:p>
    <w:p w14:paraId="19D61FF8">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3C0DB070">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0257CA9A">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330D3A36">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6B04DC87">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409D595E">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5E628013">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64C694F5">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0C5FEC11">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55260378">
      <w:pPr>
        <w:rPr>
          <w:rFonts w:hint="eastAsia" w:ascii="仿宋_GB2312" w:hAnsi="仿宋_GB2312" w:eastAsia="仿宋_GB2312" w:cs="仿宋_GB2312"/>
          <w:color w:val="000000"/>
          <w:sz w:val="24"/>
          <w:szCs w:val="24"/>
          <w:highlight w:val="none"/>
        </w:rPr>
      </w:pPr>
      <w:bookmarkStart w:id="0" w:name="_Hlt21938668"/>
      <w:bookmarkEnd w:id="0"/>
      <w:bookmarkStart w:id="1" w:name="_Hlt21938665"/>
      <w:bookmarkEnd w:id="1"/>
      <w:bookmarkStart w:id="2" w:name="_Toc341348306"/>
      <w:bookmarkStart w:id="3" w:name="_Toc336681548"/>
      <w:bookmarkStart w:id="4" w:name="_Toc340507410"/>
      <w:bookmarkStart w:id="5" w:name="_Toc339020201"/>
      <w:bookmarkStart w:id="6" w:name="_Toc342060342"/>
      <w:bookmarkStart w:id="7" w:name="_Toc349127594"/>
      <w:bookmarkStart w:id="8" w:name="_Toc350438717"/>
      <w:bookmarkStart w:id="9" w:name="_Toc365985147"/>
      <w:bookmarkStart w:id="10" w:name="_Toc331512866"/>
      <w:bookmarkStart w:id="11" w:name="_Toc339020063"/>
      <w:bookmarkStart w:id="12" w:name="_Toc350756418"/>
      <w:bookmarkStart w:id="13" w:name="_Toc342296728"/>
      <w:bookmarkStart w:id="14" w:name="_Toc330459953"/>
      <w:bookmarkStart w:id="15" w:name="_Toc13581112"/>
      <w:bookmarkStart w:id="16" w:name="_Toc497224194"/>
      <w:bookmarkStart w:id="17" w:name="_Toc503785396"/>
      <w:bookmarkStart w:id="18" w:name="_Toc337632326"/>
      <w:bookmarkStart w:id="19" w:name="_Toc331684006"/>
      <w:bookmarkStart w:id="20" w:name="_Toc332270314"/>
      <w:bookmarkStart w:id="21" w:name="_Toc333237645"/>
      <w:bookmarkStart w:id="22" w:name="_Toc339441055"/>
      <w:bookmarkStart w:id="23" w:name="_Toc332206676"/>
      <w:bookmarkStart w:id="24" w:name="_Toc366072496"/>
      <w:bookmarkStart w:id="25" w:name="_Toc345513835"/>
      <w:bookmarkStart w:id="26" w:name="_Toc333935655"/>
      <w:bookmarkStart w:id="27" w:name="_Toc339362268"/>
      <w:bookmarkStart w:id="28" w:name="_Toc339019983"/>
      <w:bookmarkStart w:id="29" w:name="_Toc340677038"/>
      <w:bookmarkStart w:id="30" w:name="_Toc365967041"/>
      <w:bookmarkStart w:id="31" w:name="_Toc336681903"/>
      <w:bookmarkStart w:id="32" w:name="_Toc340672837"/>
      <w:bookmarkStart w:id="33" w:name="_Toc333238601"/>
      <w:bookmarkStart w:id="34" w:name="_Toc333935314"/>
      <w:bookmarkStart w:id="35" w:name="_Toc339019857"/>
      <w:bookmarkStart w:id="36" w:name="_Toc349143557"/>
      <w:bookmarkStart w:id="37" w:name="_Toc333237756"/>
      <w:r>
        <w:rPr>
          <w:rFonts w:hint="eastAsia" w:ascii="仿宋_GB2312" w:hAnsi="仿宋_GB2312" w:eastAsia="仿宋_GB2312" w:cs="仿宋_GB2312"/>
          <w:color w:val="000000"/>
          <w:sz w:val="24"/>
          <w:szCs w:val="24"/>
          <w:highlight w:val="none"/>
        </w:rPr>
        <w:br w:type="page"/>
      </w:r>
    </w:p>
    <w:p w14:paraId="2ED32BEB">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Ａ说明</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90160FA">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38" w:name="_Toc332270315"/>
      <w:bookmarkStart w:id="39" w:name="_Toc339362269"/>
      <w:bookmarkStart w:id="40" w:name="_Toc339020202"/>
      <w:bookmarkStart w:id="41" w:name="_Toc332206677"/>
      <w:bookmarkStart w:id="42" w:name="_Toc333935656"/>
      <w:bookmarkStart w:id="43" w:name="_Toc336681549"/>
      <w:bookmarkStart w:id="44" w:name="_Toc339020064"/>
      <w:bookmarkStart w:id="45" w:name="_Toc331512867"/>
      <w:bookmarkStart w:id="46" w:name="_Toc333237646"/>
      <w:bookmarkStart w:id="47" w:name="_Toc336681904"/>
      <w:bookmarkStart w:id="48" w:name="_Toc333935315"/>
      <w:bookmarkStart w:id="49" w:name="_Toc365967042"/>
      <w:bookmarkStart w:id="50" w:name="_Toc331684007"/>
      <w:bookmarkStart w:id="51" w:name="_Toc330459954"/>
      <w:bookmarkStart w:id="52" w:name="_Toc349143558"/>
      <w:bookmarkStart w:id="53" w:name="_Toc342296729"/>
      <w:bookmarkStart w:id="54" w:name="_Toc365985148"/>
      <w:bookmarkStart w:id="55" w:name="_Toc340677039"/>
      <w:bookmarkStart w:id="56" w:name="_Toc350756419"/>
      <w:bookmarkStart w:id="57" w:name="_Toc341348307"/>
      <w:bookmarkStart w:id="58" w:name="_Toc345513836"/>
      <w:bookmarkStart w:id="59" w:name="_Toc366072497"/>
      <w:bookmarkStart w:id="60" w:name="_Toc340672838"/>
      <w:bookmarkStart w:id="61" w:name="_Toc337632327"/>
      <w:bookmarkStart w:id="62" w:name="_Toc349127595"/>
      <w:bookmarkStart w:id="63" w:name="_Toc339019858"/>
      <w:bookmarkStart w:id="64" w:name="_Toc333237757"/>
      <w:bookmarkStart w:id="65" w:name="_Toc497224195"/>
      <w:bookmarkStart w:id="66" w:name="_Toc339441056"/>
      <w:bookmarkStart w:id="67" w:name="_Toc342060343"/>
      <w:bookmarkStart w:id="68" w:name="_Toc333238602"/>
      <w:bookmarkStart w:id="69" w:name="_Toc350438718"/>
      <w:bookmarkStart w:id="70" w:name="_Toc13581113"/>
      <w:bookmarkStart w:id="71" w:name="_Toc340507411"/>
      <w:bookmarkStart w:id="72" w:name="_Toc339019984"/>
      <w:bookmarkStart w:id="73" w:name="_Toc503785397"/>
      <w:r>
        <w:rPr>
          <w:rFonts w:hint="eastAsia" w:ascii="仿宋_GB2312" w:hAnsi="仿宋_GB2312" w:eastAsia="仿宋_GB2312" w:cs="仿宋_GB2312"/>
          <w:highlight w:val="none"/>
        </w:rPr>
        <w:t>适用范围</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B21CFA9">
      <w:pPr>
        <w:widowControl/>
        <w:tabs>
          <w:tab w:val="left" w:pos="502"/>
          <w:tab w:val="left" w:pos="753"/>
          <w:tab w:val="left" w:pos="840"/>
        </w:tabs>
        <w:kinsoku/>
        <w:wordWrap/>
        <w:overflowPunct/>
        <w:topLinePunct w:val="0"/>
        <w:bidi w:val="0"/>
        <w:adjustRightInd w:val="0"/>
        <w:snapToGrid w:val="0"/>
        <w:spacing w:line="360" w:lineRule="auto"/>
        <w:ind w:left="856" w:leftChars="200" w:hanging="376" w:hangingChars="157"/>
        <w:rPr>
          <w:rFonts w:hint="eastAsia" w:ascii="仿宋_GB2312" w:hAnsi="仿宋_GB2312" w:eastAsia="仿宋_GB2312" w:cs="仿宋_GB2312"/>
          <w:bCs/>
          <w:color w:val="000000"/>
          <w:highlight w:val="none"/>
        </w:rPr>
      </w:pPr>
      <w:bookmarkStart w:id="74" w:name="_Toc366072498"/>
      <w:bookmarkStart w:id="75" w:name="_Toc342060344"/>
      <w:bookmarkStart w:id="76" w:name="_Toc350438719"/>
      <w:bookmarkStart w:id="77" w:name="_Toc365967043"/>
      <w:bookmarkStart w:id="78" w:name="_Toc331512868"/>
      <w:bookmarkStart w:id="79" w:name="_Toc340672839"/>
      <w:bookmarkStart w:id="80" w:name="_Toc350756420"/>
      <w:bookmarkStart w:id="81" w:name="_Toc503785398"/>
      <w:bookmarkStart w:id="82" w:name="_Toc340507412"/>
      <w:bookmarkStart w:id="83" w:name="_Toc333935316"/>
      <w:bookmarkStart w:id="84" w:name="_Toc330459955"/>
      <w:bookmarkStart w:id="85" w:name="_Toc339019859"/>
      <w:bookmarkStart w:id="86" w:name="_Toc336681550"/>
      <w:bookmarkStart w:id="87" w:name="_Toc333935657"/>
      <w:bookmarkStart w:id="88" w:name="_Toc497224196"/>
      <w:bookmarkStart w:id="89" w:name="_Toc336681905"/>
      <w:bookmarkStart w:id="90" w:name="_Toc339020203"/>
      <w:bookmarkStart w:id="91" w:name="_Toc341348308"/>
      <w:bookmarkStart w:id="92" w:name="_Toc339362270"/>
      <w:bookmarkStart w:id="93" w:name="_Toc332206678"/>
      <w:bookmarkStart w:id="94" w:name="_Toc345513837"/>
      <w:bookmarkStart w:id="95" w:name="_Toc333238603"/>
      <w:bookmarkStart w:id="96" w:name="_Toc331684008"/>
      <w:bookmarkStart w:id="97" w:name="_Toc339441057"/>
      <w:bookmarkStart w:id="98" w:name="_Toc339020065"/>
      <w:bookmarkStart w:id="99" w:name="_Toc333237758"/>
      <w:bookmarkStart w:id="100" w:name="_Toc374454571"/>
      <w:bookmarkStart w:id="101" w:name="_Toc337632328"/>
      <w:bookmarkStart w:id="102" w:name="_Toc333237647"/>
      <w:bookmarkStart w:id="103" w:name="_Toc340677040"/>
      <w:bookmarkStart w:id="104" w:name="_Toc339019985"/>
      <w:bookmarkStart w:id="105" w:name="_Toc349127596"/>
      <w:bookmarkStart w:id="106" w:name="_Toc342296730"/>
      <w:bookmarkStart w:id="107" w:name="_Toc332270316"/>
      <w:bookmarkStart w:id="108" w:name="_Toc365985149"/>
      <w:bookmarkStart w:id="109" w:name="_Toc349143559"/>
      <w:r>
        <w:rPr>
          <w:rFonts w:hint="eastAsia" w:ascii="仿宋_GB2312" w:hAnsi="仿宋_GB2312" w:eastAsia="仿宋_GB2312" w:cs="仿宋_GB2312"/>
          <w:bCs/>
          <w:color w:val="000000"/>
          <w:highlight w:val="none"/>
        </w:rPr>
        <w:t>本</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仅适用于本次采购公告中所叙述的采购项目。</w:t>
      </w:r>
    </w:p>
    <w:p w14:paraId="661FAB37">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110" w:name="_Toc13581114"/>
      <w:r>
        <w:rPr>
          <w:rFonts w:hint="eastAsia" w:ascii="仿宋_GB2312" w:hAnsi="仿宋_GB2312" w:eastAsia="仿宋_GB2312" w:cs="仿宋_GB2312"/>
          <w:highlight w:val="none"/>
        </w:rPr>
        <w:t>定义</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6980D588">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人”系指符合</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合格</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人资格要求，并按</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规定提交</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w:t>
      </w:r>
    </w:p>
    <w:p w14:paraId="2999FAC6">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eastAsia="zh-CN"/>
        </w:rPr>
        <w:t>采购方</w:t>
      </w:r>
      <w:r>
        <w:rPr>
          <w:rFonts w:hint="eastAsia" w:ascii="仿宋_GB2312" w:hAnsi="仿宋_GB2312" w:eastAsia="仿宋_GB2312" w:cs="仿宋_GB2312"/>
          <w:bCs/>
          <w:color w:val="000000"/>
          <w:highlight w:val="none"/>
        </w:rPr>
        <w:t>”系指阳江市中医医院，即项目采购用户方。</w:t>
      </w:r>
    </w:p>
    <w:p w14:paraId="229696D4">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u w:val="single"/>
        </w:rPr>
      </w:pPr>
      <w:r>
        <w:rPr>
          <w:rFonts w:hint="eastAsia" w:ascii="仿宋_GB2312" w:hAnsi="仿宋_GB2312" w:eastAsia="仿宋_GB2312" w:cs="仿宋_GB2312"/>
          <w:bCs/>
          <w:color w:val="000000"/>
          <w:highlight w:val="none"/>
          <w:u w:val="single"/>
        </w:rPr>
        <w:t>2.</w:t>
      </w:r>
      <w:r>
        <w:rPr>
          <w:rFonts w:hint="eastAsia" w:ascii="仿宋_GB2312" w:hAnsi="仿宋_GB2312" w:eastAsia="仿宋_GB2312" w:cs="仿宋_GB2312"/>
          <w:bCs/>
          <w:color w:val="000000"/>
          <w:highlight w:val="none"/>
          <w:u w:val="single"/>
          <w:lang w:val="en-US" w:eastAsia="zh-CN"/>
        </w:rPr>
        <w:t>3</w:t>
      </w:r>
      <w:r>
        <w:rPr>
          <w:rFonts w:hint="eastAsia" w:ascii="仿宋_GB2312" w:hAnsi="仿宋_GB2312" w:eastAsia="仿宋_GB2312" w:cs="仿宋_GB2312"/>
          <w:bCs/>
          <w:color w:val="000000"/>
          <w:highlight w:val="none"/>
          <w:u w:val="single"/>
        </w:rPr>
        <w:tab/>
      </w:r>
      <w:r>
        <w:rPr>
          <w:rFonts w:hint="eastAsia" w:ascii="仿宋_GB2312" w:hAnsi="仿宋_GB2312" w:eastAsia="仿宋_GB2312" w:cs="仿宋_GB2312"/>
          <w:bCs/>
          <w:color w:val="000000"/>
          <w:highlight w:val="none"/>
          <w:u w:val="single"/>
        </w:rPr>
        <w:t>“货物”系指</w:t>
      </w:r>
      <w:r>
        <w:rPr>
          <w:rFonts w:hint="eastAsia" w:ascii="仿宋_GB2312" w:hAnsi="仿宋_GB2312" w:eastAsia="仿宋_GB2312" w:cs="仿宋_GB2312"/>
          <w:bCs/>
          <w:color w:val="000000"/>
          <w:highlight w:val="none"/>
          <w:u w:val="single"/>
          <w:lang w:eastAsia="zh-CN"/>
        </w:rPr>
        <w:t>响应</w:t>
      </w:r>
      <w:r>
        <w:rPr>
          <w:rFonts w:hint="eastAsia" w:ascii="仿宋_GB2312" w:hAnsi="仿宋_GB2312" w:eastAsia="仿宋_GB2312" w:cs="仿宋_GB2312"/>
          <w:bCs/>
          <w:color w:val="000000"/>
          <w:highlight w:val="none"/>
          <w:u w:val="single"/>
        </w:rPr>
        <w:t>人根据</w:t>
      </w:r>
      <w:r>
        <w:rPr>
          <w:rFonts w:hint="eastAsia" w:ascii="仿宋_GB2312" w:hAnsi="仿宋_GB2312" w:eastAsia="仿宋_GB2312" w:cs="仿宋_GB2312"/>
          <w:bCs/>
          <w:color w:val="000000"/>
          <w:highlight w:val="none"/>
          <w:u w:val="single"/>
          <w:lang w:eastAsia="zh-CN"/>
        </w:rPr>
        <w:t>遴选文件</w:t>
      </w:r>
      <w:r>
        <w:rPr>
          <w:rFonts w:hint="eastAsia" w:ascii="仿宋_GB2312" w:hAnsi="仿宋_GB2312" w:eastAsia="仿宋_GB2312" w:cs="仿宋_GB2312"/>
          <w:bCs/>
          <w:color w:val="000000"/>
          <w:highlight w:val="none"/>
          <w:u w:val="single"/>
        </w:rPr>
        <w:t>规定，须向</w:t>
      </w:r>
      <w:r>
        <w:rPr>
          <w:rFonts w:hint="eastAsia" w:ascii="仿宋_GB2312" w:hAnsi="仿宋_GB2312" w:eastAsia="仿宋_GB2312" w:cs="仿宋_GB2312"/>
          <w:bCs/>
          <w:color w:val="000000"/>
          <w:highlight w:val="none"/>
          <w:u w:val="single"/>
          <w:lang w:eastAsia="zh-CN"/>
        </w:rPr>
        <w:t>采购方</w:t>
      </w:r>
      <w:r>
        <w:rPr>
          <w:rFonts w:hint="eastAsia" w:ascii="仿宋_GB2312" w:hAnsi="仿宋_GB2312" w:eastAsia="仿宋_GB2312" w:cs="仿宋_GB2312"/>
          <w:bCs/>
          <w:color w:val="000000"/>
          <w:highlight w:val="none"/>
          <w:u w:val="single"/>
        </w:rPr>
        <w:t>提供的设备、材料、备品备件、工具、使用手册、软件及有关技术资料等。</w:t>
      </w:r>
    </w:p>
    <w:p w14:paraId="1F4EFE7B">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2.4</w:t>
      </w:r>
      <w:r>
        <w:rPr>
          <w:rFonts w:hint="eastAsia" w:ascii="仿宋_GB2312" w:hAnsi="仿宋_GB2312" w:eastAsia="仿宋_GB2312" w:cs="仿宋_GB2312"/>
          <w:bCs/>
          <w:color w:val="000000"/>
          <w:highlight w:val="none"/>
        </w:rPr>
        <w:t>“服务”系指</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规定卖方须承担与实施本项目有关的伴随服务，包括但不限于运输、安装、调试、技术支持、培训、售后服务等义务和合同中规定卖方应承担的</w:t>
      </w:r>
      <w:r>
        <w:rPr>
          <w:rFonts w:hint="eastAsia" w:ascii="仿宋_GB2312" w:hAnsi="仿宋_GB2312" w:eastAsia="仿宋_GB2312" w:cs="仿宋_GB2312"/>
          <w:bCs/>
          <w:color w:val="000000"/>
          <w:highlight w:val="none"/>
          <w:lang w:eastAsia="zh-CN"/>
        </w:rPr>
        <w:t>其他义务</w:t>
      </w:r>
      <w:r>
        <w:rPr>
          <w:rFonts w:hint="eastAsia" w:ascii="仿宋_GB2312" w:hAnsi="仿宋_GB2312" w:eastAsia="仿宋_GB2312" w:cs="仿宋_GB2312"/>
          <w:bCs/>
          <w:color w:val="000000"/>
          <w:highlight w:val="none"/>
        </w:rPr>
        <w:t>。</w:t>
      </w:r>
    </w:p>
    <w:p w14:paraId="5761363D">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2.5</w:t>
      </w:r>
      <w:r>
        <w:rPr>
          <w:rFonts w:hint="eastAsia" w:ascii="仿宋_GB2312" w:hAnsi="仿宋_GB2312" w:eastAsia="仿宋_GB2312" w:cs="仿宋_GB2312"/>
          <w:bCs/>
          <w:color w:val="000000"/>
          <w:highlight w:val="none"/>
        </w:rPr>
        <w:t>“日”系指日历天。</w:t>
      </w:r>
    </w:p>
    <w:p w14:paraId="23F6B898">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2.6</w:t>
      </w:r>
      <w:r>
        <w:rPr>
          <w:rFonts w:hint="eastAsia" w:ascii="仿宋_GB2312" w:hAnsi="仿宋_GB2312" w:eastAsia="仿宋_GB2312" w:cs="仿宋_GB2312"/>
          <w:bCs/>
          <w:color w:val="000000"/>
          <w:highlight w:val="none"/>
        </w:rPr>
        <w:t>“工作日”系指国家规定除法定节假日以外的以日为计算单位的工作时间。</w:t>
      </w:r>
    </w:p>
    <w:p w14:paraId="604B16AA">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111" w:name="_Toc503785399"/>
      <w:bookmarkStart w:id="112" w:name="_Toc497224197"/>
      <w:bookmarkStart w:id="113" w:name="_Toc333935658"/>
      <w:bookmarkStart w:id="114" w:name="_Toc342296731"/>
      <w:bookmarkStart w:id="115" w:name="_Toc336681906"/>
      <w:bookmarkStart w:id="116" w:name="_Toc13581115"/>
      <w:bookmarkStart w:id="117" w:name="_Toc349143560"/>
      <w:bookmarkStart w:id="118" w:name="_Toc339019860"/>
      <w:bookmarkStart w:id="119" w:name="_Toc341348309"/>
      <w:bookmarkStart w:id="120" w:name="_Toc366072499"/>
      <w:bookmarkStart w:id="121" w:name="_Toc333238604"/>
      <w:bookmarkStart w:id="122" w:name="_Toc340672840"/>
      <w:bookmarkStart w:id="123" w:name="_Toc337632329"/>
      <w:bookmarkStart w:id="124" w:name="_Toc365985150"/>
      <w:bookmarkStart w:id="125" w:name="_Toc340507413"/>
      <w:bookmarkStart w:id="126" w:name="_Toc332206679"/>
      <w:bookmarkStart w:id="127" w:name="_Toc332270317"/>
      <w:bookmarkStart w:id="128" w:name="_Toc350756421"/>
      <w:bookmarkStart w:id="129" w:name="_Toc339441058"/>
      <w:bookmarkStart w:id="130" w:name="_Toc365967044"/>
      <w:bookmarkStart w:id="131" w:name="_Toc349127597"/>
      <w:bookmarkStart w:id="132" w:name="_Toc345513838"/>
      <w:bookmarkStart w:id="133" w:name="_Toc339020066"/>
      <w:bookmarkStart w:id="134" w:name="_Toc339362271"/>
      <w:bookmarkStart w:id="135" w:name="_Toc333237759"/>
      <w:bookmarkStart w:id="136" w:name="_Toc342060345"/>
      <w:bookmarkStart w:id="137" w:name="_Toc374454572"/>
      <w:bookmarkStart w:id="138" w:name="_Toc339020204"/>
      <w:bookmarkStart w:id="139" w:name="_Toc339019986"/>
      <w:bookmarkStart w:id="140" w:name="_Toc331684009"/>
      <w:bookmarkStart w:id="141" w:name="_Toc350438720"/>
      <w:bookmarkStart w:id="142" w:name="_Toc340677041"/>
      <w:bookmarkStart w:id="143" w:name="_Toc330459956"/>
      <w:bookmarkStart w:id="144" w:name="_Toc336681551"/>
      <w:bookmarkStart w:id="145" w:name="_Toc333935317"/>
      <w:bookmarkStart w:id="146" w:name="_Toc331512869"/>
      <w:bookmarkStart w:id="147" w:name="_Toc333237648"/>
      <w:r>
        <w:rPr>
          <w:rFonts w:hint="eastAsia" w:ascii="仿宋_GB2312" w:hAnsi="仿宋_GB2312" w:eastAsia="仿宋_GB2312" w:cs="仿宋_GB2312"/>
          <w:highlight w:val="none"/>
        </w:rPr>
        <w:t>合格的</w:t>
      </w:r>
      <w:bookmarkEnd w:id="111"/>
      <w:bookmarkEnd w:id="112"/>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人</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AC09109">
      <w:pPr>
        <w:widowControl/>
        <w:tabs>
          <w:tab w:val="left" w:pos="502"/>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3.1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国内有能力提供采购项目相关服务且符合本项目合格</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人资格条件的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人为合格</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w:t>
      </w:r>
    </w:p>
    <w:p w14:paraId="28CEE2AE">
      <w:pPr>
        <w:widowControl/>
        <w:tabs>
          <w:tab w:val="left" w:pos="502"/>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3.2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人必须遵守《中华人民共和国</w:t>
      </w:r>
      <w:r>
        <w:rPr>
          <w:rFonts w:hint="eastAsia" w:ascii="仿宋_GB2312" w:hAnsi="仿宋_GB2312" w:eastAsia="仿宋_GB2312" w:cs="仿宋_GB2312"/>
          <w:bCs/>
          <w:color w:val="000000"/>
          <w:highlight w:val="none"/>
          <w:lang w:val="en-US" w:eastAsia="zh-CN"/>
        </w:rPr>
        <w:t>民法典</w:t>
      </w:r>
      <w:r>
        <w:rPr>
          <w:rFonts w:hint="eastAsia" w:ascii="仿宋_GB2312" w:hAnsi="仿宋_GB2312" w:eastAsia="仿宋_GB2312" w:cs="仿宋_GB2312"/>
          <w:bCs/>
          <w:color w:val="000000"/>
          <w:highlight w:val="none"/>
        </w:rPr>
        <w:t>》的有关规定和其他相关的法律、法规、规章、条例及</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中的规定。</w:t>
      </w:r>
    </w:p>
    <w:p w14:paraId="6AE6157C">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148" w:name="_Toc503785400"/>
      <w:bookmarkStart w:id="149" w:name="_Toc366072500"/>
      <w:bookmarkStart w:id="150" w:name="_Toc342060346"/>
      <w:bookmarkStart w:id="151" w:name="_Toc332206680"/>
      <w:bookmarkStart w:id="152" w:name="_Toc341348310"/>
      <w:bookmarkStart w:id="153" w:name="_Toc330459957"/>
      <w:bookmarkStart w:id="154" w:name="_Toc13581116"/>
      <w:bookmarkStart w:id="155" w:name="_Toc331512870"/>
      <w:bookmarkStart w:id="156" w:name="_Toc336681552"/>
      <w:bookmarkStart w:id="157" w:name="_Toc340672841"/>
      <w:bookmarkStart w:id="158" w:name="_Toc349127598"/>
      <w:bookmarkStart w:id="159" w:name="_Toc332270318"/>
      <w:bookmarkStart w:id="160" w:name="_Toc350438721"/>
      <w:bookmarkStart w:id="161" w:name="_Toc339020205"/>
      <w:bookmarkStart w:id="162" w:name="_Toc374454573"/>
      <w:bookmarkStart w:id="163" w:name="_Toc339019861"/>
      <w:bookmarkStart w:id="164" w:name="_Toc333238605"/>
      <w:bookmarkStart w:id="165" w:name="_Toc333237760"/>
      <w:bookmarkStart w:id="166" w:name="_Toc331684010"/>
      <w:bookmarkStart w:id="167" w:name="_Toc333935318"/>
      <w:bookmarkStart w:id="168" w:name="_Toc349143561"/>
      <w:bookmarkStart w:id="169" w:name="_Toc336681907"/>
      <w:bookmarkStart w:id="170" w:name="_Toc339020067"/>
      <w:bookmarkStart w:id="171" w:name="_Toc350756422"/>
      <w:bookmarkStart w:id="172" w:name="_Toc339362272"/>
      <w:bookmarkStart w:id="173" w:name="_Toc365967045"/>
      <w:bookmarkStart w:id="174" w:name="_Toc365985151"/>
      <w:bookmarkStart w:id="175" w:name="_Toc340677042"/>
      <w:bookmarkStart w:id="176" w:name="_Toc497224198"/>
      <w:bookmarkStart w:id="177" w:name="_Toc340507414"/>
      <w:bookmarkStart w:id="178" w:name="_Toc337632330"/>
      <w:bookmarkStart w:id="179" w:name="_Toc333935659"/>
      <w:bookmarkStart w:id="180" w:name="_Toc345513839"/>
      <w:bookmarkStart w:id="181" w:name="_Toc342296732"/>
      <w:bookmarkStart w:id="182" w:name="_Toc333237649"/>
      <w:bookmarkStart w:id="183" w:name="_Toc339441059"/>
      <w:bookmarkStart w:id="184" w:name="_Toc339019987"/>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费用</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646A492">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4.1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人应承担所有与准备和参加</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有关的费用。不论</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的结果如何，</w:t>
      </w:r>
      <w:r>
        <w:rPr>
          <w:rFonts w:hint="eastAsia" w:ascii="仿宋_GB2312" w:hAnsi="仿宋_GB2312" w:eastAsia="仿宋_GB2312" w:cs="仿宋_GB2312"/>
          <w:color w:val="000000"/>
          <w:highlight w:val="none"/>
          <w:lang w:eastAsia="zh-CN"/>
        </w:rPr>
        <w:t>采购方</w:t>
      </w:r>
      <w:r>
        <w:rPr>
          <w:rFonts w:hint="eastAsia" w:ascii="仿宋_GB2312" w:hAnsi="仿宋_GB2312" w:eastAsia="仿宋_GB2312" w:cs="仿宋_GB2312"/>
          <w:color w:val="000000"/>
          <w:highlight w:val="none"/>
        </w:rPr>
        <w:t>均无义务和责任承担这些费用</w:t>
      </w:r>
      <w:r>
        <w:rPr>
          <w:rFonts w:hint="eastAsia" w:ascii="仿宋_GB2312" w:hAnsi="仿宋_GB2312" w:eastAsia="仿宋_GB2312" w:cs="仿宋_GB2312"/>
          <w:bCs/>
          <w:color w:val="000000"/>
          <w:highlight w:val="none"/>
        </w:rPr>
        <w:t>。</w:t>
      </w:r>
    </w:p>
    <w:p w14:paraId="69D79B7C">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highlight w:val="none"/>
        </w:rPr>
      </w:pPr>
      <w:bookmarkStart w:id="185" w:name="_Toc341348311"/>
      <w:bookmarkStart w:id="186" w:name="_Toc339019862"/>
      <w:bookmarkStart w:id="187" w:name="_Toc345513840"/>
      <w:bookmarkStart w:id="188" w:name="_Toc332270319"/>
      <w:bookmarkStart w:id="189" w:name="_Toc339362273"/>
      <w:bookmarkStart w:id="190" w:name="_Toc331512871"/>
      <w:bookmarkStart w:id="191" w:name="_Toc340507415"/>
      <w:bookmarkStart w:id="192" w:name="_Toc336681553"/>
      <w:bookmarkStart w:id="193" w:name="_Toc340677043"/>
      <w:bookmarkStart w:id="194" w:name="_Toc336681908"/>
      <w:bookmarkStart w:id="195" w:name="_Toc333237761"/>
      <w:bookmarkStart w:id="196" w:name="_Toc366072501"/>
      <w:bookmarkStart w:id="197" w:name="_Toc339020068"/>
      <w:bookmarkStart w:id="198" w:name="_Toc350756423"/>
      <w:bookmarkStart w:id="199" w:name="_Toc350438722"/>
      <w:bookmarkStart w:id="200" w:name="_Toc342296733"/>
      <w:bookmarkStart w:id="201" w:name="_Toc340672842"/>
      <w:bookmarkStart w:id="202" w:name="_Toc332206681"/>
      <w:bookmarkStart w:id="203" w:name="_Toc333237650"/>
      <w:bookmarkStart w:id="204" w:name="_Toc365967046"/>
      <w:bookmarkStart w:id="205" w:name="_Toc374454574"/>
      <w:bookmarkStart w:id="206" w:name="_Toc339019988"/>
      <w:bookmarkStart w:id="207" w:name="_Toc333935319"/>
      <w:bookmarkStart w:id="208" w:name="_Toc365985152"/>
      <w:bookmarkStart w:id="209" w:name="_Toc339441060"/>
      <w:bookmarkStart w:id="210" w:name="_Toc333238606"/>
      <w:bookmarkStart w:id="211" w:name="_Toc497224199"/>
      <w:bookmarkStart w:id="212" w:name="_Toc342060347"/>
      <w:bookmarkStart w:id="213" w:name="_Toc13581117"/>
      <w:bookmarkStart w:id="214" w:name="_Toc333935660"/>
      <w:bookmarkStart w:id="215" w:name="_Toc337632331"/>
      <w:bookmarkStart w:id="216" w:name="_Toc339020206"/>
      <w:bookmarkStart w:id="217" w:name="_Toc330459958"/>
      <w:bookmarkStart w:id="218" w:name="_Toc331684011"/>
      <w:bookmarkStart w:id="219" w:name="_Toc349127599"/>
      <w:bookmarkStart w:id="220" w:name="_Toc349143562"/>
      <w:bookmarkStart w:id="221" w:name="_Toc503785401"/>
      <w:r>
        <w:rPr>
          <w:rFonts w:hint="eastAsia" w:ascii="仿宋_GB2312" w:hAnsi="仿宋_GB2312" w:eastAsia="仿宋_GB2312" w:cs="仿宋_GB2312"/>
          <w:color w:val="000000"/>
          <w:sz w:val="24"/>
          <w:szCs w:val="24"/>
          <w:highlight w:val="none"/>
        </w:rPr>
        <w:t>Ｂ</w:t>
      </w:r>
      <w:r>
        <w:rPr>
          <w:rFonts w:hint="eastAsia" w:ascii="仿宋_GB2312" w:hAnsi="仿宋_GB2312" w:eastAsia="仿宋_GB2312" w:cs="仿宋_GB2312"/>
          <w:color w:val="000000"/>
          <w:sz w:val="24"/>
          <w:szCs w:val="24"/>
          <w:highlight w:val="none"/>
          <w:lang w:eastAsia="zh-CN"/>
        </w:rPr>
        <w:t>遴选文件</w:t>
      </w:r>
      <w:r>
        <w:rPr>
          <w:rFonts w:hint="eastAsia" w:ascii="仿宋_GB2312" w:hAnsi="仿宋_GB2312" w:eastAsia="仿宋_GB2312" w:cs="仿宋_GB2312"/>
          <w:color w:val="000000"/>
          <w:sz w:val="24"/>
          <w:szCs w:val="24"/>
          <w:highlight w:val="none"/>
        </w:rPr>
        <w:t>说明</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4C069FD6">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222" w:name="_Toc331684012"/>
      <w:bookmarkStart w:id="223" w:name="_Toc342296734"/>
      <w:bookmarkStart w:id="224" w:name="_Toc339362274"/>
      <w:bookmarkStart w:id="225" w:name="_Toc339441061"/>
      <w:bookmarkStart w:id="226" w:name="_Toc349143563"/>
      <w:bookmarkStart w:id="227" w:name="_Toc332270320"/>
      <w:bookmarkStart w:id="228" w:name="_Toc366072502"/>
      <w:bookmarkStart w:id="229" w:name="_Toc336681909"/>
      <w:bookmarkStart w:id="230" w:name="_Toc13581118"/>
      <w:bookmarkStart w:id="231" w:name="_Toc337632332"/>
      <w:bookmarkStart w:id="232" w:name="_Toc333237762"/>
      <w:bookmarkStart w:id="233" w:name="_Toc339020069"/>
      <w:bookmarkStart w:id="234" w:name="_Toc350438723"/>
      <w:bookmarkStart w:id="235" w:name="_Toc333238607"/>
      <w:bookmarkStart w:id="236" w:name="_Toc342060348"/>
      <w:bookmarkStart w:id="237" w:name="_Toc365967047"/>
      <w:bookmarkStart w:id="238" w:name="_Toc341348312"/>
      <w:bookmarkStart w:id="239" w:name="_Toc374454575"/>
      <w:bookmarkStart w:id="240" w:name="_Toc333935661"/>
      <w:bookmarkStart w:id="241" w:name="_Toc332206682"/>
      <w:bookmarkStart w:id="242" w:name="_Toc333935320"/>
      <w:bookmarkStart w:id="243" w:name="_Toc350756424"/>
      <w:bookmarkStart w:id="244" w:name="_Toc336681554"/>
      <w:bookmarkStart w:id="245" w:name="_Toc333237651"/>
      <w:bookmarkStart w:id="246" w:name="_Toc330459959"/>
      <w:bookmarkStart w:id="247" w:name="_Toc340672843"/>
      <w:bookmarkStart w:id="248" w:name="_Toc349127600"/>
      <w:bookmarkStart w:id="249" w:name="_Toc345513841"/>
      <w:bookmarkStart w:id="250" w:name="_Toc339020207"/>
      <w:bookmarkStart w:id="251" w:name="_Toc340677044"/>
      <w:bookmarkStart w:id="252" w:name="_Toc365985153"/>
      <w:bookmarkStart w:id="253" w:name="_Toc339019989"/>
      <w:bookmarkStart w:id="254" w:name="_Toc339019863"/>
      <w:bookmarkStart w:id="255" w:name="_Toc503785402"/>
      <w:bookmarkStart w:id="256" w:name="_Toc331512872"/>
      <w:bookmarkStart w:id="257" w:name="_Toc340507416"/>
      <w:bookmarkStart w:id="258" w:name="_Toc497224200"/>
      <w:r>
        <w:rPr>
          <w:rFonts w:hint="eastAsia" w:ascii="仿宋_GB2312" w:hAnsi="仿宋_GB2312" w:eastAsia="仿宋_GB2312" w:cs="仿宋_GB2312"/>
          <w:highlight w:val="none"/>
          <w:lang w:eastAsia="zh-CN"/>
        </w:rPr>
        <w:t>遴选文件</w:t>
      </w:r>
      <w:r>
        <w:rPr>
          <w:rFonts w:hint="eastAsia" w:ascii="仿宋_GB2312" w:hAnsi="仿宋_GB2312" w:eastAsia="仿宋_GB2312" w:cs="仿宋_GB2312"/>
          <w:highlight w:val="none"/>
        </w:rPr>
        <w:t>的构成</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0A0A2C0D">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5.1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用以阐明所需货物及服务、</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程序、合同条款及相关附件。</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由下述部分组成：</w:t>
      </w:r>
    </w:p>
    <w:p w14:paraId="42B2E759">
      <w:pPr>
        <w:widowControl/>
        <w:tabs>
          <w:tab w:val="left" w:pos="753"/>
        </w:tabs>
        <w:kinsoku/>
        <w:wordWrap/>
        <w:overflowPunct/>
        <w:topLinePunct w:val="0"/>
        <w:bidi w:val="0"/>
        <w:adjustRightInd w:val="0"/>
        <w:snapToGrid w:val="0"/>
        <w:spacing w:line="360" w:lineRule="auto"/>
        <w:ind w:left="1579" w:leftChars="448" w:hanging="504"/>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第一部分采购公告</w:t>
      </w:r>
    </w:p>
    <w:p w14:paraId="55554C33">
      <w:pPr>
        <w:widowControl/>
        <w:tabs>
          <w:tab w:val="left" w:pos="753"/>
        </w:tabs>
        <w:kinsoku/>
        <w:wordWrap/>
        <w:overflowPunct/>
        <w:topLinePunct w:val="0"/>
        <w:bidi w:val="0"/>
        <w:adjustRightInd w:val="0"/>
        <w:snapToGrid w:val="0"/>
        <w:spacing w:line="360" w:lineRule="auto"/>
        <w:ind w:left="1579" w:leftChars="448" w:hanging="504"/>
        <w:rPr>
          <w:rFonts w:hint="eastAsia" w:ascii="仿宋_GB2312" w:hAnsi="仿宋_GB2312" w:eastAsia="仿宋_GB2312" w:cs="仿宋_GB2312"/>
          <w:bCs/>
          <w:color w:val="000000"/>
          <w:highlight w:val="none"/>
          <w:lang w:val="en-US" w:eastAsia="zh-CN"/>
        </w:rPr>
      </w:pPr>
      <w:r>
        <w:rPr>
          <w:rFonts w:hint="eastAsia" w:ascii="仿宋_GB2312" w:hAnsi="仿宋_GB2312" w:eastAsia="仿宋_GB2312" w:cs="仿宋_GB2312"/>
          <w:bCs/>
          <w:color w:val="000000"/>
          <w:highlight w:val="none"/>
        </w:rPr>
        <w:t>第二部分</w:t>
      </w:r>
      <w:r>
        <w:rPr>
          <w:rFonts w:hint="eastAsia" w:ascii="仿宋_GB2312" w:hAnsi="仿宋_GB2312" w:eastAsia="仿宋_GB2312" w:cs="仿宋_GB2312"/>
          <w:bCs/>
          <w:color w:val="000000"/>
          <w:highlight w:val="none"/>
          <w:lang w:val="en-US" w:eastAsia="zh-CN"/>
        </w:rPr>
        <w:t>采购项目内容</w:t>
      </w:r>
    </w:p>
    <w:p w14:paraId="674CD1C4">
      <w:pPr>
        <w:widowControl/>
        <w:tabs>
          <w:tab w:val="left" w:pos="753"/>
        </w:tabs>
        <w:kinsoku/>
        <w:wordWrap/>
        <w:overflowPunct/>
        <w:topLinePunct w:val="0"/>
        <w:bidi w:val="0"/>
        <w:adjustRightInd w:val="0"/>
        <w:snapToGrid w:val="0"/>
        <w:spacing w:line="360" w:lineRule="auto"/>
        <w:ind w:left="1579" w:leftChars="448" w:hanging="504"/>
        <w:rPr>
          <w:rFonts w:hint="eastAsia" w:ascii="仿宋_GB2312" w:hAnsi="仿宋_GB2312" w:eastAsia="仿宋_GB2312" w:cs="仿宋_GB2312"/>
          <w:bCs/>
          <w:color w:val="000000"/>
          <w:highlight w:val="none"/>
          <w:lang w:val="en-US" w:eastAsia="zh-CN"/>
        </w:rPr>
      </w:pPr>
      <w:r>
        <w:rPr>
          <w:rFonts w:hint="eastAsia" w:ascii="仿宋_GB2312" w:hAnsi="仿宋_GB2312" w:eastAsia="仿宋_GB2312" w:cs="仿宋_GB2312"/>
          <w:bCs/>
          <w:color w:val="000000"/>
          <w:highlight w:val="none"/>
          <w:lang w:val="en-US" w:eastAsia="zh-CN"/>
        </w:rPr>
        <w:t>第三部分响应人须知</w:t>
      </w:r>
    </w:p>
    <w:p w14:paraId="533120DC">
      <w:pPr>
        <w:widowControl/>
        <w:tabs>
          <w:tab w:val="left" w:pos="753"/>
        </w:tabs>
        <w:kinsoku/>
        <w:wordWrap/>
        <w:overflowPunct/>
        <w:topLinePunct w:val="0"/>
        <w:bidi w:val="0"/>
        <w:adjustRightInd w:val="0"/>
        <w:snapToGrid w:val="0"/>
        <w:spacing w:line="360" w:lineRule="auto"/>
        <w:ind w:left="1579" w:leftChars="448" w:hanging="504"/>
        <w:rPr>
          <w:rFonts w:hint="eastAsia" w:ascii="仿宋_GB2312" w:hAnsi="仿宋_GB2312" w:eastAsia="仿宋_GB2312" w:cs="仿宋_GB2312"/>
          <w:bCs/>
          <w:color w:val="000000"/>
          <w:highlight w:val="none"/>
          <w:lang w:val="en-US" w:eastAsia="zh-CN"/>
        </w:rPr>
      </w:pPr>
      <w:r>
        <w:rPr>
          <w:rFonts w:hint="eastAsia" w:ascii="仿宋_GB2312" w:hAnsi="仿宋_GB2312" w:eastAsia="仿宋_GB2312" w:cs="仿宋_GB2312"/>
          <w:bCs/>
          <w:color w:val="000000"/>
          <w:highlight w:val="none"/>
          <w:lang w:val="en-US" w:eastAsia="zh-CN"/>
        </w:rPr>
        <w:t>第四部分响应文件格式</w:t>
      </w:r>
    </w:p>
    <w:p w14:paraId="7365620C">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5.2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以中文编印。</w:t>
      </w:r>
    </w:p>
    <w:p w14:paraId="789384AC">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259" w:name="_Toc333935321"/>
      <w:bookmarkStart w:id="260" w:name="_Toc331684013"/>
      <w:bookmarkStart w:id="261" w:name="_Toc332206683"/>
      <w:bookmarkStart w:id="262" w:name="_Toc333237652"/>
      <w:bookmarkStart w:id="263" w:name="_Toc333935662"/>
      <w:bookmarkStart w:id="264" w:name="_Toc332270321"/>
      <w:bookmarkStart w:id="265" w:name="_Toc333237763"/>
      <w:bookmarkStart w:id="266" w:name="_Toc339441062"/>
      <w:bookmarkStart w:id="267" w:name="_Toc349127601"/>
      <w:bookmarkStart w:id="268" w:name="_Toc350756425"/>
      <w:bookmarkStart w:id="269" w:name="_Toc503785403"/>
      <w:bookmarkStart w:id="270" w:name="_Toc349143564"/>
      <w:bookmarkStart w:id="271" w:name="_Toc333238608"/>
      <w:bookmarkStart w:id="272" w:name="_Toc331512873"/>
      <w:bookmarkStart w:id="273" w:name="_Toc337632333"/>
      <w:bookmarkStart w:id="274" w:name="_Toc341348313"/>
      <w:bookmarkStart w:id="275" w:name="_Toc365967048"/>
      <w:bookmarkStart w:id="276" w:name="_Toc370388389"/>
      <w:bookmarkStart w:id="277" w:name="_Toc339362275"/>
      <w:bookmarkStart w:id="278" w:name="_Toc339019864"/>
      <w:bookmarkStart w:id="279" w:name="_Toc345513842"/>
      <w:bookmarkStart w:id="280" w:name="_Toc340507417"/>
      <w:bookmarkStart w:id="281" w:name="_Toc340672844"/>
      <w:bookmarkStart w:id="282" w:name="_Toc340677045"/>
      <w:bookmarkStart w:id="283" w:name="_Toc336681555"/>
      <w:bookmarkStart w:id="284" w:name="_Toc339020070"/>
      <w:bookmarkStart w:id="285" w:name="_Toc330459960"/>
      <w:bookmarkStart w:id="286" w:name="_Toc339020208"/>
      <w:bookmarkStart w:id="287" w:name="_Toc339019990"/>
      <w:bookmarkStart w:id="288" w:name="_Toc342060349"/>
      <w:bookmarkStart w:id="289" w:name="_Toc342296735"/>
      <w:bookmarkStart w:id="290" w:name="_Toc497224201"/>
      <w:bookmarkStart w:id="291" w:name="_Toc365985154"/>
      <w:bookmarkStart w:id="292" w:name="_Toc350438724"/>
      <w:bookmarkStart w:id="293" w:name="_Toc336681910"/>
      <w:bookmarkStart w:id="294" w:name="_Toc374454576"/>
      <w:bookmarkStart w:id="295" w:name="_Toc13581119"/>
      <w:bookmarkStart w:id="296" w:name="_Toc497224203"/>
      <w:bookmarkStart w:id="297" w:name="_Toc503785405"/>
      <w:bookmarkStart w:id="298" w:name="_Toc349127603"/>
      <w:bookmarkStart w:id="299" w:name="_Toc330459962"/>
      <w:bookmarkStart w:id="300" w:name="_Toc336681912"/>
      <w:bookmarkStart w:id="301" w:name="_Toc366072505"/>
      <w:bookmarkStart w:id="302" w:name="_Toc331512875"/>
      <w:bookmarkStart w:id="303" w:name="_Toc350756427"/>
      <w:bookmarkStart w:id="304" w:name="_Toc365967050"/>
      <w:bookmarkStart w:id="305" w:name="_Toc336681557"/>
      <w:bookmarkStart w:id="306" w:name="_Toc345513844"/>
      <w:bookmarkStart w:id="307" w:name="_Toc333237765"/>
      <w:bookmarkStart w:id="308" w:name="_Toc332206685"/>
      <w:bookmarkStart w:id="309" w:name="_Toc332270323"/>
      <w:bookmarkStart w:id="310" w:name="_Toc365985156"/>
      <w:bookmarkStart w:id="311" w:name="_Toc340677047"/>
      <w:bookmarkStart w:id="312" w:name="_Toc340507419"/>
      <w:bookmarkStart w:id="313" w:name="_Toc333935323"/>
      <w:bookmarkStart w:id="314" w:name="_Toc339020210"/>
      <w:bookmarkStart w:id="315" w:name="_Toc333238610"/>
      <w:bookmarkStart w:id="316" w:name="_Toc341348315"/>
      <w:bookmarkStart w:id="317" w:name="_Toc331684015"/>
      <w:bookmarkStart w:id="318" w:name="_Toc340672846"/>
      <w:bookmarkStart w:id="319" w:name="_Toc350438726"/>
      <w:bookmarkStart w:id="320" w:name="_Toc339362277"/>
      <w:bookmarkStart w:id="321" w:name="_Toc333237654"/>
      <w:bookmarkStart w:id="322" w:name="_Toc339019866"/>
      <w:bookmarkStart w:id="323" w:name="_Toc339019992"/>
      <w:bookmarkStart w:id="324" w:name="_Toc339020072"/>
      <w:bookmarkStart w:id="325" w:name="_Toc333935664"/>
      <w:bookmarkStart w:id="326" w:name="_Toc349143566"/>
      <w:bookmarkStart w:id="327" w:name="_Toc337632335"/>
      <w:bookmarkStart w:id="328" w:name="_Toc342060351"/>
      <w:bookmarkStart w:id="329" w:name="_Toc342296737"/>
      <w:bookmarkStart w:id="330" w:name="_Toc339441064"/>
      <w:r>
        <w:rPr>
          <w:rFonts w:hint="eastAsia" w:ascii="仿宋_GB2312" w:hAnsi="仿宋_GB2312" w:eastAsia="仿宋_GB2312" w:cs="仿宋_GB2312"/>
          <w:highlight w:val="none"/>
          <w:lang w:eastAsia="zh-CN"/>
        </w:rPr>
        <w:t>遴选文件</w:t>
      </w:r>
      <w:r>
        <w:rPr>
          <w:rFonts w:hint="eastAsia" w:ascii="仿宋_GB2312" w:hAnsi="仿宋_GB2312" w:eastAsia="仿宋_GB2312" w:cs="仿宋_GB2312"/>
          <w:highlight w:val="none"/>
        </w:rPr>
        <w:t>的澄清</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Pr>
          <w:rFonts w:hint="eastAsia" w:ascii="仿宋_GB2312" w:hAnsi="仿宋_GB2312" w:eastAsia="仿宋_GB2312" w:cs="仿宋_GB2312"/>
          <w:highlight w:val="none"/>
        </w:rPr>
        <w:t>、修改</w:t>
      </w:r>
      <w:bookmarkEnd w:id="294"/>
      <w:bookmarkEnd w:id="295"/>
    </w:p>
    <w:p w14:paraId="236C9BD4">
      <w:pPr>
        <w:widowControl/>
        <w:numPr>
          <w:ilvl w:val="1"/>
          <w:numId w:val="3"/>
        </w:numPr>
        <w:tabs>
          <w:tab w:val="left" w:pos="735"/>
          <w:tab w:val="clear" w:pos="360"/>
        </w:tabs>
        <w:kinsoku/>
        <w:wordWrap/>
        <w:overflowPunct/>
        <w:topLinePunct w:val="0"/>
        <w:bidi w:val="0"/>
        <w:adjustRightInd w:val="0"/>
        <w:snapToGrid w:val="0"/>
        <w:spacing w:line="360" w:lineRule="auto"/>
        <w:ind w:left="735" w:hanging="735"/>
        <w:rPr>
          <w:rFonts w:hint="eastAsia" w:ascii="仿宋_GB2312" w:hAnsi="仿宋_GB2312" w:eastAsia="仿宋_GB2312" w:cs="仿宋_GB2312"/>
          <w:bCs/>
          <w:color w:val="000000"/>
          <w:highlight w:val="none"/>
        </w:rPr>
      </w:pPr>
      <w:r>
        <w:rPr>
          <w:rFonts w:hint="eastAsia" w:ascii="仿宋_GB2312" w:hAnsi="仿宋_GB2312" w:eastAsia="仿宋_GB2312" w:cs="仿宋_GB2312"/>
          <w:color w:val="000000"/>
          <w:highlight w:val="none"/>
          <w:lang w:eastAsia="zh-CN"/>
        </w:rPr>
        <w:t>遴选文件</w:t>
      </w:r>
      <w:r>
        <w:rPr>
          <w:rFonts w:hint="eastAsia" w:ascii="仿宋_GB2312" w:hAnsi="仿宋_GB2312" w:eastAsia="仿宋_GB2312" w:cs="仿宋_GB2312"/>
          <w:color w:val="000000"/>
          <w:highlight w:val="none"/>
        </w:rPr>
        <w:t>需进行澄清或修改的，应在规定</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截止时间</w:t>
      </w:r>
      <w:r>
        <w:rPr>
          <w:rFonts w:hint="eastAsia" w:ascii="仿宋_GB2312" w:hAnsi="仿宋_GB2312" w:eastAsia="仿宋_GB2312" w:cs="仿宋_GB2312"/>
          <w:color w:val="000000"/>
          <w:highlight w:val="none"/>
          <w:lang w:val="en-US" w:eastAsia="zh-CN"/>
        </w:rPr>
        <w:t>5</w:t>
      </w:r>
      <w:r>
        <w:rPr>
          <w:rFonts w:hint="eastAsia" w:ascii="仿宋_GB2312" w:hAnsi="仿宋_GB2312" w:eastAsia="仿宋_GB2312" w:cs="仿宋_GB2312"/>
          <w:color w:val="000000"/>
          <w:highlight w:val="none"/>
        </w:rPr>
        <w:t>日前，以书面形式通知所有登记备案领取</w:t>
      </w:r>
      <w:r>
        <w:rPr>
          <w:rFonts w:hint="eastAsia" w:ascii="仿宋_GB2312" w:hAnsi="仿宋_GB2312" w:eastAsia="仿宋_GB2312" w:cs="仿宋_GB2312"/>
          <w:color w:val="000000"/>
          <w:highlight w:val="none"/>
          <w:lang w:eastAsia="zh-CN"/>
        </w:rPr>
        <w:t>遴选文件</w:t>
      </w:r>
      <w:r>
        <w:rPr>
          <w:rFonts w:hint="eastAsia" w:ascii="仿宋_GB2312" w:hAnsi="仿宋_GB2312" w:eastAsia="仿宋_GB2312" w:cs="仿宋_GB2312"/>
          <w:color w:val="000000"/>
          <w:highlight w:val="none"/>
        </w:rPr>
        <w:t>的</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人收到澄清修改文件后，应当以书面形式确认。澄清修改的内容为</w:t>
      </w:r>
      <w:r>
        <w:rPr>
          <w:rFonts w:hint="eastAsia" w:ascii="仿宋_GB2312" w:hAnsi="仿宋_GB2312" w:eastAsia="仿宋_GB2312" w:cs="仿宋_GB2312"/>
          <w:color w:val="000000"/>
          <w:highlight w:val="none"/>
          <w:lang w:eastAsia="zh-CN"/>
        </w:rPr>
        <w:t>遴选文件</w:t>
      </w:r>
      <w:r>
        <w:rPr>
          <w:rFonts w:hint="eastAsia" w:ascii="仿宋_GB2312" w:hAnsi="仿宋_GB2312" w:eastAsia="仿宋_GB2312" w:cs="仿宋_GB2312"/>
          <w:color w:val="000000"/>
          <w:highlight w:val="none"/>
        </w:rPr>
        <w:t>的组成部分。</w:t>
      </w:r>
    </w:p>
    <w:p w14:paraId="08C31832">
      <w:pPr>
        <w:widowControl/>
        <w:numPr>
          <w:ilvl w:val="1"/>
          <w:numId w:val="3"/>
        </w:numPr>
        <w:tabs>
          <w:tab w:val="left" w:pos="735"/>
          <w:tab w:val="clear" w:pos="360"/>
        </w:tabs>
        <w:kinsoku/>
        <w:wordWrap/>
        <w:overflowPunct/>
        <w:topLinePunct w:val="0"/>
        <w:bidi w:val="0"/>
        <w:adjustRightInd w:val="0"/>
        <w:snapToGrid w:val="0"/>
        <w:spacing w:line="360" w:lineRule="auto"/>
        <w:ind w:left="735" w:hanging="735"/>
        <w:rPr>
          <w:rFonts w:hint="eastAsia" w:ascii="仿宋_GB2312" w:hAnsi="仿宋_GB2312" w:eastAsia="仿宋_GB2312" w:cs="仿宋_GB2312"/>
          <w:bCs/>
          <w:color w:val="000000"/>
          <w:highlight w:val="none"/>
        </w:rPr>
      </w:pPr>
      <w:r>
        <w:rPr>
          <w:rFonts w:hint="eastAsia" w:ascii="仿宋_GB2312" w:hAnsi="仿宋_GB2312" w:eastAsia="仿宋_GB2312" w:cs="仿宋_GB2312"/>
          <w:color w:val="000000"/>
          <w:highlight w:val="none"/>
        </w:rPr>
        <w:t>澄清或修改时间距</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截止时间不足</w:t>
      </w:r>
      <w:r>
        <w:rPr>
          <w:rFonts w:hint="eastAsia" w:ascii="仿宋_GB2312" w:hAnsi="仿宋_GB2312" w:eastAsia="仿宋_GB2312" w:cs="仿宋_GB2312"/>
          <w:color w:val="000000"/>
          <w:highlight w:val="none"/>
          <w:lang w:val="en-US" w:eastAsia="zh-CN"/>
        </w:rPr>
        <w:t>5</w:t>
      </w:r>
      <w:r>
        <w:rPr>
          <w:rFonts w:hint="eastAsia" w:ascii="仿宋_GB2312" w:hAnsi="仿宋_GB2312" w:eastAsia="仿宋_GB2312" w:cs="仿宋_GB2312"/>
          <w:color w:val="000000"/>
          <w:highlight w:val="none"/>
        </w:rPr>
        <w:t>日的，</w:t>
      </w:r>
      <w:r>
        <w:rPr>
          <w:rFonts w:hint="eastAsia" w:ascii="仿宋_GB2312" w:hAnsi="仿宋_GB2312" w:eastAsia="仿宋_GB2312" w:cs="仿宋_GB2312"/>
          <w:color w:val="000000"/>
          <w:highlight w:val="none"/>
          <w:lang w:eastAsia="zh-CN"/>
        </w:rPr>
        <w:t>采购方</w:t>
      </w:r>
      <w:r>
        <w:rPr>
          <w:rFonts w:hint="eastAsia" w:ascii="仿宋_GB2312" w:hAnsi="仿宋_GB2312" w:eastAsia="仿宋_GB2312" w:cs="仿宋_GB2312"/>
          <w:color w:val="000000"/>
          <w:highlight w:val="none"/>
        </w:rPr>
        <w:t>在征得已获取</w:t>
      </w:r>
      <w:r>
        <w:rPr>
          <w:rFonts w:hint="eastAsia" w:ascii="仿宋_GB2312" w:hAnsi="仿宋_GB2312" w:eastAsia="仿宋_GB2312" w:cs="仿宋_GB2312"/>
          <w:color w:val="000000"/>
          <w:highlight w:val="none"/>
          <w:lang w:eastAsia="zh-CN"/>
        </w:rPr>
        <w:t>遴选文件</w:t>
      </w:r>
      <w:r>
        <w:rPr>
          <w:rFonts w:hint="eastAsia" w:ascii="仿宋_GB2312" w:hAnsi="仿宋_GB2312" w:eastAsia="仿宋_GB2312" w:cs="仿宋_GB2312"/>
          <w:color w:val="000000"/>
          <w:highlight w:val="none"/>
        </w:rPr>
        <w:t>的</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人同意并书面确认后，可不改变</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截止时间。</w:t>
      </w:r>
    </w:p>
    <w:p w14:paraId="1F427745">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highlight w:val="none"/>
        </w:rPr>
      </w:pPr>
      <w:bookmarkStart w:id="331" w:name="_Toc374454577"/>
      <w:bookmarkStart w:id="332" w:name="_Toc13581120"/>
      <w:r>
        <w:rPr>
          <w:rFonts w:hint="eastAsia" w:ascii="仿宋_GB2312" w:hAnsi="仿宋_GB2312" w:eastAsia="仿宋_GB2312" w:cs="仿宋_GB2312"/>
          <w:color w:val="000000"/>
          <w:sz w:val="24"/>
          <w:szCs w:val="24"/>
          <w:highlight w:val="none"/>
        </w:rPr>
        <w:t>Ｃ</w:t>
      </w:r>
      <w:r>
        <w:rPr>
          <w:rFonts w:hint="eastAsia" w:ascii="仿宋_GB2312" w:hAnsi="仿宋_GB2312" w:eastAsia="仿宋_GB2312" w:cs="仿宋_GB2312"/>
          <w:color w:val="000000"/>
          <w:sz w:val="24"/>
          <w:szCs w:val="24"/>
          <w:highlight w:val="none"/>
          <w:lang w:eastAsia="zh-CN"/>
        </w:rPr>
        <w:t>响应</w:t>
      </w:r>
      <w:r>
        <w:rPr>
          <w:rFonts w:hint="eastAsia" w:ascii="仿宋_GB2312" w:hAnsi="仿宋_GB2312" w:eastAsia="仿宋_GB2312" w:cs="仿宋_GB2312"/>
          <w:color w:val="000000"/>
          <w:sz w:val="24"/>
          <w:szCs w:val="24"/>
          <w:highlight w:val="none"/>
        </w:rPr>
        <w:t>文件的编</w:t>
      </w:r>
      <w:bookmarkEnd w:id="296"/>
      <w:bookmarkEnd w:id="297"/>
      <w:r>
        <w:rPr>
          <w:rFonts w:hint="eastAsia" w:ascii="仿宋_GB2312" w:hAnsi="仿宋_GB2312" w:eastAsia="仿宋_GB2312" w:cs="仿宋_GB2312"/>
          <w:color w:val="000000"/>
          <w:sz w:val="24"/>
          <w:szCs w:val="24"/>
          <w:highlight w:val="none"/>
        </w:rPr>
        <w:t>制</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3790A9CC">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333" w:name="_Toc333935324"/>
      <w:bookmarkStart w:id="334" w:name="_Toc503785406"/>
      <w:bookmarkStart w:id="335" w:name="_Toc13581121"/>
      <w:bookmarkStart w:id="336" w:name="_Toc337632336"/>
      <w:bookmarkStart w:id="337" w:name="_Toc333935665"/>
      <w:bookmarkStart w:id="338" w:name="_Toc350756428"/>
      <w:bookmarkStart w:id="339" w:name="_Toc342060352"/>
      <w:bookmarkStart w:id="340" w:name="_Toc350438727"/>
      <w:bookmarkStart w:id="341" w:name="_Toc340507420"/>
      <w:bookmarkStart w:id="342" w:name="_Toc339019867"/>
      <w:bookmarkStart w:id="343" w:name="_Toc331684016"/>
      <w:bookmarkStart w:id="344" w:name="_Toc332270324"/>
      <w:bookmarkStart w:id="345" w:name="_Toc497224204"/>
      <w:bookmarkStart w:id="346" w:name="_Toc339019993"/>
      <w:bookmarkStart w:id="347" w:name="_Toc339020211"/>
      <w:bookmarkStart w:id="348" w:name="_Toc365985157"/>
      <w:bookmarkStart w:id="349" w:name="_Toc349143567"/>
      <w:bookmarkStart w:id="350" w:name="_Toc340677048"/>
      <w:bookmarkStart w:id="351" w:name="_Toc345513845"/>
      <w:bookmarkStart w:id="352" w:name="_Toc336681558"/>
      <w:bookmarkStart w:id="353" w:name="_Toc331512876"/>
      <w:bookmarkStart w:id="354" w:name="_Toc340672847"/>
      <w:bookmarkStart w:id="355" w:name="_Toc332206686"/>
      <w:bookmarkStart w:id="356" w:name="_Toc333237766"/>
      <w:bookmarkStart w:id="357" w:name="_Toc333238611"/>
      <w:bookmarkStart w:id="358" w:name="_Toc339441065"/>
      <w:bookmarkStart w:id="359" w:name="_Toc333237655"/>
      <w:bookmarkStart w:id="360" w:name="_Toc330459963"/>
      <w:bookmarkStart w:id="361" w:name="_Toc366072506"/>
      <w:bookmarkStart w:id="362" w:name="_Toc365967051"/>
      <w:bookmarkStart w:id="363" w:name="_Toc339362278"/>
      <w:bookmarkStart w:id="364" w:name="_Toc374454578"/>
      <w:bookmarkStart w:id="365" w:name="_Toc339020073"/>
      <w:bookmarkStart w:id="366" w:name="_Toc336681913"/>
      <w:bookmarkStart w:id="367" w:name="_Toc342296738"/>
      <w:bookmarkStart w:id="368" w:name="_Toc341348316"/>
      <w:bookmarkStart w:id="369" w:name="_Toc349127604"/>
      <w:r>
        <w:rPr>
          <w:rFonts w:hint="eastAsia" w:ascii="仿宋_GB2312" w:hAnsi="仿宋_GB2312" w:eastAsia="仿宋_GB2312" w:cs="仿宋_GB2312"/>
          <w:highlight w:val="none"/>
        </w:rPr>
        <w:t>要求</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0B4E92CC">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7.1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人应仔细阅读</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的所有内容，按</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的要求编制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文件，并保证所提供的全部资料的真实性，以使其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对</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提出的要求和条件做出实质性响应，否则，其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将作无效</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处理。</w:t>
      </w:r>
    </w:p>
    <w:p w14:paraId="6122F010">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370" w:name="_Toc331684017"/>
      <w:bookmarkStart w:id="371" w:name="_Toc333237767"/>
      <w:bookmarkStart w:id="372" w:name="_Toc341348317"/>
      <w:bookmarkStart w:id="373" w:name="_Toc331512877"/>
      <w:bookmarkStart w:id="374" w:name="_Toc339441066"/>
      <w:bookmarkStart w:id="375" w:name="_Toc349143568"/>
      <w:bookmarkStart w:id="376" w:name="_Toc349127605"/>
      <w:bookmarkStart w:id="377" w:name="_Toc497224205"/>
      <w:bookmarkStart w:id="378" w:name="_Toc345513846"/>
      <w:bookmarkStart w:id="379" w:name="_Toc339020074"/>
      <w:bookmarkStart w:id="380" w:name="_Toc336681559"/>
      <w:bookmarkStart w:id="381" w:name="_Toc332206687"/>
      <w:bookmarkStart w:id="382" w:name="_Toc340677049"/>
      <w:bookmarkStart w:id="383" w:name="_Toc340672848"/>
      <w:bookmarkStart w:id="384" w:name="_Toc374454579"/>
      <w:bookmarkStart w:id="385" w:name="_Toc365985158"/>
      <w:bookmarkStart w:id="386" w:name="_Toc365967052"/>
      <w:bookmarkStart w:id="387" w:name="_Toc503785407"/>
      <w:bookmarkStart w:id="388" w:name="_Toc337632337"/>
      <w:bookmarkStart w:id="389" w:name="_Toc339019994"/>
      <w:bookmarkStart w:id="390" w:name="_Toc342060353"/>
      <w:bookmarkStart w:id="391" w:name="_Toc336681914"/>
      <w:bookmarkStart w:id="392" w:name="_Toc350438728"/>
      <w:bookmarkStart w:id="393" w:name="_Toc340507421"/>
      <w:bookmarkStart w:id="394" w:name="_Toc330459964"/>
      <w:bookmarkStart w:id="395" w:name="_Toc333238612"/>
      <w:bookmarkStart w:id="396" w:name="_Toc333237656"/>
      <w:bookmarkStart w:id="397" w:name="_Toc339019868"/>
      <w:bookmarkStart w:id="398" w:name="_Toc342296739"/>
      <w:bookmarkStart w:id="399" w:name="_Toc339020212"/>
      <w:bookmarkStart w:id="400" w:name="_Toc366072507"/>
      <w:bookmarkStart w:id="401" w:name="_Toc13581122"/>
      <w:bookmarkStart w:id="402" w:name="_Toc332270325"/>
      <w:bookmarkStart w:id="403" w:name="_Toc333935666"/>
      <w:bookmarkStart w:id="404" w:name="_Toc333935325"/>
      <w:bookmarkStart w:id="405" w:name="_Toc339362279"/>
      <w:bookmarkStart w:id="406" w:name="_Toc350756429"/>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语言及计量单位</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1CF0A1C1">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8.1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人提交的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文件（包括资格证明文件）以及</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人就有关</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的所有往来函电均应使用中文。</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人可以提交</w:t>
      </w:r>
      <w:r>
        <w:rPr>
          <w:rFonts w:hint="eastAsia" w:ascii="仿宋_GB2312" w:hAnsi="仿宋_GB2312" w:eastAsia="仿宋_GB2312" w:cs="仿宋_GB2312"/>
          <w:bCs/>
          <w:color w:val="000000"/>
          <w:highlight w:val="none"/>
          <w:lang w:eastAsia="zh-CN"/>
        </w:rPr>
        <w:t>用其他</w:t>
      </w:r>
      <w:r>
        <w:rPr>
          <w:rFonts w:hint="eastAsia" w:ascii="仿宋_GB2312" w:hAnsi="仿宋_GB2312" w:eastAsia="仿宋_GB2312" w:cs="仿宋_GB2312"/>
          <w:bCs/>
          <w:color w:val="000000"/>
          <w:highlight w:val="none"/>
        </w:rPr>
        <w:t>语言打印的资料，但有关段落必须译成中文。</w:t>
      </w:r>
    </w:p>
    <w:p w14:paraId="6B82DEB0">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8.2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除在</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的技术规格中另有规定外，计量单位应使用中华人民共和国法定计量单位（国际单位制和国家选定的其他计量单位）。</w:t>
      </w:r>
    </w:p>
    <w:p w14:paraId="2D7C955B">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407" w:name="_Toc339019869"/>
      <w:bookmarkStart w:id="408" w:name="_Toc350756430"/>
      <w:bookmarkStart w:id="409" w:name="_Toc349143569"/>
      <w:bookmarkStart w:id="410" w:name="_Toc333935326"/>
      <w:bookmarkStart w:id="411" w:name="_Toc339020213"/>
      <w:bookmarkStart w:id="412" w:name="_Toc339020075"/>
      <w:bookmarkStart w:id="413" w:name="_Toc345513847"/>
      <w:bookmarkStart w:id="414" w:name="_Toc350438729"/>
      <w:bookmarkStart w:id="415" w:name="_Toc336681915"/>
      <w:bookmarkStart w:id="416" w:name="_Toc340677050"/>
      <w:bookmarkStart w:id="417" w:name="_Toc366072508"/>
      <w:bookmarkStart w:id="418" w:name="_Toc331512878"/>
      <w:bookmarkStart w:id="419" w:name="_Toc341348318"/>
      <w:bookmarkStart w:id="420" w:name="_Toc332206688"/>
      <w:bookmarkStart w:id="421" w:name="_Toc365967053"/>
      <w:bookmarkStart w:id="422" w:name="_Toc349127606"/>
      <w:bookmarkStart w:id="423" w:name="_Toc333237768"/>
      <w:bookmarkStart w:id="424" w:name="_Toc336681560"/>
      <w:bookmarkStart w:id="425" w:name="_Toc339441067"/>
      <w:bookmarkStart w:id="426" w:name="_Toc13581123"/>
      <w:bookmarkStart w:id="427" w:name="_Toc333237657"/>
      <w:bookmarkStart w:id="428" w:name="_Toc333238613"/>
      <w:bookmarkStart w:id="429" w:name="_Toc342296740"/>
      <w:bookmarkStart w:id="430" w:name="_Toc374454580"/>
      <w:bookmarkStart w:id="431" w:name="_Toc332270326"/>
      <w:bookmarkStart w:id="432" w:name="_Toc331684018"/>
      <w:bookmarkStart w:id="433" w:name="_Toc340672849"/>
      <w:bookmarkStart w:id="434" w:name="_Toc342060354"/>
      <w:bookmarkStart w:id="435" w:name="_Toc339019995"/>
      <w:bookmarkStart w:id="436" w:name="_Toc497224206"/>
      <w:bookmarkStart w:id="437" w:name="_Toc340507422"/>
      <w:bookmarkStart w:id="438" w:name="_Toc339362280"/>
      <w:bookmarkStart w:id="439" w:name="_Toc365985159"/>
      <w:bookmarkStart w:id="440" w:name="_Toc503785408"/>
      <w:bookmarkStart w:id="441" w:name="_Toc333935667"/>
      <w:bookmarkStart w:id="442" w:name="_Toc330459965"/>
      <w:bookmarkStart w:id="443" w:name="_Toc337632338"/>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文件的构成</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0938210C">
      <w:pPr>
        <w:widowControl/>
        <w:tabs>
          <w:tab w:val="left" w:pos="753"/>
        </w:tabs>
        <w:kinsoku/>
        <w:wordWrap/>
        <w:overflowPunct/>
        <w:topLinePunct w:val="0"/>
        <w:bidi w:val="0"/>
        <w:adjustRightInd w:val="0"/>
        <w:snapToGrid w:val="0"/>
        <w:spacing w:line="360" w:lineRule="auto"/>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9.1</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文件包括：</w:t>
      </w:r>
    </w:p>
    <w:p w14:paraId="694E1091">
      <w:pPr>
        <w:widowControl/>
        <w:kinsoku/>
        <w:wordWrap/>
        <w:overflowPunct/>
        <w:topLinePunct w:val="0"/>
        <w:bidi w:val="0"/>
        <w:adjustRightInd w:val="0"/>
        <w:snapToGrid w:val="0"/>
        <w:spacing w:line="360" w:lineRule="auto"/>
        <w:ind w:left="734"/>
        <w:rPr>
          <w:rFonts w:hint="eastAsia" w:ascii="仿宋_GB2312" w:hAnsi="仿宋_GB2312" w:eastAsia="仿宋_GB2312" w:cs="仿宋_GB2312"/>
          <w:bCs/>
          <w:color w:val="000000"/>
          <w:highlight w:val="none"/>
          <w:lang w:val="en-US" w:eastAsia="zh-CN"/>
        </w:rPr>
      </w:pPr>
      <w:bookmarkStart w:id="444" w:name="_Toc497224207"/>
      <w:bookmarkStart w:id="445" w:name="_Toc503785409"/>
      <w:r>
        <w:rPr>
          <w:rFonts w:hint="eastAsia" w:ascii="仿宋_GB2312" w:hAnsi="仿宋_GB2312" w:eastAsia="仿宋_GB2312" w:cs="仿宋_GB2312"/>
          <w:bCs/>
          <w:color w:val="000000"/>
          <w:highlight w:val="none"/>
        </w:rPr>
        <w:t>第一章</w:t>
      </w:r>
      <w:r>
        <w:rPr>
          <w:rFonts w:hint="eastAsia" w:ascii="仿宋_GB2312" w:hAnsi="仿宋_GB2312" w:eastAsia="仿宋_GB2312" w:cs="仿宋_GB2312"/>
          <w:bCs/>
          <w:color w:val="000000"/>
          <w:highlight w:val="none"/>
          <w:lang w:val="en-US" w:eastAsia="zh-CN"/>
        </w:rPr>
        <w:t>供应商资质</w:t>
      </w:r>
    </w:p>
    <w:p w14:paraId="38365F8F">
      <w:pPr>
        <w:widowControl/>
        <w:kinsoku/>
        <w:wordWrap/>
        <w:overflowPunct/>
        <w:topLinePunct w:val="0"/>
        <w:bidi w:val="0"/>
        <w:adjustRightInd w:val="0"/>
        <w:snapToGrid w:val="0"/>
        <w:spacing w:line="360" w:lineRule="auto"/>
        <w:ind w:left="734"/>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第二章商务和技术部分</w:t>
      </w:r>
    </w:p>
    <w:p w14:paraId="4230C31B">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kern w:val="2"/>
          <w:sz w:val="24"/>
          <w:szCs w:val="24"/>
          <w:lang w:val="en-US" w:eastAsia="zh-CN" w:bidi="ar-SA"/>
        </w:rPr>
        <w:t>（1）</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lang w:val="en-US" w:eastAsia="zh-CN"/>
        </w:rPr>
        <w:t>承诺</w:t>
      </w:r>
      <w:r>
        <w:rPr>
          <w:rFonts w:hint="eastAsia" w:ascii="仿宋_GB2312" w:hAnsi="仿宋_GB2312" w:eastAsia="仿宋_GB2312" w:cs="仿宋_GB2312"/>
          <w:bCs/>
          <w:color w:val="000000"/>
          <w:highlight w:val="none"/>
        </w:rPr>
        <w:t>函；</w:t>
      </w:r>
    </w:p>
    <w:p w14:paraId="0EFE02BC">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（2）</w:t>
      </w:r>
      <w:r>
        <w:rPr>
          <w:rFonts w:hint="eastAsia" w:ascii="仿宋_GB2312" w:hAnsi="仿宋_GB2312" w:eastAsia="仿宋_GB2312" w:cs="仿宋_GB2312"/>
          <w:bCs/>
          <w:color w:val="000000"/>
          <w:highlight w:val="none"/>
        </w:rPr>
        <w:t>商务条款</w:t>
      </w:r>
      <w:r>
        <w:rPr>
          <w:rFonts w:hint="eastAsia" w:ascii="仿宋_GB2312" w:hAnsi="仿宋_GB2312" w:eastAsia="仿宋_GB2312" w:cs="仿宋_GB2312"/>
          <w:color w:val="000000"/>
          <w:highlight w:val="none"/>
        </w:rPr>
        <w:t>偏离一览表；</w:t>
      </w:r>
    </w:p>
    <w:p w14:paraId="42B3649B">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（3）</w:t>
      </w:r>
      <w:r>
        <w:rPr>
          <w:rFonts w:hint="eastAsia" w:ascii="仿宋_GB2312" w:hAnsi="仿宋_GB2312" w:eastAsia="仿宋_GB2312" w:cs="仿宋_GB2312"/>
          <w:color w:val="000000"/>
          <w:highlight w:val="none"/>
        </w:rPr>
        <w:t>技术条款偏离一览表；</w:t>
      </w:r>
    </w:p>
    <w:p w14:paraId="7862F6CE">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（4）</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人企业简介；</w:t>
      </w:r>
    </w:p>
    <w:p w14:paraId="000CB131">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（5）</w:t>
      </w:r>
      <w:r>
        <w:rPr>
          <w:rFonts w:hint="eastAsia" w:ascii="仿宋_GB2312" w:hAnsi="仿宋_GB2312" w:eastAsia="仿宋_GB2312" w:cs="仿宋_GB2312"/>
          <w:color w:val="000000"/>
          <w:highlight w:val="none"/>
          <w:lang w:eastAsia="zh-CN"/>
        </w:rPr>
        <w:t>服务实施</w:t>
      </w:r>
      <w:r>
        <w:rPr>
          <w:rFonts w:hint="eastAsia" w:ascii="仿宋_GB2312" w:hAnsi="仿宋_GB2312" w:eastAsia="仿宋_GB2312" w:cs="仿宋_GB2312"/>
          <w:color w:val="000000"/>
          <w:highlight w:val="none"/>
        </w:rPr>
        <w:t>方案；</w:t>
      </w:r>
    </w:p>
    <w:p w14:paraId="37A3D1E7">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（6）</w:t>
      </w:r>
      <w:r>
        <w:rPr>
          <w:rFonts w:hint="eastAsia" w:ascii="仿宋_GB2312" w:hAnsi="仿宋_GB2312" w:eastAsia="仿宋_GB2312" w:cs="仿宋_GB2312"/>
          <w:color w:val="000000"/>
          <w:highlight w:val="none"/>
          <w:lang w:eastAsia="zh-CN"/>
        </w:rPr>
        <w:t>项目工作计划；</w:t>
      </w:r>
    </w:p>
    <w:p w14:paraId="0055CCF6">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kern w:val="2"/>
          <w:sz w:val="24"/>
          <w:szCs w:val="24"/>
          <w:lang w:val="en-US" w:eastAsia="zh-CN" w:bidi="ar-SA"/>
        </w:rPr>
        <w:t>（7）项目应急响应；</w:t>
      </w:r>
    </w:p>
    <w:p w14:paraId="33FD8EFE">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kern w:val="2"/>
          <w:sz w:val="24"/>
          <w:szCs w:val="24"/>
          <w:lang w:val="en-US" w:eastAsia="zh-CN" w:bidi="ar-SA"/>
        </w:rPr>
        <w:t>（8）服务承诺函；</w:t>
      </w:r>
    </w:p>
    <w:p w14:paraId="0039BED6">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kern w:val="2"/>
          <w:sz w:val="24"/>
          <w:szCs w:val="24"/>
          <w:lang w:val="en-US" w:eastAsia="zh-CN" w:bidi="ar-SA"/>
        </w:rPr>
        <w:t>（9）近三年同类业绩一览表；</w:t>
      </w:r>
    </w:p>
    <w:p w14:paraId="48876109">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（10）响应人提交</w:t>
      </w:r>
      <w:r>
        <w:rPr>
          <w:rFonts w:hint="eastAsia" w:ascii="仿宋_GB2312" w:hAnsi="仿宋_GB2312" w:eastAsia="仿宋_GB2312" w:cs="仿宋_GB2312"/>
          <w:color w:val="000000"/>
          <w:highlight w:val="none"/>
          <w:lang w:eastAsia="zh-CN"/>
        </w:rPr>
        <w:t>的其他</w:t>
      </w:r>
      <w:r>
        <w:rPr>
          <w:rFonts w:hint="eastAsia" w:ascii="仿宋_GB2312" w:hAnsi="仿宋_GB2312" w:eastAsia="仿宋_GB2312" w:cs="仿宋_GB2312"/>
          <w:color w:val="000000"/>
          <w:highlight w:val="none"/>
        </w:rPr>
        <w:t>商务和技术资料</w:t>
      </w:r>
      <w:r>
        <w:rPr>
          <w:rFonts w:hint="eastAsia" w:ascii="仿宋_GB2312" w:hAnsi="仿宋_GB2312" w:eastAsia="仿宋_GB2312" w:cs="仿宋_GB2312"/>
          <w:color w:val="000000"/>
          <w:highlight w:val="none"/>
          <w:lang w:eastAsia="zh-CN"/>
        </w:rPr>
        <w:t>；</w:t>
      </w:r>
    </w:p>
    <w:p w14:paraId="63E10DA3">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（11）</w:t>
      </w:r>
      <w:r>
        <w:rPr>
          <w:rFonts w:hint="eastAsia" w:ascii="仿宋_GB2312" w:hAnsi="仿宋_GB2312" w:eastAsia="仿宋_GB2312" w:cs="仿宋_GB2312"/>
          <w:color w:val="000000"/>
          <w:highlight w:val="none"/>
          <w:lang w:val="en-US" w:eastAsia="zh-CN"/>
        </w:rPr>
        <w:t>项目报价表。</w:t>
      </w:r>
    </w:p>
    <w:p w14:paraId="458D5F02">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446" w:name="_Toc342060355"/>
      <w:bookmarkStart w:id="447" w:name="_Toc366072509"/>
      <w:bookmarkStart w:id="448" w:name="_Toc341348319"/>
      <w:bookmarkStart w:id="449" w:name="_Toc337632339"/>
      <w:bookmarkStart w:id="450" w:name="_Toc333238614"/>
      <w:bookmarkStart w:id="451" w:name="_Toc340672850"/>
      <w:bookmarkStart w:id="452" w:name="_Toc340677051"/>
      <w:bookmarkStart w:id="453" w:name="_Toc350438730"/>
      <w:bookmarkStart w:id="454" w:name="_Toc330459966"/>
      <w:bookmarkStart w:id="455" w:name="_Toc345513848"/>
      <w:bookmarkStart w:id="456" w:name="_Toc336681916"/>
      <w:bookmarkStart w:id="457" w:name="_Toc374454581"/>
      <w:bookmarkStart w:id="458" w:name="_Toc332206689"/>
      <w:bookmarkStart w:id="459" w:name="_Toc336681561"/>
      <w:bookmarkStart w:id="460" w:name="_Toc13581124"/>
      <w:bookmarkStart w:id="461" w:name="_Toc331512879"/>
      <w:bookmarkStart w:id="462" w:name="_Toc332270327"/>
      <w:bookmarkStart w:id="463" w:name="_Toc333237769"/>
      <w:bookmarkStart w:id="464" w:name="_Toc331684019"/>
      <w:bookmarkStart w:id="465" w:name="_Toc339441068"/>
      <w:bookmarkStart w:id="466" w:name="_Toc340507423"/>
      <w:bookmarkStart w:id="467" w:name="_Toc333237658"/>
      <w:bookmarkStart w:id="468" w:name="_Toc339019870"/>
      <w:bookmarkStart w:id="469" w:name="_Toc339020214"/>
      <w:bookmarkStart w:id="470" w:name="_Toc365985160"/>
      <w:bookmarkStart w:id="471" w:name="_Toc349127607"/>
      <w:bookmarkStart w:id="472" w:name="_Toc333935327"/>
      <w:bookmarkStart w:id="473" w:name="_Toc339019996"/>
      <w:bookmarkStart w:id="474" w:name="_Toc350756431"/>
      <w:bookmarkStart w:id="475" w:name="_Toc339362281"/>
      <w:bookmarkStart w:id="476" w:name="_Toc333935668"/>
      <w:bookmarkStart w:id="477" w:name="_Toc349143570"/>
      <w:bookmarkStart w:id="478" w:name="_Toc365967054"/>
      <w:bookmarkStart w:id="479" w:name="_Toc342296741"/>
      <w:bookmarkStart w:id="480" w:name="_Toc339020076"/>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文件格式</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778ADE74">
      <w:pPr>
        <w:widowControl/>
        <w:tabs>
          <w:tab w:val="left" w:pos="753"/>
        </w:tabs>
        <w:kinsoku/>
        <w:wordWrap/>
        <w:overflowPunct/>
        <w:topLinePunct w:val="0"/>
        <w:bidi w:val="0"/>
        <w:adjustRightInd w:val="0"/>
        <w:snapToGrid w:val="0"/>
        <w:spacing w:before="240"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10.1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人应按照</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中提供的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文件格式编制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文件（详见第</w:t>
      </w:r>
      <w:r>
        <w:rPr>
          <w:rFonts w:hint="eastAsia" w:ascii="仿宋_GB2312" w:hAnsi="仿宋_GB2312" w:eastAsia="仿宋_GB2312" w:cs="仿宋_GB2312"/>
          <w:bCs/>
          <w:color w:val="000000"/>
          <w:highlight w:val="none"/>
          <w:lang w:val="en-US" w:eastAsia="zh-CN"/>
        </w:rPr>
        <w:t>四</w:t>
      </w:r>
      <w:r>
        <w:rPr>
          <w:rFonts w:hint="eastAsia" w:ascii="仿宋_GB2312" w:hAnsi="仿宋_GB2312" w:eastAsia="仿宋_GB2312" w:cs="仿宋_GB2312"/>
          <w:bCs/>
          <w:color w:val="000000"/>
          <w:highlight w:val="none"/>
        </w:rPr>
        <w:t>部分）。</w:t>
      </w:r>
    </w:p>
    <w:p w14:paraId="292350FC">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10.2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人应完整地填写</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提供的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函、</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一览表等表格，表明所提供的货物、货物简介（含技术参数）、数量和价格；若</w:t>
      </w:r>
      <w:r>
        <w:rPr>
          <w:rFonts w:hint="eastAsia" w:ascii="仿宋_GB2312" w:hAnsi="仿宋_GB2312" w:eastAsia="仿宋_GB2312" w:cs="仿宋_GB2312"/>
          <w:bCs/>
          <w:color w:val="000000"/>
          <w:highlight w:val="none"/>
          <w:lang w:val="en-US" w:eastAsia="zh-CN"/>
        </w:rPr>
        <w:t>采购</w:t>
      </w:r>
      <w:r>
        <w:rPr>
          <w:rFonts w:hint="eastAsia" w:ascii="仿宋_GB2312" w:hAnsi="仿宋_GB2312" w:eastAsia="仿宋_GB2312" w:cs="仿宋_GB2312"/>
          <w:bCs/>
          <w:color w:val="000000"/>
          <w:highlight w:val="none"/>
        </w:rPr>
        <w:t>为工程类或服务类项目的，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文件中涉及货物的技术参数等可不填写。</w:t>
      </w:r>
    </w:p>
    <w:p w14:paraId="7BDD04A3">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481" w:name="_Toc339019997"/>
      <w:bookmarkStart w:id="482" w:name="_Toc339362282"/>
      <w:bookmarkStart w:id="483" w:name="_Toc350438731"/>
      <w:bookmarkStart w:id="484" w:name="_Toc333935669"/>
      <w:bookmarkStart w:id="485" w:name="_Toc331684020"/>
      <w:bookmarkStart w:id="486" w:name="_Toc336681917"/>
      <w:bookmarkStart w:id="487" w:name="_Toc366072510"/>
      <w:bookmarkStart w:id="488" w:name="_Toc330459967"/>
      <w:bookmarkStart w:id="489" w:name="_Toc342296742"/>
      <w:bookmarkStart w:id="490" w:name="_Toc13581125"/>
      <w:bookmarkStart w:id="491" w:name="_Toc340507424"/>
      <w:bookmarkStart w:id="492" w:name="_Toc331512880"/>
      <w:bookmarkStart w:id="493" w:name="_Toc339020077"/>
      <w:bookmarkStart w:id="494" w:name="_Toc333935328"/>
      <w:bookmarkStart w:id="495" w:name="_Toc339019871"/>
      <w:bookmarkStart w:id="496" w:name="_Toc349143571"/>
      <w:bookmarkStart w:id="497" w:name="_Toc339441069"/>
      <w:bookmarkStart w:id="498" w:name="_Toc5003680"/>
      <w:bookmarkStart w:id="499" w:name="_Toc332270328"/>
      <w:bookmarkStart w:id="500" w:name="_Toc342060356"/>
      <w:bookmarkStart w:id="501" w:name="_Toc340672851"/>
      <w:bookmarkStart w:id="502" w:name="_Toc336681562"/>
      <w:bookmarkStart w:id="503" w:name="_Toc333237770"/>
      <w:bookmarkStart w:id="504" w:name="_Toc333238615"/>
      <w:bookmarkStart w:id="505" w:name="_Toc337632340"/>
      <w:bookmarkStart w:id="506" w:name="_Toc365985161"/>
      <w:bookmarkStart w:id="507" w:name="_Toc340677052"/>
      <w:bookmarkStart w:id="508" w:name="_Toc365967055"/>
      <w:bookmarkStart w:id="509" w:name="_Toc350756432"/>
      <w:bookmarkStart w:id="510" w:name="_Toc374454582"/>
      <w:bookmarkStart w:id="511" w:name="_Toc349127608"/>
      <w:bookmarkStart w:id="512" w:name="_Toc332206690"/>
      <w:bookmarkStart w:id="513" w:name="_Toc345513849"/>
      <w:bookmarkStart w:id="514" w:name="_Toc333237659"/>
      <w:bookmarkStart w:id="515" w:name="_Toc339020215"/>
      <w:bookmarkStart w:id="516" w:name="_Toc341348320"/>
      <w:r>
        <w:rPr>
          <w:rFonts w:hint="eastAsia" w:ascii="仿宋_GB2312" w:hAnsi="仿宋_GB2312" w:eastAsia="仿宋_GB2312" w:cs="仿宋_GB2312"/>
          <w:highlight w:val="none"/>
        </w:rPr>
        <w:t>资格证明文件</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03342ECC">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11.1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人应按</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的要求，提交其有资格参加</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和</w:t>
      </w:r>
      <w:r>
        <w:rPr>
          <w:rFonts w:hint="eastAsia" w:ascii="仿宋_GB2312" w:hAnsi="仿宋_GB2312" w:eastAsia="仿宋_GB2312" w:cs="仿宋_GB2312"/>
          <w:bCs/>
          <w:color w:val="000000"/>
          <w:highlight w:val="none"/>
          <w:lang w:eastAsia="zh-CN"/>
        </w:rPr>
        <w:t>成交供应商</w:t>
      </w:r>
      <w:r>
        <w:rPr>
          <w:rFonts w:hint="eastAsia" w:ascii="仿宋_GB2312" w:hAnsi="仿宋_GB2312" w:eastAsia="仿宋_GB2312" w:cs="仿宋_GB2312"/>
          <w:bCs/>
          <w:color w:val="000000"/>
          <w:highlight w:val="none"/>
        </w:rPr>
        <w:t>后有履行合同能力的文件，并作为其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文件的组成部分，包括但不限于下列文件：</w:t>
      </w:r>
    </w:p>
    <w:p w14:paraId="33E6CB2C">
      <w:pPr>
        <w:widowControl/>
        <w:numPr>
          <w:ilvl w:val="0"/>
          <w:numId w:val="4"/>
        </w:numPr>
        <w:tabs>
          <w:tab w:val="left" w:pos="1255"/>
          <w:tab w:val="clear" w:pos="1638"/>
        </w:tabs>
        <w:kinsoku/>
        <w:wordWrap/>
        <w:overflowPunct/>
        <w:topLinePunct w:val="0"/>
        <w:bidi w:val="0"/>
        <w:adjustRightInd w:val="0"/>
        <w:snapToGrid w:val="0"/>
        <w:spacing w:line="360" w:lineRule="auto"/>
        <w:ind w:left="1255" w:hanging="502"/>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人满足</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中列出的资格标准；</w:t>
      </w:r>
    </w:p>
    <w:p w14:paraId="027E904F">
      <w:pPr>
        <w:widowControl/>
        <w:numPr>
          <w:ilvl w:val="0"/>
          <w:numId w:val="4"/>
        </w:numPr>
        <w:tabs>
          <w:tab w:val="left" w:pos="1255"/>
          <w:tab w:val="clear" w:pos="1638"/>
        </w:tabs>
        <w:kinsoku/>
        <w:wordWrap/>
        <w:overflowPunct/>
        <w:topLinePunct w:val="0"/>
        <w:bidi w:val="0"/>
        <w:adjustRightInd w:val="0"/>
        <w:snapToGrid w:val="0"/>
        <w:spacing w:line="360" w:lineRule="auto"/>
        <w:ind w:left="1255" w:hanging="502"/>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人已具备履行合同所需的财务、技术、生产和服务能力。</w:t>
      </w:r>
    </w:p>
    <w:p w14:paraId="47218361">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11.</w:t>
      </w:r>
      <w:r>
        <w:rPr>
          <w:rFonts w:hint="eastAsia" w:ascii="仿宋_GB2312" w:hAnsi="仿宋_GB2312" w:eastAsia="仿宋_GB2312" w:cs="仿宋_GB2312"/>
          <w:bCs/>
          <w:color w:val="000000"/>
          <w:highlight w:val="none"/>
          <w:lang w:val="en-US" w:eastAsia="zh-CN"/>
        </w:rPr>
        <w:t xml:space="preserve">2  </w:t>
      </w:r>
      <w:r>
        <w:rPr>
          <w:rFonts w:hint="eastAsia" w:ascii="仿宋_GB2312" w:hAnsi="仿宋_GB2312" w:eastAsia="仿宋_GB2312" w:cs="仿宋_GB2312"/>
          <w:bCs/>
          <w:color w:val="000000"/>
          <w:highlight w:val="none"/>
        </w:rPr>
        <w:t>资格证明文件必须真实有效，要求提供的证明材料为复印件的，必须加盖单位公章。资格条件不符合、资格证明文件不全或者资格证明文件复印件没有盖单位公章的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将作无效</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处理。</w:t>
      </w:r>
    </w:p>
    <w:p w14:paraId="48F92E88">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517" w:name="_Toc365967056"/>
      <w:bookmarkStart w:id="518" w:name="_Toc331512881"/>
      <w:bookmarkStart w:id="519" w:name="_Toc350756433"/>
      <w:bookmarkStart w:id="520" w:name="_Toc336681563"/>
      <w:bookmarkStart w:id="521" w:name="_Toc13581126"/>
      <w:bookmarkStart w:id="522" w:name="_Toc339020078"/>
      <w:bookmarkStart w:id="523" w:name="_Toc340677053"/>
      <w:bookmarkStart w:id="524" w:name="_Toc341348321"/>
      <w:bookmarkStart w:id="525" w:name="_Toc366072511"/>
      <w:bookmarkStart w:id="526" w:name="_Toc331684021"/>
      <w:bookmarkStart w:id="527" w:name="_Toc342060357"/>
      <w:bookmarkStart w:id="528" w:name="_Toc337632341"/>
      <w:bookmarkStart w:id="529" w:name="_Toc339019998"/>
      <w:bookmarkStart w:id="530" w:name="_Toc333238616"/>
      <w:bookmarkStart w:id="531" w:name="_Toc339441070"/>
      <w:bookmarkStart w:id="532" w:name="_Toc332206691"/>
      <w:bookmarkStart w:id="533" w:name="_Toc350438732"/>
      <w:bookmarkStart w:id="534" w:name="_Toc5003681"/>
      <w:bookmarkStart w:id="535" w:name="_Toc333237771"/>
      <w:bookmarkStart w:id="536" w:name="_Toc365985162"/>
      <w:bookmarkStart w:id="537" w:name="_Toc340507425"/>
      <w:bookmarkStart w:id="538" w:name="_Toc336681918"/>
      <w:bookmarkStart w:id="539" w:name="_Toc340672852"/>
      <w:bookmarkStart w:id="540" w:name="_Toc374454583"/>
      <w:bookmarkStart w:id="541" w:name="_Toc333237660"/>
      <w:bookmarkStart w:id="542" w:name="_Toc339019872"/>
      <w:bookmarkStart w:id="543" w:name="_Toc333935329"/>
      <w:bookmarkStart w:id="544" w:name="_Toc333935670"/>
      <w:bookmarkStart w:id="545" w:name="_Toc339362283"/>
      <w:bookmarkStart w:id="546" w:name="_Toc349143572"/>
      <w:bookmarkStart w:id="547" w:name="_Toc345513850"/>
      <w:bookmarkStart w:id="548" w:name="_Toc349127609"/>
      <w:bookmarkStart w:id="549" w:name="_Toc330459968"/>
      <w:bookmarkStart w:id="550" w:name="_Toc339020216"/>
      <w:bookmarkStart w:id="551" w:name="_Toc332270329"/>
      <w:bookmarkStart w:id="552" w:name="_Toc342296743"/>
      <w:r>
        <w:rPr>
          <w:rFonts w:hint="eastAsia" w:ascii="仿宋_GB2312" w:hAnsi="仿宋_GB2312" w:eastAsia="仿宋_GB2312" w:cs="仿宋_GB2312"/>
          <w:highlight w:val="none"/>
        </w:rPr>
        <w:t>货物和服务的证明文件</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1BDAF979">
      <w:pPr>
        <w:tabs>
          <w:tab w:val="left" w:pos="753"/>
        </w:tabs>
        <w:kinsoku/>
        <w:wordWrap/>
        <w:overflowPunct/>
        <w:topLinePunct w:val="0"/>
        <w:autoSpaceDE w:val="0"/>
        <w:autoSpaceDN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12.1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人应提交其拟供的合同项下的货物和服务的合格性符合</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规定的证明文件，并作为其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文件的一部分。</w:t>
      </w:r>
    </w:p>
    <w:p w14:paraId="663480E1">
      <w:pPr>
        <w:tabs>
          <w:tab w:val="left" w:pos="753"/>
        </w:tabs>
        <w:kinsoku/>
        <w:wordWrap/>
        <w:overflowPunct/>
        <w:topLinePunct w:val="0"/>
        <w:autoSpaceDE w:val="0"/>
        <w:autoSpaceDN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12.2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证明货物和服务与</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的要求相一致的文件，它可以是文字资料、图纸、手册和数据，包括：</w:t>
      </w:r>
    </w:p>
    <w:p w14:paraId="232786D0">
      <w:pPr>
        <w:numPr>
          <w:ilvl w:val="5"/>
          <w:numId w:val="2"/>
        </w:numPr>
        <w:tabs>
          <w:tab w:val="left" w:pos="735"/>
          <w:tab w:val="left" w:pos="3798"/>
          <w:tab w:val="clear" w:pos="2520"/>
        </w:tabs>
        <w:kinsoku/>
        <w:wordWrap/>
        <w:overflowPunct/>
        <w:topLinePunct w:val="0"/>
        <w:autoSpaceDE w:val="0"/>
        <w:autoSpaceDN w:val="0"/>
        <w:bidi w:val="0"/>
        <w:adjustRightInd w:val="0"/>
        <w:snapToGrid w:val="0"/>
        <w:spacing w:line="360" w:lineRule="auto"/>
        <w:ind w:left="735" w:hanging="31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货物主要技术指标和性能的详细说明。</w:t>
      </w:r>
    </w:p>
    <w:p w14:paraId="51009581">
      <w:pPr>
        <w:numPr>
          <w:ilvl w:val="5"/>
          <w:numId w:val="2"/>
        </w:numPr>
        <w:tabs>
          <w:tab w:val="left" w:pos="735"/>
          <w:tab w:val="clear" w:pos="2520"/>
        </w:tabs>
        <w:kinsoku/>
        <w:wordWrap/>
        <w:overflowPunct/>
        <w:topLinePunct w:val="0"/>
        <w:autoSpaceDE w:val="0"/>
        <w:autoSpaceDN w:val="0"/>
        <w:bidi w:val="0"/>
        <w:adjustRightInd w:val="0"/>
        <w:snapToGrid w:val="0"/>
        <w:spacing w:line="360" w:lineRule="auto"/>
        <w:ind w:left="735" w:hanging="31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货物从</w:t>
      </w:r>
      <w:r>
        <w:rPr>
          <w:rFonts w:hint="eastAsia" w:ascii="仿宋_GB2312" w:hAnsi="仿宋_GB2312" w:eastAsia="仿宋_GB2312" w:cs="仿宋_GB2312"/>
          <w:bCs/>
          <w:color w:val="000000"/>
          <w:highlight w:val="none"/>
          <w:lang w:eastAsia="zh-CN"/>
        </w:rPr>
        <w:t>采购方</w:t>
      </w:r>
      <w:r>
        <w:rPr>
          <w:rFonts w:hint="eastAsia" w:ascii="仿宋_GB2312" w:hAnsi="仿宋_GB2312" w:eastAsia="仿宋_GB2312" w:cs="仿宋_GB2312"/>
          <w:bCs/>
          <w:color w:val="000000"/>
          <w:highlight w:val="none"/>
        </w:rPr>
        <w:t>开始使用至</w:t>
      </w:r>
      <w:r>
        <w:rPr>
          <w:rFonts w:hint="eastAsia" w:ascii="仿宋_GB2312" w:hAnsi="仿宋_GB2312" w:eastAsia="仿宋_GB2312" w:cs="仿宋_GB2312"/>
          <w:bCs/>
          <w:color w:val="000000"/>
          <w:highlight w:val="none"/>
          <w:lang w:val="en-US" w:eastAsia="zh-CN"/>
        </w:rPr>
        <w:t>采购</w:t>
      </w:r>
      <w:r>
        <w:rPr>
          <w:rFonts w:hint="eastAsia" w:ascii="仿宋_GB2312" w:hAnsi="仿宋_GB2312" w:eastAsia="仿宋_GB2312" w:cs="仿宋_GB2312"/>
          <w:bCs/>
          <w:color w:val="000000"/>
          <w:highlight w:val="none"/>
        </w:rPr>
        <w:t>要求中规定的周期内正常、连续地使用</w:t>
      </w:r>
      <w:r>
        <w:rPr>
          <w:rFonts w:hint="eastAsia" w:ascii="仿宋_GB2312" w:hAnsi="仿宋_GB2312" w:eastAsia="仿宋_GB2312" w:cs="仿宋_GB2312"/>
          <w:bCs/>
          <w:color w:val="000000"/>
          <w:highlight w:val="none"/>
          <w:lang w:eastAsia="zh-CN"/>
        </w:rPr>
        <w:t>所必需的</w:t>
      </w:r>
      <w:r>
        <w:rPr>
          <w:rFonts w:hint="eastAsia" w:ascii="仿宋_GB2312" w:hAnsi="仿宋_GB2312" w:eastAsia="仿宋_GB2312" w:cs="仿宋_GB2312"/>
          <w:bCs/>
          <w:color w:val="000000"/>
          <w:highlight w:val="none"/>
        </w:rPr>
        <w:t>备件和专用工具清单，包括备件和专用工具的货源及现行价格。</w:t>
      </w:r>
    </w:p>
    <w:p w14:paraId="7D839482">
      <w:pPr>
        <w:numPr>
          <w:ilvl w:val="5"/>
          <w:numId w:val="2"/>
        </w:numPr>
        <w:tabs>
          <w:tab w:val="left" w:pos="735"/>
          <w:tab w:val="clear" w:pos="2520"/>
        </w:tabs>
        <w:kinsoku/>
        <w:wordWrap/>
        <w:overflowPunct/>
        <w:topLinePunct w:val="0"/>
        <w:autoSpaceDE w:val="0"/>
        <w:autoSpaceDN w:val="0"/>
        <w:bidi w:val="0"/>
        <w:adjustRightInd w:val="0"/>
        <w:snapToGrid w:val="0"/>
        <w:spacing w:line="360" w:lineRule="auto"/>
        <w:ind w:left="735" w:hanging="31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对照</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技术规格，逐条说明所提供货物和服务已对</w:t>
      </w:r>
      <w:r>
        <w:rPr>
          <w:rFonts w:hint="eastAsia" w:ascii="仿宋_GB2312" w:hAnsi="仿宋_GB2312" w:eastAsia="仿宋_GB2312" w:cs="仿宋_GB2312"/>
          <w:bCs/>
          <w:color w:val="000000"/>
          <w:highlight w:val="none"/>
          <w:lang w:eastAsia="zh-CN"/>
        </w:rPr>
        <w:t>采购方</w:t>
      </w:r>
      <w:r>
        <w:rPr>
          <w:rFonts w:hint="eastAsia" w:ascii="仿宋_GB2312" w:hAnsi="仿宋_GB2312" w:eastAsia="仿宋_GB2312" w:cs="仿宋_GB2312"/>
          <w:bCs/>
          <w:color w:val="000000"/>
          <w:highlight w:val="none"/>
        </w:rPr>
        <w:t>的技术规格做出了实质性的响应，或申明与技术规格条文的偏差和例外。特别对于有具体参数要求的指标，</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人必须提供所投设备的具体参数值。</w:t>
      </w:r>
    </w:p>
    <w:p w14:paraId="784811D1">
      <w:pPr>
        <w:tabs>
          <w:tab w:val="left" w:pos="753"/>
        </w:tabs>
        <w:kinsoku/>
        <w:wordWrap/>
        <w:overflowPunct/>
        <w:topLinePunct w:val="0"/>
        <w:autoSpaceDE w:val="0"/>
        <w:autoSpaceDN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12.3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人在阐述上述第12.2（3）时应注意买方在技术规格中指出的工艺、材料和设备的标准以及参照的牌号或分类号仅起说明作用，并没有任何限制性。</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人在</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中可以选用替代标准、牌号或分类号，但这些替代要实质上相当于技术规格的要求，并且得到</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委员会的认可。</w:t>
      </w:r>
    </w:p>
    <w:p w14:paraId="1AB609D7">
      <w:pPr>
        <w:tabs>
          <w:tab w:val="left" w:pos="753"/>
        </w:tabs>
        <w:kinsoku/>
        <w:wordWrap/>
        <w:overflowPunct/>
        <w:topLinePunct w:val="0"/>
        <w:autoSpaceDE w:val="0"/>
        <w:autoSpaceDN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color w:val="000000"/>
          <w:highlight w:val="none"/>
        </w:rPr>
        <w:t>12.4</w:t>
      </w:r>
      <w:r>
        <w:rPr>
          <w:rFonts w:hint="eastAsia" w:ascii="仿宋_GB2312" w:hAnsi="仿宋_GB2312" w:eastAsia="仿宋_GB2312" w:cs="仿宋_GB2312"/>
          <w:color w:val="000000"/>
          <w:highlight w:val="none"/>
          <w:lang w:val="en-US" w:eastAsia="zh-CN"/>
        </w:rPr>
        <w:t xml:space="preserve">  </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委员会对</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人所提供的证明货物和服务的合格性的文件进行审查，审查不合格的</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将作为无效</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处理。</w:t>
      </w:r>
    </w:p>
    <w:p w14:paraId="7315767C">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553" w:name="_Toc339019875"/>
      <w:bookmarkStart w:id="554" w:name="_Toc350756436"/>
      <w:bookmarkStart w:id="555" w:name="_Toc342060360"/>
      <w:bookmarkStart w:id="556" w:name="_Toc336681566"/>
      <w:bookmarkStart w:id="557" w:name="_Toc339020219"/>
      <w:bookmarkStart w:id="558" w:name="_Toc333237774"/>
      <w:bookmarkStart w:id="559" w:name="_Toc339020081"/>
      <w:bookmarkStart w:id="560" w:name="_Toc340507428"/>
      <w:bookmarkStart w:id="561" w:name="_Toc332270332"/>
      <w:bookmarkStart w:id="562" w:name="_Toc342296746"/>
      <w:bookmarkStart w:id="563" w:name="_Toc332206694"/>
      <w:bookmarkStart w:id="564" w:name="_Toc333238619"/>
      <w:bookmarkStart w:id="565" w:name="_Toc333935673"/>
      <w:bookmarkStart w:id="566" w:name="_Toc497224213"/>
      <w:bookmarkStart w:id="567" w:name="_Toc349143575"/>
      <w:bookmarkStart w:id="568" w:name="_Toc336681921"/>
      <w:bookmarkStart w:id="569" w:name="_Toc365967059"/>
      <w:bookmarkStart w:id="570" w:name="_Toc330459971"/>
      <w:bookmarkStart w:id="571" w:name="_Toc374454586"/>
      <w:bookmarkStart w:id="572" w:name="_Toc340672855"/>
      <w:bookmarkStart w:id="573" w:name="_Toc503785415"/>
      <w:bookmarkStart w:id="574" w:name="_Toc341348324"/>
      <w:bookmarkStart w:id="575" w:name="_Toc350438735"/>
      <w:bookmarkStart w:id="576" w:name="_Toc340677056"/>
      <w:bookmarkStart w:id="577" w:name="_Toc339362286"/>
      <w:bookmarkStart w:id="578" w:name="_Toc339020001"/>
      <w:bookmarkStart w:id="579" w:name="_Toc331684024"/>
      <w:bookmarkStart w:id="580" w:name="_Toc366072514"/>
      <w:bookmarkStart w:id="581" w:name="_Toc13581129"/>
      <w:bookmarkStart w:id="582" w:name="_Toc349127612"/>
      <w:bookmarkStart w:id="583" w:name="_Toc331512884"/>
      <w:bookmarkStart w:id="584" w:name="_Toc345513853"/>
      <w:bookmarkStart w:id="585" w:name="_Toc365985165"/>
      <w:bookmarkStart w:id="586" w:name="_Toc339441073"/>
      <w:bookmarkStart w:id="587" w:name="_Toc337632344"/>
      <w:bookmarkStart w:id="588" w:name="_Toc333237663"/>
      <w:bookmarkStart w:id="589" w:name="_Toc333935332"/>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有效期</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25872900">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lang w:eastAsia="zh-CN"/>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3</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从</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之日起，本项目的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lang w:val="en-US" w:eastAsia="zh-CN"/>
        </w:rPr>
        <w:t>价格</w:t>
      </w:r>
      <w:r>
        <w:rPr>
          <w:rFonts w:hint="eastAsia" w:ascii="仿宋_GB2312" w:hAnsi="仿宋_GB2312" w:eastAsia="仿宋_GB2312" w:cs="仿宋_GB2312"/>
          <w:bCs/>
          <w:color w:val="000000"/>
          <w:highlight w:val="none"/>
        </w:rPr>
        <w:t>有效期为90天。</w:t>
      </w:r>
    </w:p>
    <w:p w14:paraId="776B0B9E">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590" w:name="_Toc333935333"/>
      <w:bookmarkStart w:id="591" w:name="_Toc333238620"/>
      <w:bookmarkStart w:id="592" w:name="_Toc365967060"/>
      <w:bookmarkStart w:id="593" w:name="_Toc340677057"/>
      <w:bookmarkStart w:id="594" w:name="_Toc366072515"/>
      <w:bookmarkStart w:id="595" w:name="_Toc374454587"/>
      <w:bookmarkStart w:id="596" w:name="_Toc339020082"/>
      <w:bookmarkStart w:id="597" w:name="_Toc340507429"/>
      <w:bookmarkStart w:id="598" w:name="_Toc333237775"/>
      <w:bookmarkStart w:id="599" w:name="_Toc341348325"/>
      <w:bookmarkStart w:id="600" w:name="_Toc330459972"/>
      <w:bookmarkStart w:id="601" w:name="_Toc333935674"/>
      <w:bookmarkStart w:id="602" w:name="_Toc339020220"/>
      <w:bookmarkStart w:id="603" w:name="_Toc339441074"/>
      <w:bookmarkStart w:id="604" w:name="_Toc339362287"/>
      <w:bookmarkStart w:id="605" w:name="_Toc337632345"/>
      <w:bookmarkStart w:id="606" w:name="_Toc503785416"/>
      <w:bookmarkStart w:id="607" w:name="_Toc331684025"/>
      <w:bookmarkStart w:id="608" w:name="_Toc342060361"/>
      <w:bookmarkStart w:id="609" w:name="_Toc345513854"/>
      <w:bookmarkStart w:id="610" w:name="_Toc350756437"/>
      <w:bookmarkStart w:id="611" w:name="_Toc332270333"/>
      <w:bookmarkStart w:id="612" w:name="_Toc349127613"/>
      <w:bookmarkStart w:id="613" w:name="_Toc349143576"/>
      <w:bookmarkStart w:id="614" w:name="_Toc336681567"/>
      <w:bookmarkStart w:id="615" w:name="_Toc336681922"/>
      <w:bookmarkStart w:id="616" w:name="_Toc350438736"/>
      <w:bookmarkStart w:id="617" w:name="_Toc340672856"/>
      <w:bookmarkStart w:id="618" w:name="_Toc333237664"/>
      <w:bookmarkStart w:id="619" w:name="_Toc365985166"/>
      <w:bookmarkStart w:id="620" w:name="_Toc339019876"/>
      <w:bookmarkStart w:id="621" w:name="_Toc342296747"/>
      <w:bookmarkStart w:id="622" w:name="_Toc339020002"/>
      <w:bookmarkStart w:id="623" w:name="_Toc111534389"/>
      <w:bookmarkStart w:id="624" w:name="_Toc13581130"/>
      <w:bookmarkStart w:id="625" w:name="_Toc497224214"/>
      <w:bookmarkStart w:id="626" w:name="_Toc332206695"/>
      <w:bookmarkStart w:id="627" w:name="_Toc331512885"/>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文件的签署及规定</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4C6FFD2F">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4</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人应按所投项目准备1份正本和4份副本，在每一份</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文件上要明确标明“正本”或“副本”。如正本的内容和副本不符，以正本为准。</w:t>
      </w:r>
    </w:p>
    <w:p w14:paraId="2FC0EF47">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4</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文件正本须打印或复印或用不褪色书写工具书写，并由</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人的法定代表人或经法定代表人正式授权的代表签字，并加盖公章。</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人须将以书面形式出具的“法定代表人授权委托书”附在</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文件中。</w:t>
      </w:r>
    </w:p>
    <w:p w14:paraId="364442E0">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4</w:t>
      </w:r>
      <w:r>
        <w:rPr>
          <w:rFonts w:hint="eastAsia" w:ascii="仿宋_GB2312" w:hAnsi="仿宋_GB2312" w:eastAsia="仿宋_GB2312" w:cs="仿宋_GB2312"/>
          <w:bCs/>
          <w:color w:val="000000"/>
          <w:highlight w:val="none"/>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除</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人对差错处做必要修改外，</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文件中不允许有行间插字、涂改或增删，如有修改错漏处，必须由</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文件的法定代表人或经法定代表人正式授权的代表签字，以示确认。</w:t>
      </w:r>
    </w:p>
    <w:p w14:paraId="3DC872AE">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highlight w:val="none"/>
        </w:rPr>
      </w:pPr>
      <w:bookmarkStart w:id="628" w:name="_Toc13581131"/>
      <w:bookmarkStart w:id="629" w:name="_Toc330459973"/>
      <w:bookmarkStart w:id="630" w:name="_Toc345513855"/>
      <w:bookmarkStart w:id="631" w:name="_Toc340677058"/>
      <w:bookmarkStart w:id="632" w:name="_Toc365985167"/>
      <w:bookmarkStart w:id="633" w:name="_Toc339020003"/>
      <w:bookmarkStart w:id="634" w:name="_Toc111534390"/>
      <w:bookmarkStart w:id="635" w:name="_Toc333935675"/>
      <w:bookmarkStart w:id="636" w:name="_Toc349143577"/>
      <w:bookmarkStart w:id="637" w:name="_Toc339362288"/>
      <w:bookmarkStart w:id="638" w:name="_Toc340507430"/>
      <w:bookmarkStart w:id="639" w:name="_Toc336681568"/>
      <w:bookmarkStart w:id="640" w:name="_Toc340672857"/>
      <w:bookmarkStart w:id="641" w:name="_Toc341348326"/>
      <w:bookmarkStart w:id="642" w:name="_Toc339020083"/>
      <w:bookmarkStart w:id="643" w:name="_Toc339020221"/>
      <w:bookmarkStart w:id="644" w:name="_Toc497224215"/>
      <w:bookmarkStart w:id="645" w:name="_Toc342296748"/>
      <w:bookmarkStart w:id="646" w:name="_Toc342060362"/>
      <w:bookmarkStart w:id="647" w:name="_Toc333238621"/>
      <w:bookmarkStart w:id="648" w:name="_Toc331684026"/>
      <w:bookmarkStart w:id="649" w:name="_Toc333935334"/>
      <w:bookmarkStart w:id="650" w:name="_Toc350438737"/>
      <w:bookmarkStart w:id="651" w:name="_Toc374454588"/>
      <w:bookmarkStart w:id="652" w:name="_Toc339019877"/>
      <w:bookmarkStart w:id="653" w:name="_Toc350756438"/>
      <w:bookmarkStart w:id="654" w:name="_Toc503785417"/>
      <w:bookmarkStart w:id="655" w:name="_Toc366072516"/>
      <w:bookmarkStart w:id="656" w:name="_Toc332206696"/>
      <w:bookmarkStart w:id="657" w:name="_Toc365967061"/>
      <w:bookmarkStart w:id="658" w:name="_Toc336681923"/>
      <w:bookmarkStart w:id="659" w:name="_Toc333237776"/>
      <w:bookmarkStart w:id="660" w:name="_Toc332270334"/>
      <w:bookmarkStart w:id="661" w:name="_Toc331512886"/>
      <w:bookmarkStart w:id="662" w:name="_Toc333237665"/>
      <w:bookmarkStart w:id="663" w:name="_Toc339441075"/>
      <w:bookmarkStart w:id="664" w:name="_Toc349127614"/>
      <w:bookmarkStart w:id="665" w:name="_Toc337632346"/>
      <w:r>
        <w:rPr>
          <w:rFonts w:hint="eastAsia" w:ascii="仿宋_GB2312" w:hAnsi="仿宋_GB2312" w:eastAsia="仿宋_GB2312" w:cs="仿宋_GB2312"/>
          <w:color w:val="000000"/>
          <w:sz w:val="24"/>
          <w:szCs w:val="24"/>
          <w:highlight w:val="none"/>
        </w:rPr>
        <w:t>Ｄ</w:t>
      </w:r>
      <w:r>
        <w:rPr>
          <w:rFonts w:hint="eastAsia" w:ascii="仿宋_GB2312" w:hAnsi="仿宋_GB2312" w:eastAsia="仿宋_GB2312" w:cs="仿宋_GB2312"/>
          <w:color w:val="000000"/>
          <w:sz w:val="24"/>
          <w:szCs w:val="24"/>
          <w:highlight w:val="none"/>
          <w:lang w:eastAsia="zh-CN"/>
        </w:rPr>
        <w:t>响应</w:t>
      </w:r>
      <w:r>
        <w:rPr>
          <w:rFonts w:hint="eastAsia" w:ascii="仿宋_GB2312" w:hAnsi="仿宋_GB2312" w:eastAsia="仿宋_GB2312" w:cs="仿宋_GB2312"/>
          <w:color w:val="000000"/>
          <w:sz w:val="24"/>
          <w:szCs w:val="24"/>
          <w:highlight w:val="none"/>
        </w:rPr>
        <w:t>文件的递交</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1FFF2C8C">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666" w:name="_Toc339020004"/>
      <w:bookmarkStart w:id="667" w:name="_Toc332206697"/>
      <w:bookmarkStart w:id="668" w:name="_Toc337632347"/>
      <w:bookmarkStart w:id="669" w:name="_Toc366072517"/>
      <w:bookmarkStart w:id="670" w:name="_Toc333935335"/>
      <w:bookmarkStart w:id="671" w:name="_Toc336681569"/>
      <w:bookmarkStart w:id="672" w:name="_Toc333237777"/>
      <w:bookmarkStart w:id="673" w:name="_Toc339362289"/>
      <w:bookmarkStart w:id="674" w:name="_Toc339019878"/>
      <w:bookmarkStart w:id="675" w:name="_Toc330459974"/>
      <w:bookmarkStart w:id="676" w:name="_Toc333935676"/>
      <w:bookmarkStart w:id="677" w:name="_Toc331684027"/>
      <w:bookmarkStart w:id="678" w:name="_Toc340507431"/>
      <w:bookmarkStart w:id="679" w:name="_Toc339441076"/>
      <w:bookmarkStart w:id="680" w:name="_Toc365985168"/>
      <w:bookmarkStart w:id="681" w:name="_Toc342296749"/>
      <w:bookmarkStart w:id="682" w:name="_Toc340672858"/>
      <w:bookmarkStart w:id="683" w:name="_Toc111534391"/>
      <w:bookmarkStart w:id="684" w:name="_Toc365967062"/>
      <w:bookmarkStart w:id="685" w:name="_Toc332270335"/>
      <w:bookmarkStart w:id="686" w:name="_Toc374454589"/>
      <w:bookmarkStart w:id="687" w:name="_Toc350756439"/>
      <w:bookmarkStart w:id="688" w:name="_Toc333238622"/>
      <w:bookmarkStart w:id="689" w:name="_Toc331512887"/>
      <w:bookmarkStart w:id="690" w:name="_Toc497224216"/>
      <w:bookmarkStart w:id="691" w:name="_Toc340677059"/>
      <w:bookmarkStart w:id="692" w:name="_Toc333237666"/>
      <w:bookmarkStart w:id="693" w:name="_Toc503785418"/>
      <w:bookmarkStart w:id="694" w:name="_Toc342060363"/>
      <w:bookmarkStart w:id="695" w:name="_Toc339020222"/>
      <w:bookmarkStart w:id="696" w:name="_Toc349127615"/>
      <w:bookmarkStart w:id="697" w:name="_Toc339020084"/>
      <w:bookmarkStart w:id="698" w:name="_Toc345513856"/>
      <w:bookmarkStart w:id="699" w:name="_Toc349143578"/>
      <w:bookmarkStart w:id="700" w:name="_Toc336681924"/>
      <w:bookmarkStart w:id="701" w:name="_Toc350438738"/>
      <w:bookmarkStart w:id="702" w:name="_Toc341348327"/>
      <w:bookmarkStart w:id="703" w:name="_Toc13581132"/>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文件的密封和标记</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18A257AA">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5</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人应在每一份</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文件上明确标明“正本”或“副本”。</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人应将1份正本密封在一个不透明的外层封装中，将</w:t>
      </w:r>
      <w:r>
        <w:rPr>
          <w:rFonts w:hint="eastAsia" w:ascii="仿宋_GB2312" w:hAnsi="仿宋_GB2312" w:eastAsia="仿宋_GB2312" w:cs="仿宋_GB2312"/>
          <w:b/>
          <w:bCs/>
          <w:color w:val="000000"/>
          <w:highlight w:val="none"/>
        </w:rPr>
        <w:t>4</w:t>
      </w:r>
      <w:r>
        <w:rPr>
          <w:rFonts w:hint="eastAsia" w:ascii="仿宋_GB2312" w:hAnsi="仿宋_GB2312" w:eastAsia="仿宋_GB2312" w:cs="仿宋_GB2312"/>
          <w:bCs/>
          <w:color w:val="000000"/>
          <w:highlight w:val="none"/>
        </w:rPr>
        <w:t>份副本密封在另一个不透明的外层封装中。</w:t>
      </w:r>
    </w:p>
    <w:p w14:paraId="071B65E6">
      <w:pPr>
        <w:widowControl/>
        <w:tabs>
          <w:tab w:val="left" w:pos="1260"/>
        </w:tabs>
        <w:kinsoku/>
        <w:wordWrap/>
        <w:overflowPunct/>
        <w:topLinePunct w:val="0"/>
        <w:bidi w:val="0"/>
        <w:adjustRightInd w:val="0"/>
        <w:snapToGrid w:val="0"/>
        <w:spacing w:line="360" w:lineRule="auto"/>
        <w:ind w:left="820" w:leftChars="1" w:hanging="818" w:hangingChars="341"/>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5</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val="en-US" w:eastAsia="zh-CN"/>
        </w:rPr>
        <w:t xml:space="preserve">2  </w:t>
      </w:r>
      <w:r>
        <w:rPr>
          <w:rFonts w:hint="eastAsia" w:ascii="仿宋_GB2312" w:hAnsi="仿宋_GB2312" w:eastAsia="仿宋_GB2312" w:cs="仿宋_GB2312"/>
          <w:bCs/>
          <w:color w:val="000000"/>
          <w:highlight w:val="none"/>
        </w:rPr>
        <w:t>每一密封信封上均应注明“于</w:t>
      </w:r>
      <w:r>
        <w:rPr>
          <w:rFonts w:hint="eastAsia" w:ascii="仿宋_GB2312" w:hAnsi="仿宋_GB2312" w:eastAsia="仿宋_GB2312" w:cs="仿宋_GB2312"/>
          <w:bCs/>
          <w:color w:val="000000"/>
          <w:highlight w:val="none"/>
          <w:u w:val="single"/>
        </w:rPr>
        <w:t>（</w:t>
      </w:r>
      <w:r>
        <w:rPr>
          <w:rFonts w:hint="eastAsia" w:ascii="仿宋_GB2312" w:hAnsi="仿宋_GB2312" w:eastAsia="仿宋_GB2312" w:cs="仿宋_GB2312"/>
          <w:bCs/>
          <w:color w:val="000000"/>
          <w:highlight w:val="none"/>
          <w:u w:val="single"/>
          <w:lang w:eastAsia="zh-CN"/>
        </w:rPr>
        <w:t>响应</w:t>
      </w:r>
      <w:r>
        <w:rPr>
          <w:rFonts w:hint="eastAsia" w:ascii="仿宋_GB2312" w:hAnsi="仿宋_GB2312" w:eastAsia="仿宋_GB2312" w:cs="仿宋_GB2312"/>
          <w:bCs/>
          <w:color w:val="000000"/>
          <w:highlight w:val="none"/>
          <w:u w:val="single"/>
        </w:rPr>
        <w:t>截止时间）</w:t>
      </w:r>
      <w:r>
        <w:rPr>
          <w:rFonts w:hint="eastAsia" w:ascii="仿宋_GB2312" w:hAnsi="仿宋_GB2312" w:eastAsia="仿宋_GB2312" w:cs="仿宋_GB2312"/>
          <w:bCs/>
          <w:color w:val="000000"/>
          <w:highlight w:val="none"/>
        </w:rPr>
        <w:t>之前不准启封”的字样，并加盖骑缝章。</w:t>
      </w:r>
    </w:p>
    <w:p w14:paraId="35994BF3">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5</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val="en-US" w:eastAsia="zh-CN"/>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如果</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人未按上述规定对</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文件进行密封和加写标记，</w:t>
      </w:r>
      <w:r>
        <w:rPr>
          <w:rFonts w:hint="eastAsia" w:ascii="仿宋_GB2312" w:hAnsi="仿宋_GB2312" w:eastAsia="仿宋_GB2312" w:cs="仿宋_GB2312"/>
          <w:color w:val="000000"/>
          <w:highlight w:val="none"/>
        </w:rPr>
        <w:t>则有权予以拒收，并退回给</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w:t>
      </w:r>
    </w:p>
    <w:p w14:paraId="672A4004">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5</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val="en-US" w:eastAsia="zh-CN"/>
        </w:rPr>
        <w:t xml:space="preserve">4  </w:t>
      </w:r>
      <w:r>
        <w:rPr>
          <w:rFonts w:hint="eastAsia" w:ascii="仿宋_GB2312" w:hAnsi="仿宋_GB2312" w:eastAsia="仿宋_GB2312" w:cs="仿宋_GB2312"/>
          <w:color w:val="000000"/>
          <w:highlight w:val="none"/>
        </w:rPr>
        <w:t>电报、电话、传真</w:t>
      </w:r>
      <w:r>
        <w:rPr>
          <w:rFonts w:hint="eastAsia" w:ascii="仿宋_GB2312" w:hAnsi="仿宋_GB2312" w:eastAsia="仿宋_GB2312" w:cs="仿宋_GB2312"/>
          <w:bCs/>
          <w:color w:val="000000"/>
          <w:highlight w:val="none"/>
        </w:rPr>
        <w:t>等非纸质形式</w:t>
      </w:r>
      <w:r>
        <w:rPr>
          <w:rFonts w:hint="eastAsia" w:ascii="仿宋_GB2312" w:hAnsi="仿宋_GB2312" w:eastAsia="仿宋_GB2312" w:cs="仿宋_GB2312"/>
          <w:color w:val="000000"/>
          <w:highlight w:val="none"/>
        </w:rPr>
        <w:t>的</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概不接受</w:t>
      </w:r>
      <w:r>
        <w:rPr>
          <w:rFonts w:hint="eastAsia" w:ascii="仿宋_GB2312" w:hAnsi="仿宋_GB2312" w:eastAsia="仿宋_GB2312" w:cs="仿宋_GB2312"/>
          <w:bCs/>
          <w:color w:val="000000"/>
          <w:highlight w:val="none"/>
        </w:rPr>
        <w:t>。</w:t>
      </w:r>
    </w:p>
    <w:p w14:paraId="621C9924">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704" w:name="_Toc342060364"/>
      <w:bookmarkStart w:id="705" w:name="_Toc331684028"/>
      <w:bookmarkStart w:id="706" w:name="_Toc350438739"/>
      <w:bookmarkStart w:id="707" w:name="_Toc13581133"/>
      <w:bookmarkStart w:id="708" w:name="_Toc339019879"/>
      <w:bookmarkStart w:id="709" w:name="_Toc503785419"/>
      <w:bookmarkStart w:id="710" w:name="_Toc349143579"/>
      <w:bookmarkStart w:id="711" w:name="_Toc333238623"/>
      <w:bookmarkStart w:id="712" w:name="_Toc333935677"/>
      <w:bookmarkStart w:id="713" w:name="_Toc331512888"/>
      <w:bookmarkStart w:id="714" w:name="_Toc336681570"/>
      <w:bookmarkStart w:id="715" w:name="_Toc339020223"/>
      <w:bookmarkStart w:id="716" w:name="_Toc339020005"/>
      <w:bookmarkStart w:id="717" w:name="_Toc340507432"/>
      <w:bookmarkStart w:id="718" w:name="_Toc340672859"/>
      <w:bookmarkStart w:id="719" w:name="_Toc366072518"/>
      <w:bookmarkStart w:id="720" w:name="_Toc337632348"/>
      <w:bookmarkStart w:id="721" w:name="_Toc333935336"/>
      <w:bookmarkStart w:id="722" w:name="_Toc340677060"/>
      <w:bookmarkStart w:id="723" w:name="_Toc350756440"/>
      <w:bookmarkStart w:id="724" w:name="_Toc330459975"/>
      <w:bookmarkStart w:id="725" w:name="_Toc333237667"/>
      <w:bookmarkStart w:id="726" w:name="_Toc365985169"/>
      <w:bookmarkStart w:id="727" w:name="_Toc111534392"/>
      <w:bookmarkStart w:id="728" w:name="_Toc345513857"/>
      <w:bookmarkStart w:id="729" w:name="_Toc333237778"/>
      <w:bookmarkStart w:id="730" w:name="_Toc336681925"/>
      <w:bookmarkStart w:id="731" w:name="_Toc332206698"/>
      <w:bookmarkStart w:id="732" w:name="_Toc339441077"/>
      <w:bookmarkStart w:id="733" w:name="_Toc365967063"/>
      <w:bookmarkStart w:id="734" w:name="_Toc349127616"/>
      <w:bookmarkStart w:id="735" w:name="_Toc341348328"/>
      <w:bookmarkStart w:id="736" w:name="_Toc332270336"/>
      <w:bookmarkStart w:id="737" w:name="_Toc339362290"/>
      <w:bookmarkStart w:id="738" w:name="_Toc497224217"/>
      <w:bookmarkStart w:id="739" w:name="_Toc339020085"/>
      <w:bookmarkStart w:id="740" w:name="_Toc374454590"/>
      <w:bookmarkStart w:id="741" w:name="_Toc342296750"/>
      <w:r>
        <w:rPr>
          <w:rFonts w:hint="eastAsia" w:ascii="仿宋_GB2312" w:hAnsi="仿宋_GB2312" w:eastAsia="仿宋_GB2312" w:cs="仿宋_GB2312"/>
          <w:highlight w:val="none"/>
        </w:rPr>
        <w:t>递交</w:t>
      </w:r>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文件的时间、地点及截止时间</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7F99D69D">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6</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val="en-US" w:eastAsia="zh-CN"/>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文件需由专人送交。</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人须将密封和标记后的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文件，按照</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中注明的</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地址于</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截止时间之前送交。</w:t>
      </w:r>
    </w:p>
    <w:p w14:paraId="7F3A3842">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742" w:name="_Toc340507433"/>
      <w:bookmarkStart w:id="743" w:name="_Toc365967064"/>
      <w:bookmarkStart w:id="744" w:name="_Toc333935337"/>
      <w:bookmarkStart w:id="745" w:name="_Toc339020086"/>
      <w:bookmarkStart w:id="746" w:name="_Toc339020006"/>
      <w:bookmarkStart w:id="747" w:name="_Toc349143580"/>
      <w:bookmarkStart w:id="748" w:name="_Toc339362291"/>
      <w:bookmarkStart w:id="749" w:name="_Toc365985170"/>
      <w:bookmarkStart w:id="750" w:name="_Toc333237668"/>
      <w:bookmarkStart w:id="751" w:name="_Toc345513858"/>
      <w:bookmarkStart w:id="752" w:name="_Toc503785420"/>
      <w:bookmarkStart w:id="753" w:name="_Toc332206699"/>
      <w:bookmarkStart w:id="754" w:name="_Toc350756441"/>
      <w:bookmarkStart w:id="755" w:name="_Toc333237779"/>
      <w:bookmarkStart w:id="756" w:name="_Toc333935678"/>
      <w:bookmarkStart w:id="757" w:name="_Toc337632349"/>
      <w:bookmarkStart w:id="758" w:name="_Toc332270337"/>
      <w:bookmarkStart w:id="759" w:name="_Toc331512889"/>
      <w:bookmarkStart w:id="760" w:name="_Toc339019880"/>
      <w:bookmarkStart w:id="761" w:name="_Toc339441078"/>
      <w:bookmarkStart w:id="762" w:name="_Toc497224218"/>
      <w:bookmarkStart w:id="763" w:name="_Toc366072519"/>
      <w:bookmarkStart w:id="764" w:name="_Toc340672860"/>
      <w:bookmarkStart w:id="765" w:name="_Toc374454591"/>
      <w:bookmarkStart w:id="766" w:name="_Toc13581134"/>
      <w:bookmarkStart w:id="767" w:name="_Toc350438740"/>
      <w:bookmarkStart w:id="768" w:name="_Toc333238624"/>
      <w:bookmarkStart w:id="769" w:name="_Toc336681571"/>
      <w:bookmarkStart w:id="770" w:name="_Toc336681926"/>
      <w:bookmarkStart w:id="771" w:name="_Toc341348329"/>
      <w:bookmarkStart w:id="772" w:name="_Toc330459976"/>
      <w:bookmarkStart w:id="773" w:name="_Toc349127617"/>
      <w:bookmarkStart w:id="774" w:name="_Toc339020224"/>
      <w:bookmarkStart w:id="775" w:name="_Toc342060365"/>
      <w:bookmarkStart w:id="776" w:name="_Toc340677061"/>
      <w:bookmarkStart w:id="777" w:name="_Toc342296751"/>
      <w:bookmarkStart w:id="778" w:name="_Toc331684029"/>
      <w:r>
        <w:rPr>
          <w:rFonts w:hint="eastAsia" w:ascii="仿宋_GB2312" w:hAnsi="仿宋_GB2312" w:eastAsia="仿宋_GB2312" w:cs="仿宋_GB2312"/>
          <w:highlight w:val="none"/>
        </w:rPr>
        <w:t>迟交的</w:t>
      </w:r>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0347AF44">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7</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将拒绝在</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截止时间后递交的任何</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w:t>
      </w:r>
    </w:p>
    <w:p w14:paraId="7FBDFA26">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779" w:name="_Toc503785421"/>
      <w:bookmarkStart w:id="780" w:name="_Toc497224219"/>
      <w:bookmarkStart w:id="781" w:name="_Toc342296752"/>
      <w:bookmarkStart w:id="782" w:name="_Toc332206700"/>
      <w:bookmarkStart w:id="783" w:name="_Toc365985171"/>
      <w:bookmarkStart w:id="784" w:name="_Toc349127618"/>
      <w:bookmarkStart w:id="785" w:name="_Toc13581135"/>
      <w:bookmarkStart w:id="786" w:name="_Toc333237780"/>
      <w:bookmarkStart w:id="787" w:name="_Toc341348330"/>
      <w:bookmarkStart w:id="788" w:name="_Toc331512890"/>
      <w:bookmarkStart w:id="789" w:name="_Toc337632350"/>
      <w:bookmarkStart w:id="790" w:name="_Toc332270338"/>
      <w:bookmarkStart w:id="791" w:name="_Toc340677062"/>
      <w:bookmarkStart w:id="792" w:name="_Toc342060366"/>
      <w:bookmarkStart w:id="793" w:name="_Toc339441079"/>
      <w:bookmarkStart w:id="794" w:name="_Toc339362292"/>
      <w:bookmarkStart w:id="795" w:name="_Toc349143581"/>
      <w:bookmarkStart w:id="796" w:name="_Toc366072520"/>
      <w:bookmarkStart w:id="797" w:name="_Toc374454592"/>
      <w:bookmarkStart w:id="798" w:name="_Toc339020087"/>
      <w:bookmarkStart w:id="799" w:name="_Toc350438741"/>
      <w:bookmarkStart w:id="800" w:name="_Toc339020007"/>
      <w:bookmarkStart w:id="801" w:name="_Toc331684030"/>
      <w:bookmarkStart w:id="802" w:name="_Toc333238625"/>
      <w:bookmarkStart w:id="803" w:name="_Toc333935679"/>
      <w:bookmarkStart w:id="804" w:name="_Toc333237669"/>
      <w:bookmarkStart w:id="805" w:name="_Toc336681572"/>
      <w:bookmarkStart w:id="806" w:name="_Toc345513859"/>
      <w:bookmarkStart w:id="807" w:name="_Toc339019881"/>
      <w:bookmarkStart w:id="808" w:name="_Toc339020225"/>
      <w:bookmarkStart w:id="809" w:name="_Toc365967065"/>
      <w:bookmarkStart w:id="810" w:name="_Toc350756442"/>
      <w:bookmarkStart w:id="811" w:name="_Toc340672861"/>
      <w:bookmarkStart w:id="812" w:name="_Toc330459977"/>
      <w:bookmarkStart w:id="813" w:name="_Toc336681927"/>
      <w:bookmarkStart w:id="814" w:name="_Toc333935338"/>
      <w:bookmarkStart w:id="815" w:name="_Toc340507434"/>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文件的修改和撤</w:t>
      </w:r>
      <w:bookmarkEnd w:id="779"/>
      <w:bookmarkEnd w:id="780"/>
      <w:r>
        <w:rPr>
          <w:rFonts w:hint="eastAsia" w:ascii="仿宋_GB2312" w:hAnsi="仿宋_GB2312" w:eastAsia="仿宋_GB2312" w:cs="仿宋_GB2312"/>
          <w:highlight w:val="none"/>
        </w:rPr>
        <w:t>回</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657E756B">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18.</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人在</w:t>
      </w:r>
      <w:r>
        <w:rPr>
          <w:rFonts w:hint="eastAsia" w:ascii="仿宋_GB2312" w:hAnsi="仿宋_GB2312" w:eastAsia="仿宋_GB2312" w:cs="仿宋_GB2312"/>
          <w:bCs/>
          <w:color w:val="000000"/>
          <w:highlight w:val="none"/>
          <w:lang w:val="en-US" w:eastAsia="zh-CN"/>
        </w:rPr>
        <w:t>响应</w:t>
      </w:r>
      <w:r>
        <w:rPr>
          <w:rFonts w:hint="eastAsia" w:ascii="仿宋_GB2312" w:hAnsi="仿宋_GB2312" w:eastAsia="仿宋_GB2312" w:cs="仿宋_GB2312"/>
          <w:bCs/>
          <w:color w:val="000000"/>
          <w:highlight w:val="none"/>
        </w:rPr>
        <w:t>截止时间前，可以修改或撤回其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文件。但必须在规定的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截止时间之前以书面通知到，该通知须有</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人法定代表人或其授权代表签字。</w:t>
      </w:r>
    </w:p>
    <w:p w14:paraId="21F9E6F5">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18.</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人对</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文件修改的书面材料或撤销的通知应注明“修改</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文件”或“撤销</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”字样。</w:t>
      </w:r>
    </w:p>
    <w:p w14:paraId="58AE2FB0">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18.</w:t>
      </w:r>
      <w:r>
        <w:rPr>
          <w:rFonts w:hint="eastAsia" w:ascii="仿宋_GB2312" w:hAnsi="仿宋_GB2312" w:eastAsia="仿宋_GB2312" w:cs="仿宋_GB2312"/>
          <w:bCs/>
          <w:color w:val="000000"/>
          <w:highlight w:val="none"/>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在</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截止时间之后，</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人不得对其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文件做任何修改。</w:t>
      </w:r>
    </w:p>
    <w:p w14:paraId="28DC015F">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highlight w:val="none"/>
        </w:rPr>
      </w:pPr>
      <w:bookmarkStart w:id="816" w:name="_Toc333935680"/>
      <w:bookmarkStart w:id="817" w:name="_Toc13581136"/>
      <w:bookmarkStart w:id="818" w:name="_Toc339441080"/>
      <w:bookmarkStart w:id="819" w:name="_Toc349143582"/>
      <w:bookmarkStart w:id="820" w:name="_Toc332270339"/>
      <w:bookmarkStart w:id="821" w:name="_Toc339020008"/>
      <w:bookmarkStart w:id="822" w:name="_Toc333238626"/>
      <w:bookmarkStart w:id="823" w:name="_Toc366072521"/>
      <w:bookmarkStart w:id="824" w:name="_Toc340507435"/>
      <w:bookmarkStart w:id="825" w:name="_Toc374454593"/>
      <w:bookmarkStart w:id="826" w:name="_Toc365985172"/>
      <w:bookmarkStart w:id="827" w:name="_Toc333237670"/>
      <w:bookmarkStart w:id="828" w:name="_Toc339020088"/>
      <w:bookmarkStart w:id="829" w:name="_Toc345513860"/>
      <w:bookmarkStart w:id="830" w:name="_Toc503785422"/>
      <w:bookmarkStart w:id="831" w:name="_Toc497224220"/>
      <w:bookmarkStart w:id="832" w:name="_Toc340677063"/>
      <w:bookmarkStart w:id="833" w:name="_Toc350756443"/>
      <w:bookmarkStart w:id="834" w:name="_Toc339020226"/>
      <w:bookmarkStart w:id="835" w:name="_Toc337632351"/>
      <w:bookmarkStart w:id="836" w:name="_Toc340672862"/>
      <w:bookmarkStart w:id="837" w:name="_Toc349127619"/>
      <w:bookmarkStart w:id="838" w:name="_Toc330459978"/>
      <w:bookmarkStart w:id="839" w:name="_Toc331684031"/>
      <w:bookmarkStart w:id="840" w:name="_Toc339019882"/>
      <w:bookmarkStart w:id="841" w:name="_Toc333935339"/>
      <w:bookmarkStart w:id="842" w:name="_Toc341348331"/>
      <w:bookmarkStart w:id="843" w:name="_Toc339362293"/>
      <w:bookmarkStart w:id="844" w:name="_Toc333237781"/>
      <w:bookmarkStart w:id="845" w:name="_Toc336681928"/>
      <w:bookmarkStart w:id="846" w:name="_Toc350438742"/>
      <w:bookmarkStart w:id="847" w:name="_Toc342296753"/>
      <w:bookmarkStart w:id="848" w:name="_Toc336681573"/>
      <w:bookmarkStart w:id="849" w:name="_Toc342060367"/>
      <w:bookmarkStart w:id="850" w:name="_Toc332206701"/>
      <w:bookmarkStart w:id="851" w:name="_Toc365967066"/>
      <w:bookmarkStart w:id="852" w:name="_Toc331512891"/>
      <w:r>
        <w:rPr>
          <w:rFonts w:hint="eastAsia" w:ascii="仿宋_GB2312" w:hAnsi="仿宋_GB2312" w:eastAsia="仿宋_GB2312" w:cs="仿宋_GB2312"/>
          <w:color w:val="000000"/>
          <w:sz w:val="24"/>
          <w:szCs w:val="24"/>
          <w:highlight w:val="none"/>
        </w:rPr>
        <w:t>Ｅ</w:t>
      </w:r>
      <w:r>
        <w:rPr>
          <w:rFonts w:hint="eastAsia" w:ascii="仿宋_GB2312" w:hAnsi="仿宋_GB2312" w:eastAsia="仿宋_GB2312" w:cs="仿宋_GB2312"/>
          <w:color w:val="000000"/>
          <w:sz w:val="24"/>
          <w:szCs w:val="24"/>
          <w:highlight w:val="none"/>
          <w:lang w:eastAsia="zh-CN"/>
        </w:rPr>
        <w:t>评审</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2E2B2356">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r>
        <w:rPr>
          <w:rFonts w:hint="eastAsia" w:ascii="仿宋_GB2312" w:hAnsi="仿宋_GB2312" w:eastAsia="仿宋_GB2312" w:cs="仿宋_GB2312"/>
          <w:highlight w:val="none"/>
          <w:lang w:eastAsia="zh-CN"/>
        </w:rPr>
        <w:t>评审</w:t>
      </w:r>
    </w:p>
    <w:p w14:paraId="6076069E">
      <w:pPr>
        <w:widowControl/>
        <w:tabs>
          <w:tab w:val="left" w:pos="753"/>
        </w:tabs>
        <w:kinsoku/>
        <w:wordWrap/>
        <w:overflowPunct/>
        <w:topLinePunct w:val="0"/>
        <w:bidi w:val="0"/>
        <w:adjustRightInd w:val="0"/>
        <w:snapToGrid w:val="0"/>
        <w:spacing w:line="360" w:lineRule="auto"/>
        <w:ind w:left="752" w:hanging="859" w:hangingChars="358"/>
        <w:rPr>
          <w:rFonts w:hint="eastAsia" w:ascii="Times New Roman" w:hAnsi="Times New Roman"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19</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Times New Roman" w:hAnsi="Times New Roman" w:eastAsia="仿宋_GB2312" w:cs="仿宋_GB2312"/>
          <w:bCs/>
          <w:color w:val="000000"/>
          <w:highlight w:val="none"/>
          <w:u w:val="single"/>
          <w:lang w:val="en-US" w:eastAsia="zh-CN"/>
        </w:rPr>
        <w:t>评选</w:t>
      </w:r>
      <w:r>
        <w:rPr>
          <w:rFonts w:hint="eastAsia" w:ascii="Times New Roman" w:hAnsi="Times New Roman" w:eastAsia="仿宋_GB2312" w:cs="仿宋_GB2312"/>
          <w:bCs/>
          <w:color w:val="000000"/>
          <w:highlight w:val="none"/>
          <w:u w:val="single"/>
        </w:rPr>
        <w:t>会由</w:t>
      </w:r>
      <w:r>
        <w:rPr>
          <w:rFonts w:hint="eastAsia" w:ascii="Times New Roman" w:hAnsi="Times New Roman" w:eastAsia="仿宋_GB2312" w:cs="仿宋_GB2312"/>
          <w:bCs/>
          <w:color w:val="000000"/>
          <w:highlight w:val="none"/>
          <w:u w:val="single"/>
          <w:lang w:val="en-US" w:eastAsia="zh-CN"/>
        </w:rPr>
        <w:t>采购</w:t>
      </w:r>
      <w:r>
        <w:rPr>
          <w:rFonts w:hint="eastAsia" w:ascii="Times New Roman" w:hAnsi="Times New Roman" w:eastAsia="仿宋_GB2312" w:cs="仿宋_GB2312"/>
          <w:bCs/>
          <w:color w:val="000000"/>
          <w:highlight w:val="none"/>
          <w:u w:val="single"/>
          <w:lang w:eastAsia="zh-CN"/>
        </w:rPr>
        <w:t>方</w:t>
      </w:r>
      <w:r>
        <w:rPr>
          <w:rFonts w:hint="eastAsia" w:ascii="Times New Roman" w:hAnsi="Times New Roman" w:eastAsia="仿宋_GB2312" w:cs="仿宋_GB2312"/>
          <w:bCs/>
          <w:color w:val="000000"/>
          <w:highlight w:val="none"/>
          <w:u w:val="single"/>
        </w:rPr>
        <w:t>主持</w:t>
      </w:r>
      <w:r>
        <w:rPr>
          <w:rFonts w:hint="eastAsia" w:eastAsia="仿宋_GB2312" w:cs="仿宋_GB2312"/>
          <w:bCs/>
          <w:color w:val="000000"/>
          <w:highlight w:val="none"/>
          <w:u w:val="single"/>
          <w:lang w:eastAsia="zh-CN"/>
        </w:rPr>
        <w:t>，</w:t>
      </w:r>
      <w:r>
        <w:rPr>
          <w:rFonts w:hint="eastAsia" w:ascii="Times New Roman" w:hAnsi="Times New Roman" w:eastAsia="仿宋_GB2312" w:cs="仿宋_GB2312"/>
          <w:bCs/>
          <w:color w:val="000000"/>
          <w:highlight w:val="none"/>
          <w:u w:val="single"/>
          <w:lang w:eastAsia="zh-CN"/>
        </w:rPr>
        <w:t>响应</w:t>
      </w:r>
      <w:r>
        <w:rPr>
          <w:rFonts w:hint="eastAsia" w:ascii="Times New Roman" w:hAnsi="Times New Roman" w:eastAsia="仿宋_GB2312" w:cs="仿宋_GB2312"/>
          <w:bCs/>
          <w:color w:val="000000"/>
          <w:highlight w:val="none"/>
          <w:u w:val="single"/>
        </w:rPr>
        <w:t>人代表</w:t>
      </w:r>
      <w:r>
        <w:rPr>
          <w:rFonts w:hint="eastAsia" w:ascii="Times New Roman" w:hAnsi="Times New Roman" w:eastAsia="仿宋_GB2312" w:cs="仿宋_GB2312"/>
          <w:bCs/>
          <w:color w:val="000000"/>
          <w:highlight w:val="none"/>
          <w:u w:val="single"/>
          <w:lang w:val="en-US" w:eastAsia="zh-CN"/>
        </w:rPr>
        <w:t>无</w:t>
      </w:r>
      <w:r>
        <w:rPr>
          <w:rFonts w:hint="eastAsia" w:ascii="Times New Roman" w:hAnsi="Times New Roman" w:eastAsia="仿宋_GB2312" w:cs="仿宋_GB2312"/>
          <w:bCs/>
          <w:color w:val="000000"/>
          <w:highlight w:val="none"/>
          <w:u w:val="single"/>
        </w:rPr>
        <w:t>需参加</w:t>
      </w:r>
      <w:r>
        <w:rPr>
          <w:rFonts w:hint="eastAsia" w:ascii="Times New Roman" w:hAnsi="Times New Roman" w:eastAsia="仿宋_GB2312" w:cs="仿宋_GB2312"/>
          <w:bCs/>
          <w:color w:val="000000"/>
          <w:highlight w:val="none"/>
          <w:u w:val="single"/>
          <w:lang w:eastAsia="zh-CN"/>
        </w:rPr>
        <w:t>评审</w:t>
      </w:r>
      <w:r>
        <w:rPr>
          <w:rFonts w:hint="eastAsia" w:ascii="Times New Roman" w:hAnsi="Times New Roman" w:eastAsia="仿宋_GB2312" w:cs="仿宋_GB2312"/>
          <w:bCs/>
          <w:color w:val="000000"/>
          <w:highlight w:val="none"/>
          <w:u w:val="single"/>
        </w:rPr>
        <w:t>会</w:t>
      </w:r>
      <w:r>
        <w:rPr>
          <w:rFonts w:hint="eastAsia" w:ascii="Times New Roman" w:hAnsi="Times New Roman" w:eastAsia="仿宋_GB2312" w:cs="仿宋_GB2312"/>
          <w:bCs/>
          <w:color w:val="000000"/>
          <w:highlight w:val="none"/>
          <w:u w:val="single"/>
          <w:lang w:eastAsia="zh-CN"/>
        </w:rPr>
        <w:t>，</w:t>
      </w:r>
      <w:r>
        <w:rPr>
          <w:rFonts w:hint="eastAsia" w:ascii="Times New Roman" w:hAnsi="Times New Roman" w:eastAsia="仿宋_GB2312" w:cs="仿宋_GB2312"/>
          <w:bCs/>
          <w:color w:val="000000"/>
          <w:highlight w:val="none"/>
          <w:u w:val="single"/>
          <w:lang w:val="en-US" w:eastAsia="zh-CN"/>
        </w:rPr>
        <w:t>评审结果采购方会在采购方官网（</w:t>
      </w:r>
      <w:r>
        <w:rPr>
          <w:rFonts w:hint="eastAsia" w:ascii="Times New Roman" w:hAnsi="Times New Roman" w:eastAsia="仿宋_GB2312" w:cs="仿宋_GB2312"/>
          <w:sz w:val="24"/>
          <w:szCs w:val="24"/>
          <w:highlight w:val="none"/>
          <w:u w:val="single"/>
        </w:rPr>
        <w:fldChar w:fldCharType="begin"/>
      </w:r>
      <w:r>
        <w:rPr>
          <w:rFonts w:hint="eastAsia" w:ascii="Times New Roman" w:hAnsi="Times New Roman" w:eastAsia="仿宋_GB2312" w:cs="仿宋_GB2312"/>
          <w:sz w:val="24"/>
          <w:szCs w:val="24"/>
          <w:highlight w:val="none"/>
          <w:u w:val="single"/>
        </w:rPr>
        <w:instrText xml:space="preserve"> HYPERLINK "http://www.yjtcm.com/" </w:instrText>
      </w:r>
      <w:r>
        <w:rPr>
          <w:rFonts w:hint="eastAsia" w:ascii="Times New Roman" w:hAnsi="Times New Roman" w:eastAsia="仿宋_GB2312" w:cs="仿宋_GB2312"/>
          <w:sz w:val="24"/>
          <w:szCs w:val="24"/>
          <w:highlight w:val="none"/>
          <w:u w:val="single"/>
        </w:rPr>
        <w:fldChar w:fldCharType="separate"/>
      </w:r>
      <w:r>
        <w:rPr>
          <w:rStyle w:val="19"/>
          <w:rFonts w:hint="eastAsia" w:ascii="Times New Roman" w:hAnsi="Times New Roman" w:eastAsia="仿宋_GB2312" w:cs="仿宋_GB2312"/>
          <w:sz w:val="24"/>
          <w:szCs w:val="24"/>
          <w:highlight w:val="none"/>
          <w:u w:val="single"/>
        </w:rPr>
        <w:t>http://www.yjtcm.com/</w:t>
      </w:r>
      <w:r>
        <w:rPr>
          <w:rFonts w:hint="eastAsia" w:ascii="Times New Roman" w:hAnsi="Times New Roman" w:eastAsia="仿宋_GB2312" w:cs="仿宋_GB2312"/>
          <w:sz w:val="24"/>
          <w:szCs w:val="24"/>
          <w:highlight w:val="none"/>
          <w:u w:val="single"/>
        </w:rPr>
        <w:fldChar w:fldCharType="end"/>
      </w:r>
      <w:r>
        <w:rPr>
          <w:rFonts w:hint="eastAsia" w:ascii="Times New Roman" w:hAnsi="Times New Roman" w:eastAsia="仿宋_GB2312" w:cs="仿宋_GB2312"/>
          <w:bCs/>
          <w:color w:val="000000"/>
          <w:highlight w:val="none"/>
          <w:u w:val="single"/>
          <w:lang w:val="en-US" w:eastAsia="zh-CN"/>
        </w:rPr>
        <w:t>）公示</w:t>
      </w:r>
      <w:r>
        <w:rPr>
          <w:rFonts w:hint="eastAsia" w:ascii="Times New Roman" w:hAnsi="Times New Roman" w:eastAsia="仿宋_GB2312" w:cs="仿宋_GB2312"/>
          <w:bCs/>
          <w:color w:val="000000"/>
          <w:highlight w:val="none"/>
          <w:u w:val="single"/>
        </w:rPr>
        <w:t>。</w:t>
      </w:r>
    </w:p>
    <w:p w14:paraId="3E664567">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19</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时，由</w:t>
      </w:r>
      <w:r>
        <w:rPr>
          <w:rFonts w:hint="eastAsia" w:ascii="仿宋_GB2312" w:hAnsi="仿宋_GB2312" w:eastAsia="仿宋_GB2312" w:cs="仿宋_GB2312"/>
          <w:bCs/>
          <w:color w:val="000000"/>
          <w:highlight w:val="none"/>
          <w:lang w:eastAsia="zh-CN"/>
        </w:rPr>
        <w:t>采购方监</w:t>
      </w:r>
      <w:r>
        <w:rPr>
          <w:rFonts w:hint="eastAsia" w:ascii="仿宋_GB2312" w:hAnsi="仿宋_GB2312" w:eastAsia="仿宋_GB2312" w:cs="仿宋_GB2312"/>
          <w:bCs/>
          <w:color w:val="000000"/>
          <w:highlight w:val="none"/>
        </w:rPr>
        <w:t>督员检查</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文件的密封情况，并宣布检查结果。</w:t>
      </w:r>
    </w:p>
    <w:p w14:paraId="42266E4F">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lang w:eastAsia="zh-CN"/>
        </w:rPr>
      </w:pPr>
      <w:r>
        <w:rPr>
          <w:rFonts w:hint="eastAsia" w:ascii="仿宋_GB2312" w:hAnsi="仿宋_GB2312" w:eastAsia="仿宋_GB2312" w:cs="仿宋_GB2312"/>
          <w:bCs/>
          <w:color w:val="000000"/>
          <w:highlight w:val="none"/>
          <w:lang w:val="en-US" w:eastAsia="zh-CN"/>
        </w:rPr>
        <w:t>19</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val="en-US" w:eastAsia="zh-CN"/>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由依法组建的</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委员会负责，其成员由</w:t>
      </w:r>
      <w:r>
        <w:rPr>
          <w:rFonts w:hint="eastAsia" w:ascii="仿宋_GB2312" w:hAnsi="仿宋_GB2312" w:eastAsia="仿宋_GB2312" w:cs="仿宋_GB2312"/>
          <w:bCs/>
          <w:color w:val="000000"/>
          <w:highlight w:val="none"/>
          <w:lang w:eastAsia="zh-CN"/>
        </w:rPr>
        <w:t>采购方负责部门</w:t>
      </w:r>
      <w:r>
        <w:rPr>
          <w:rFonts w:hint="eastAsia" w:ascii="仿宋_GB2312" w:hAnsi="仿宋_GB2312" w:eastAsia="仿宋_GB2312" w:cs="仿宋_GB2312"/>
          <w:bCs/>
          <w:color w:val="000000"/>
          <w:highlight w:val="none"/>
        </w:rPr>
        <w:t>代表及有关技术、经济等方面的专家共五人组成</w:t>
      </w:r>
      <w:r>
        <w:rPr>
          <w:rFonts w:hint="eastAsia" w:ascii="仿宋_GB2312" w:hAnsi="仿宋_GB2312" w:eastAsia="仿宋_GB2312" w:cs="仿宋_GB2312"/>
          <w:bCs/>
          <w:color w:val="000000"/>
          <w:highlight w:val="none"/>
          <w:lang w:eastAsia="zh-CN"/>
        </w:rPr>
        <w:t>。</w:t>
      </w:r>
    </w:p>
    <w:p w14:paraId="180A2201">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19</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val="en-US" w:eastAsia="zh-CN"/>
        </w:rPr>
        <w:t>4</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专家由</w:t>
      </w:r>
      <w:r>
        <w:rPr>
          <w:rFonts w:hint="eastAsia" w:ascii="仿宋_GB2312" w:hAnsi="仿宋_GB2312" w:eastAsia="仿宋_GB2312" w:cs="仿宋_GB2312"/>
          <w:bCs/>
          <w:color w:val="000000"/>
          <w:highlight w:val="none"/>
          <w:lang w:eastAsia="zh-CN"/>
        </w:rPr>
        <w:t>采购方</w:t>
      </w:r>
      <w:r>
        <w:rPr>
          <w:rFonts w:hint="eastAsia" w:ascii="仿宋_GB2312" w:hAnsi="仿宋_GB2312" w:eastAsia="仿宋_GB2312" w:cs="仿宋_GB2312"/>
          <w:bCs/>
          <w:color w:val="000000"/>
          <w:highlight w:val="none"/>
        </w:rPr>
        <w:t>按照程序依据本次采购活动的特点和需要在</w:t>
      </w:r>
      <w:r>
        <w:rPr>
          <w:rFonts w:hint="eastAsia" w:ascii="仿宋_GB2312" w:hAnsi="仿宋_GB2312" w:eastAsia="仿宋_GB2312" w:cs="仿宋_GB2312"/>
          <w:bCs/>
          <w:color w:val="000000"/>
          <w:highlight w:val="none"/>
          <w:lang w:eastAsia="zh-CN"/>
        </w:rPr>
        <w:t>采购方评审委员会小组成员</w:t>
      </w:r>
      <w:r>
        <w:rPr>
          <w:rFonts w:hint="eastAsia" w:ascii="仿宋_GB2312" w:hAnsi="仿宋_GB2312" w:eastAsia="仿宋_GB2312" w:cs="仿宋_GB2312"/>
          <w:bCs/>
          <w:color w:val="000000"/>
          <w:highlight w:val="none"/>
        </w:rPr>
        <w:t>中随机抽取产生。</w:t>
      </w:r>
    </w:p>
    <w:p w14:paraId="59E927DA">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r>
        <w:rPr>
          <w:rFonts w:hint="eastAsia" w:ascii="仿宋_GB2312" w:hAnsi="仿宋_GB2312" w:eastAsia="仿宋_GB2312" w:cs="仿宋_GB2312"/>
          <w:highlight w:val="none"/>
        </w:rPr>
        <w:t>对</w:t>
      </w:r>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w:t>
      </w:r>
      <w:r>
        <w:rPr>
          <w:rFonts w:hint="eastAsia" w:ascii="仿宋_GB2312" w:hAnsi="仿宋_GB2312" w:eastAsia="仿宋_GB2312" w:cs="仿宋_GB2312"/>
          <w:highlight w:val="none"/>
          <w:lang w:val="en-US" w:eastAsia="zh-CN"/>
        </w:rPr>
        <w:t>撤回</w:t>
      </w:r>
    </w:p>
    <w:p w14:paraId="3C044991">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p>
    <w:p w14:paraId="4756231F">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20.1</w:t>
      </w:r>
      <w:r>
        <w:rPr>
          <w:rFonts w:hint="eastAsia" w:ascii="仿宋_GB2312" w:hAnsi="仿宋_GB2312" w:eastAsia="仿宋_GB2312" w:cs="仿宋_GB2312"/>
          <w:bCs/>
          <w:color w:val="000000"/>
          <w:highlight w:val="none"/>
        </w:rPr>
        <w:t>在</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截止之前收到的所有</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时都应当众拆封并宣读。在</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时没有当众拆封和宣读的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文件在</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时将不予考虑。提交了可接受的“撤回”通知的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文件将不予拆封。</w:t>
      </w:r>
    </w:p>
    <w:p w14:paraId="62F81A7A">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p>
    <w:p w14:paraId="475E3C1F">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853" w:name="_Toc333935342"/>
      <w:bookmarkStart w:id="854" w:name="_Toc340672865"/>
      <w:bookmarkStart w:id="855" w:name="_Toc339020229"/>
      <w:bookmarkStart w:id="856" w:name="_Toc366072524"/>
      <w:bookmarkStart w:id="857" w:name="_Toc330459981"/>
      <w:bookmarkStart w:id="858" w:name="_Toc342296756"/>
      <w:bookmarkStart w:id="859" w:name="_Toc331684034"/>
      <w:bookmarkStart w:id="860" w:name="_Toc341348334"/>
      <w:bookmarkStart w:id="861" w:name="_Toc349143585"/>
      <w:bookmarkStart w:id="862" w:name="_Toc503785425"/>
      <w:bookmarkStart w:id="863" w:name="_Toc333935683"/>
      <w:bookmarkStart w:id="864" w:name="_Toc339362296"/>
      <w:bookmarkStart w:id="865" w:name="_Toc333238629"/>
      <w:bookmarkStart w:id="866" w:name="_Toc337632354"/>
      <w:bookmarkStart w:id="867" w:name="_Toc345513863"/>
      <w:bookmarkStart w:id="868" w:name="_Toc365967069"/>
      <w:bookmarkStart w:id="869" w:name="_Toc339441083"/>
      <w:bookmarkStart w:id="870" w:name="_Toc333237784"/>
      <w:bookmarkStart w:id="871" w:name="_Toc339019885"/>
      <w:bookmarkStart w:id="872" w:name="_Toc365985175"/>
      <w:bookmarkStart w:id="873" w:name="_Toc497224223"/>
      <w:bookmarkStart w:id="874" w:name="_Toc339020011"/>
      <w:bookmarkStart w:id="875" w:name="_Toc339020091"/>
      <w:bookmarkStart w:id="876" w:name="_Toc333237673"/>
      <w:bookmarkStart w:id="877" w:name="_Toc13581139"/>
      <w:bookmarkStart w:id="878" w:name="_Toc331512894"/>
      <w:bookmarkStart w:id="879" w:name="_Toc374454596"/>
      <w:bookmarkStart w:id="880" w:name="_Toc336681931"/>
      <w:bookmarkStart w:id="881" w:name="_Toc332270342"/>
      <w:bookmarkStart w:id="882" w:name="_Toc350756446"/>
      <w:bookmarkStart w:id="883" w:name="_Toc336681576"/>
      <w:bookmarkStart w:id="884" w:name="_Toc349127622"/>
      <w:bookmarkStart w:id="885" w:name="_Toc340507438"/>
      <w:bookmarkStart w:id="886" w:name="_Toc350438745"/>
      <w:bookmarkStart w:id="887" w:name="_Toc340677066"/>
      <w:bookmarkStart w:id="888" w:name="_Toc332206704"/>
      <w:bookmarkStart w:id="889" w:name="_Toc342060370"/>
      <w:r>
        <w:rPr>
          <w:rFonts w:hint="eastAsia" w:ascii="仿宋_GB2312" w:hAnsi="仿宋_GB2312" w:eastAsia="仿宋_GB2312" w:cs="仿宋_GB2312"/>
          <w:highlight w:val="none"/>
        </w:rPr>
        <w:t>对</w:t>
      </w:r>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文件的初审和响应性的确定</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132B5662">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21.</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后，</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委员会将组织审查</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文件是否完整，文件签署是否合格，证明文件是否齐全等。</w:t>
      </w:r>
    </w:p>
    <w:p w14:paraId="2D01F7AF">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21.</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委员会将确定每一</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是否对</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的要求做出了实质性的响应，而没有重大偏离。实质性响应的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是指</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符合</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的所有条款、条件和规定且没有重大偏离或保留。重大偏离或保留系指影响到</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规定的供货范围、质量和性能，或限制了买方的权力和</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人的义务的规定，而纠正这些偏离将影响到</w:t>
      </w:r>
      <w:r>
        <w:rPr>
          <w:rFonts w:hint="eastAsia" w:ascii="仿宋_GB2312" w:hAnsi="仿宋_GB2312" w:eastAsia="仿宋_GB2312" w:cs="仿宋_GB2312"/>
          <w:bCs/>
          <w:color w:val="000000"/>
          <w:highlight w:val="none"/>
          <w:lang w:eastAsia="zh-CN"/>
        </w:rPr>
        <w:t>其他</w:t>
      </w:r>
      <w:r>
        <w:rPr>
          <w:rFonts w:hint="eastAsia" w:ascii="仿宋_GB2312" w:hAnsi="仿宋_GB2312" w:eastAsia="仿宋_GB2312" w:cs="仿宋_GB2312"/>
          <w:bCs/>
          <w:color w:val="000000"/>
          <w:highlight w:val="none"/>
        </w:rPr>
        <w:t>提交实质性响应</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人的公平竞争地位。</w:t>
      </w:r>
    </w:p>
    <w:p w14:paraId="56E774D0">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21.</w:t>
      </w:r>
      <w:r>
        <w:rPr>
          <w:rFonts w:hint="eastAsia" w:ascii="仿宋_GB2312" w:hAnsi="仿宋_GB2312" w:eastAsia="仿宋_GB2312" w:cs="仿宋_GB2312"/>
          <w:bCs/>
          <w:color w:val="000000"/>
          <w:highlight w:val="none"/>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委员会将拒绝被确定为非实质性响应的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人不能通过修正或撤销不符之处而使其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成为实质性响应的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w:t>
      </w:r>
    </w:p>
    <w:p w14:paraId="4EB26721">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21.</w:t>
      </w:r>
      <w:r>
        <w:rPr>
          <w:rFonts w:hint="eastAsia" w:ascii="仿宋_GB2312" w:hAnsi="仿宋_GB2312" w:eastAsia="仿宋_GB2312" w:cs="仿宋_GB2312"/>
          <w:bCs/>
          <w:color w:val="000000"/>
          <w:highlight w:val="none"/>
        </w:rPr>
        <w:t>4</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如果发现下列情况之一的，其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将被拒绝而作无效</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处理：</w:t>
      </w:r>
    </w:p>
    <w:p w14:paraId="20EFF0B2">
      <w:pPr>
        <w:numPr>
          <w:ilvl w:val="0"/>
          <w:numId w:val="5"/>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资格审查结果为不合格的；</w:t>
      </w:r>
    </w:p>
    <w:p w14:paraId="4676BB23">
      <w:pPr>
        <w:numPr>
          <w:ilvl w:val="0"/>
          <w:numId w:val="5"/>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函未加盖</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人公章或未有法定代表人或者被授权人签名的；</w:t>
      </w:r>
    </w:p>
    <w:p w14:paraId="56C6BCD6">
      <w:pPr>
        <w:numPr>
          <w:ilvl w:val="0"/>
          <w:numId w:val="5"/>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未按</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规定格式填写或者字迹模糊不清的；</w:t>
      </w:r>
    </w:p>
    <w:p w14:paraId="63B504C4">
      <w:pPr>
        <w:numPr>
          <w:ilvl w:val="0"/>
          <w:numId w:val="5"/>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文件载明的</w:t>
      </w:r>
      <w:r>
        <w:rPr>
          <w:rFonts w:hint="eastAsia" w:ascii="仿宋_GB2312" w:hAnsi="仿宋_GB2312" w:eastAsia="仿宋_GB2312" w:cs="仿宋_GB2312"/>
          <w:bCs/>
          <w:color w:val="000000"/>
          <w:highlight w:val="none"/>
          <w:lang w:val="en-US" w:eastAsia="zh-CN"/>
        </w:rPr>
        <w:t>采购</w:t>
      </w:r>
      <w:r>
        <w:rPr>
          <w:rFonts w:hint="eastAsia" w:ascii="仿宋_GB2312" w:hAnsi="仿宋_GB2312" w:eastAsia="仿宋_GB2312" w:cs="仿宋_GB2312"/>
          <w:bCs/>
          <w:color w:val="000000"/>
          <w:highlight w:val="none"/>
        </w:rPr>
        <w:t>项目服务期超过</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规定的期限，或服务期不满足</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规定要求的；</w:t>
      </w:r>
    </w:p>
    <w:p w14:paraId="13795FFA">
      <w:pPr>
        <w:numPr>
          <w:ilvl w:val="0"/>
          <w:numId w:val="5"/>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有效期不足的；</w:t>
      </w:r>
    </w:p>
    <w:p w14:paraId="57AE5B13">
      <w:pPr>
        <w:numPr>
          <w:ilvl w:val="0"/>
          <w:numId w:val="5"/>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文件附有</w:t>
      </w:r>
      <w:r>
        <w:rPr>
          <w:rFonts w:hint="eastAsia" w:ascii="仿宋_GB2312" w:hAnsi="仿宋_GB2312" w:eastAsia="仿宋_GB2312" w:cs="仿宋_GB2312"/>
          <w:color w:val="000000"/>
          <w:highlight w:val="none"/>
          <w:lang w:eastAsia="zh-CN"/>
        </w:rPr>
        <w:t>采购方</w:t>
      </w:r>
      <w:r>
        <w:rPr>
          <w:rFonts w:hint="eastAsia" w:ascii="仿宋_GB2312" w:hAnsi="仿宋_GB2312" w:eastAsia="仿宋_GB2312" w:cs="仿宋_GB2312"/>
          <w:color w:val="000000"/>
          <w:highlight w:val="none"/>
        </w:rPr>
        <w:t>或不能接受的条件的；</w:t>
      </w:r>
    </w:p>
    <w:p w14:paraId="13E46C22">
      <w:pPr>
        <w:numPr>
          <w:ilvl w:val="0"/>
          <w:numId w:val="5"/>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lang w:eastAsia="zh-CN"/>
        </w:rPr>
        <w:t>遴选文件</w:t>
      </w:r>
      <w:r>
        <w:rPr>
          <w:rFonts w:hint="eastAsia" w:ascii="仿宋_GB2312" w:hAnsi="仿宋_GB2312" w:eastAsia="仿宋_GB2312" w:cs="仿宋_GB2312"/>
          <w:color w:val="000000"/>
          <w:highlight w:val="none"/>
        </w:rPr>
        <w:t>规定的其他实质性要求的；</w:t>
      </w:r>
    </w:p>
    <w:p w14:paraId="47B64B7E">
      <w:pPr>
        <w:numPr>
          <w:ilvl w:val="0"/>
          <w:numId w:val="5"/>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法律、法规规定的其他废标条款。</w:t>
      </w:r>
    </w:p>
    <w:p w14:paraId="65F71000">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890" w:name="_Toc333935344"/>
      <w:bookmarkStart w:id="891" w:name="_Toc503785426"/>
      <w:bookmarkStart w:id="892" w:name="_Toc339019887"/>
      <w:bookmarkStart w:id="893" w:name="_Toc332206706"/>
      <w:bookmarkStart w:id="894" w:name="_Toc350756448"/>
      <w:bookmarkStart w:id="895" w:name="_Toc333238631"/>
      <w:bookmarkStart w:id="896" w:name="_Toc333935685"/>
      <w:bookmarkStart w:id="897" w:name="_Toc336681578"/>
      <w:bookmarkStart w:id="898" w:name="_Toc13581141"/>
      <w:bookmarkStart w:id="899" w:name="_Toc365967071"/>
      <w:bookmarkStart w:id="900" w:name="_Toc350438747"/>
      <w:bookmarkStart w:id="901" w:name="_Toc366072526"/>
      <w:bookmarkStart w:id="902" w:name="_Toc340507440"/>
      <w:bookmarkStart w:id="903" w:name="_Toc374454598"/>
      <w:bookmarkStart w:id="904" w:name="_Toc331684036"/>
      <w:bookmarkStart w:id="905" w:name="_Toc339020093"/>
      <w:bookmarkStart w:id="906" w:name="_Toc339020013"/>
      <w:bookmarkStart w:id="907" w:name="_Toc349143587"/>
      <w:bookmarkStart w:id="908" w:name="_Toc340672867"/>
      <w:bookmarkStart w:id="909" w:name="_Toc340677068"/>
      <w:bookmarkStart w:id="910" w:name="_Toc345513865"/>
      <w:bookmarkStart w:id="911" w:name="_Toc336681933"/>
      <w:bookmarkStart w:id="912" w:name="_Toc332270344"/>
      <w:bookmarkStart w:id="913" w:name="_Toc333237786"/>
      <w:bookmarkStart w:id="914" w:name="_Toc365985177"/>
      <w:bookmarkStart w:id="915" w:name="_Toc342296758"/>
      <w:bookmarkStart w:id="916" w:name="_Toc331512896"/>
      <w:bookmarkStart w:id="917" w:name="_Toc333237675"/>
      <w:bookmarkStart w:id="918" w:name="_Toc339020231"/>
      <w:bookmarkStart w:id="919" w:name="_Toc341348336"/>
      <w:bookmarkStart w:id="920" w:name="_Toc337632356"/>
      <w:bookmarkStart w:id="921" w:name="_Toc339362298"/>
      <w:bookmarkStart w:id="922" w:name="_Toc342060372"/>
      <w:bookmarkStart w:id="923" w:name="_Toc497224224"/>
      <w:bookmarkStart w:id="924" w:name="_Toc339441085"/>
      <w:bookmarkStart w:id="925" w:name="_Toc330459983"/>
      <w:bookmarkStart w:id="926" w:name="_Toc349127624"/>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文件的澄清</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0DEFB647">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2.</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为了</w:t>
      </w:r>
      <w:r>
        <w:rPr>
          <w:rFonts w:hint="eastAsia" w:ascii="仿宋_GB2312" w:hAnsi="仿宋_GB2312" w:eastAsia="仿宋_GB2312" w:cs="仿宋_GB2312"/>
          <w:bCs/>
          <w:color w:val="000000"/>
          <w:highlight w:val="none"/>
          <w:lang w:eastAsia="zh-CN"/>
        </w:rPr>
        <w:t>有助于响应</w:t>
      </w:r>
      <w:r>
        <w:rPr>
          <w:rFonts w:hint="eastAsia" w:ascii="仿宋_GB2312" w:hAnsi="仿宋_GB2312" w:eastAsia="仿宋_GB2312" w:cs="仿宋_GB2312"/>
          <w:bCs/>
          <w:color w:val="000000"/>
          <w:highlight w:val="none"/>
        </w:rPr>
        <w:t>文件进行审查、评估和比较，</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委员会有权向</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人质疑，请</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人澄清其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内容。</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人有责任按照通知的时间、地点指派专人进行答疑和澄清。</w:t>
      </w:r>
    </w:p>
    <w:p w14:paraId="7E5B8B89">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2.</w:t>
      </w:r>
      <w:r>
        <w:rPr>
          <w:rFonts w:hint="eastAsia" w:ascii="仿宋_GB2312" w:hAnsi="仿宋_GB2312" w:eastAsia="仿宋_GB2312" w:cs="仿宋_GB2312"/>
          <w:color w:val="000000"/>
          <w:highlight w:val="none"/>
        </w:rPr>
        <w:t>2</w:t>
      </w:r>
      <w:r>
        <w:rPr>
          <w:rFonts w:hint="eastAsia" w:ascii="仿宋_GB2312" w:hAnsi="仿宋_GB2312" w:eastAsia="仿宋_GB2312" w:cs="仿宋_GB2312"/>
          <w:color w:val="000000"/>
          <w:highlight w:val="none"/>
        </w:rPr>
        <w:tab/>
      </w:r>
      <w:r>
        <w:rPr>
          <w:rFonts w:hint="eastAsia" w:ascii="仿宋_GB2312" w:hAnsi="仿宋_GB2312" w:eastAsia="仿宋_GB2312" w:cs="仿宋_GB2312"/>
          <w:color w:val="000000"/>
          <w:highlight w:val="none"/>
        </w:rPr>
        <w:t>重要澄清的答复应是书面的，但不得对</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内容进行实质性修改。</w:t>
      </w:r>
    </w:p>
    <w:p w14:paraId="1492C1C1">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2.</w:t>
      </w:r>
      <w:r>
        <w:rPr>
          <w:rFonts w:hint="eastAsia" w:ascii="仿宋_GB2312" w:hAnsi="仿宋_GB2312" w:eastAsia="仿宋_GB2312" w:cs="仿宋_GB2312"/>
          <w:color w:val="000000"/>
          <w:highlight w:val="none"/>
        </w:rPr>
        <w:t>3</w:t>
      </w:r>
      <w:r>
        <w:rPr>
          <w:rFonts w:hint="eastAsia" w:ascii="仿宋_GB2312" w:hAnsi="仿宋_GB2312" w:eastAsia="仿宋_GB2312" w:cs="仿宋_GB2312"/>
          <w:color w:val="000000"/>
          <w:highlight w:val="none"/>
        </w:rPr>
        <w:tab/>
      </w:r>
      <w:r>
        <w:rPr>
          <w:rFonts w:hint="eastAsia" w:ascii="仿宋_GB2312" w:hAnsi="仿宋_GB2312" w:eastAsia="仿宋_GB2312" w:cs="仿宋_GB2312"/>
          <w:color w:val="000000"/>
          <w:highlight w:val="none"/>
        </w:rPr>
        <w:t>除</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委员会主动要求询标外，从</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后至授予合同期间，任何</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人均不得就与其</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有关的任何问题与</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委员会联系。如果</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人希望递交其他资料给和</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委员会以提醒和</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委员会注意，则应以书面形式提交。</w:t>
      </w:r>
    </w:p>
    <w:p w14:paraId="6A6A5B72">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927" w:name="_Toc337632357"/>
      <w:bookmarkStart w:id="928" w:name="_Toc13581142"/>
      <w:bookmarkStart w:id="929" w:name="_Toc349127625"/>
      <w:bookmarkStart w:id="930" w:name="_Toc342296759"/>
      <w:bookmarkStart w:id="931" w:name="_Toc350438748"/>
      <w:bookmarkStart w:id="932" w:name="_Toc339019888"/>
      <w:bookmarkStart w:id="933" w:name="_Toc333935345"/>
      <w:bookmarkStart w:id="934" w:name="_Toc339441086"/>
      <w:bookmarkStart w:id="935" w:name="_Toc340507441"/>
      <w:bookmarkStart w:id="936" w:name="_Toc333935686"/>
      <w:bookmarkStart w:id="937" w:name="_Toc332206707"/>
      <w:bookmarkStart w:id="938" w:name="_Toc332270345"/>
      <w:bookmarkStart w:id="939" w:name="_Toc339020014"/>
      <w:bookmarkStart w:id="940" w:name="_Toc333238632"/>
      <w:bookmarkStart w:id="941" w:name="_Toc333237787"/>
      <w:bookmarkStart w:id="942" w:name="_Toc345513866"/>
      <w:bookmarkStart w:id="943" w:name="_Toc365985178"/>
      <w:bookmarkStart w:id="944" w:name="_Toc331512897"/>
      <w:bookmarkStart w:id="945" w:name="_Toc374454599"/>
      <w:bookmarkStart w:id="946" w:name="_Toc330459984"/>
      <w:bookmarkStart w:id="947" w:name="_Toc366072527"/>
      <w:bookmarkStart w:id="948" w:name="_Toc336681579"/>
      <w:bookmarkStart w:id="949" w:name="_Toc340672868"/>
      <w:bookmarkStart w:id="950" w:name="_Toc339020232"/>
      <w:bookmarkStart w:id="951" w:name="_Toc333237676"/>
      <w:bookmarkStart w:id="952" w:name="_Toc340677069"/>
      <w:bookmarkStart w:id="953" w:name="_Toc331684037"/>
      <w:bookmarkStart w:id="954" w:name="_Toc339362299"/>
      <w:bookmarkStart w:id="955" w:name="_Toc342060373"/>
      <w:bookmarkStart w:id="956" w:name="_Toc341348337"/>
      <w:bookmarkStart w:id="957" w:name="_Toc339020094"/>
      <w:bookmarkStart w:id="958" w:name="_Toc350756449"/>
      <w:bookmarkStart w:id="959" w:name="_Toc349143588"/>
      <w:bookmarkStart w:id="960" w:name="_Toc336681934"/>
      <w:bookmarkStart w:id="961" w:name="_Toc365967072"/>
      <w:r>
        <w:rPr>
          <w:rFonts w:hint="eastAsia" w:ascii="仿宋_GB2312" w:hAnsi="仿宋_GB2312" w:eastAsia="仿宋_GB2312" w:cs="仿宋_GB2312"/>
          <w:highlight w:val="none"/>
          <w:lang w:eastAsia="zh-CN"/>
        </w:rPr>
        <w:t>评审</w:t>
      </w:r>
      <w:r>
        <w:rPr>
          <w:rFonts w:hint="eastAsia" w:ascii="仿宋_GB2312" w:hAnsi="仿宋_GB2312" w:eastAsia="仿宋_GB2312" w:cs="仿宋_GB2312"/>
          <w:highlight w:val="none"/>
        </w:rPr>
        <w:t>原则</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7AF5B279">
      <w:pPr>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23.1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依据有关法律法规，确定</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标准和方法，维护采购当事人的合法权益。</w:t>
      </w:r>
    </w:p>
    <w:p w14:paraId="256045E7">
      <w:pPr>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23.</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坚持公平、公正、科学和择优原则。</w:t>
      </w:r>
    </w:p>
    <w:p w14:paraId="3B581E0F">
      <w:pPr>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23.</w:t>
      </w:r>
      <w:r>
        <w:rPr>
          <w:rFonts w:hint="eastAsia" w:ascii="仿宋_GB2312" w:hAnsi="仿宋_GB2312" w:eastAsia="仿宋_GB2312" w:cs="仿宋_GB2312"/>
          <w:bCs/>
          <w:color w:val="000000"/>
          <w:highlight w:val="none"/>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实行科学评估、集体决策。</w:t>
      </w:r>
    </w:p>
    <w:p w14:paraId="73FDFB7B">
      <w:pPr>
        <w:pStyle w:val="4"/>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962" w:name="_Toc350756450"/>
      <w:bookmarkStart w:id="963" w:name="_Toc13581143"/>
      <w:bookmarkStart w:id="964" w:name="_Toc349143589"/>
      <w:bookmarkStart w:id="965" w:name="_Toc333935687"/>
      <w:bookmarkStart w:id="966" w:name="_Toc341348338"/>
      <w:bookmarkStart w:id="967" w:name="_Toc330459985"/>
      <w:bookmarkStart w:id="968" w:name="_Toc331684038"/>
      <w:bookmarkStart w:id="969" w:name="_Toc332270346"/>
      <w:bookmarkStart w:id="970" w:name="_Toc339020015"/>
      <w:bookmarkStart w:id="971" w:name="_Toc339020233"/>
      <w:bookmarkStart w:id="972" w:name="_Toc340672869"/>
      <w:bookmarkStart w:id="973" w:name="_Toc374454600"/>
      <w:bookmarkStart w:id="974" w:name="_Toc336681580"/>
      <w:bookmarkStart w:id="975" w:name="_Toc365985179"/>
      <w:bookmarkStart w:id="976" w:name="_Toc339362300"/>
      <w:bookmarkStart w:id="977" w:name="_Toc339441087"/>
      <w:bookmarkStart w:id="978" w:name="_Toc350438749"/>
      <w:bookmarkStart w:id="979" w:name="_Toc332206708"/>
      <w:bookmarkStart w:id="980" w:name="_Toc366072528"/>
      <w:bookmarkStart w:id="981" w:name="_Toc342296760"/>
      <w:bookmarkStart w:id="982" w:name="_Toc345513867"/>
      <w:bookmarkStart w:id="983" w:name="_Toc340507442"/>
      <w:bookmarkStart w:id="984" w:name="_Toc333237677"/>
      <w:bookmarkStart w:id="985" w:name="_Toc365967073"/>
      <w:bookmarkStart w:id="986" w:name="_Toc349127626"/>
      <w:bookmarkStart w:id="987" w:name="_Toc339020095"/>
      <w:bookmarkStart w:id="988" w:name="_Toc337632358"/>
      <w:bookmarkStart w:id="989" w:name="_Toc333238633"/>
      <w:bookmarkStart w:id="990" w:name="_Toc340677070"/>
      <w:bookmarkStart w:id="991" w:name="_Toc342060374"/>
      <w:bookmarkStart w:id="992" w:name="_Toc339019889"/>
      <w:bookmarkStart w:id="993" w:name="_Toc333935346"/>
      <w:bookmarkStart w:id="994" w:name="_Toc336681935"/>
      <w:bookmarkStart w:id="995" w:name="_Toc331512898"/>
      <w:bookmarkStart w:id="996" w:name="_Toc333237788"/>
      <w:r>
        <w:rPr>
          <w:rFonts w:hint="eastAsia" w:ascii="仿宋_GB2312" w:hAnsi="仿宋_GB2312" w:eastAsia="仿宋_GB2312" w:cs="仿宋_GB2312"/>
          <w:highlight w:val="none"/>
          <w:lang w:eastAsia="zh-CN"/>
        </w:rPr>
        <w:t>评审</w:t>
      </w:r>
      <w:r>
        <w:rPr>
          <w:rFonts w:hint="eastAsia" w:ascii="仿宋_GB2312" w:hAnsi="仿宋_GB2312" w:eastAsia="仿宋_GB2312" w:cs="仿宋_GB2312"/>
          <w:highlight w:val="none"/>
        </w:rPr>
        <w:t>标准和办法</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63510AA1">
      <w:pPr>
        <w:pStyle w:val="9"/>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lang w:eastAsia="zh-CN"/>
        </w:rPr>
      </w:pPr>
      <w:r>
        <w:rPr>
          <w:rFonts w:hint="eastAsia" w:ascii="仿宋_GB2312" w:hAnsi="仿宋_GB2312" w:eastAsia="仿宋_GB2312" w:cs="仿宋_GB2312"/>
          <w:bCs/>
          <w:color w:val="000000"/>
          <w:highlight w:val="none"/>
          <w:lang w:val="en-US" w:eastAsia="zh-CN"/>
        </w:rPr>
        <w:t>24.</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委员会将综合分析</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人的各项指标，而不以单项指标的优劣评选出</w:t>
      </w:r>
      <w:r>
        <w:rPr>
          <w:rFonts w:hint="eastAsia" w:ascii="仿宋_GB2312" w:hAnsi="仿宋_GB2312" w:eastAsia="仿宋_GB2312" w:cs="仿宋_GB2312"/>
          <w:bCs/>
          <w:color w:val="000000"/>
          <w:highlight w:val="none"/>
          <w:lang w:eastAsia="zh-CN"/>
        </w:rPr>
        <w:t>成交</w:t>
      </w:r>
      <w:r>
        <w:rPr>
          <w:rFonts w:hint="eastAsia" w:ascii="仿宋_GB2312" w:hAnsi="仿宋_GB2312" w:eastAsia="仿宋_GB2312" w:cs="仿宋_GB2312"/>
          <w:bCs/>
          <w:color w:val="000000"/>
          <w:highlight w:val="none"/>
        </w:rPr>
        <w:t>单位。对所有</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评估，都采用相同的程序和标准，</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严格按照</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的要求和条件进行。</w:t>
      </w:r>
    </w:p>
    <w:p w14:paraId="38B741E7">
      <w:pPr>
        <w:pStyle w:val="9"/>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4</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采用计分法（综合评价法）来确定各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人的排名。其操作程序为：</w:t>
      </w:r>
    </w:p>
    <w:p w14:paraId="17FFD904">
      <w:pPr>
        <w:pStyle w:val="10"/>
        <w:keepNext w:val="0"/>
        <w:keepLines w:val="0"/>
        <w:pageBreakBefore w:val="0"/>
        <w:widowControl/>
        <w:numPr>
          <w:ilvl w:val="0"/>
          <w:numId w:val="6"/>
        </w:numPr>
        <w:tabs>
          <w:tab w:val="left" w:pos="115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sz w:val="24"/>
          <w:szCs w:val="24"/>
          <w:highlight w:val="none"/>
        </w:rPr>
        <w:t>根据</w:t>
      </w:r>
      <w:r>
        <w:rPr>
          <w:rFonts w:hint="eastAsia" w:ascii="仿宋_GB2312" w:hAnsi="仿宋_GB2312" w:eastAsia="仿宋_GB2312" w:cs="仿宋_GB2312"/>
          <w:bCs/>
          <w:color w:val="000000"/>
          <w:sz w:val="24"/>
          <w:szCs w:val="24"/>
          <w:highlight w:val="none"/>
          <w:lang w:eastAsia="zh-CN"/>
        </w:rPr>
        <w:t>遴选文件</w:t>
      </w:r>
      <w:r>
        <w:rPr>
          <w:rFonts w:hint="eastAsia" w:ascii="仿宋_GB2312" w:hAnsi="仿宋_GB2312" w:eastAsia="仿宋_GB2312" w:cs="仿宋_GB2312"/>
          <w:bCs/>
          <w:color w:val="000000"/>
          <w:sz w:val="24"/>
          <w:szCs w:val="24"/>
          <w:highlight w:val="none"/>
        </w:rPr>
        <w:t>和</w:t>
      </w:r>
      <w:r>
        <w:rPr>
          <w:rFonts w:hint="eastAsia" w:ascii="仿宋_GB2312" w:hAnsi="仿宋_GB2312" w:eastAsia="仿宋_GB2312" w:cs="仿宋_GB2312"/>
          <w:bCs/>
          <w:color w:val="000000"/>
          <w:sz w:val="24"/>
          <w:szCs w:val="24"/>
          <w:highlight w:val="none"/>
          <w:lang w:eastAsia="zh-CN"/>
        </w:rPr>
        <w:t>评审</w:t>
      </w:r>
      <w:r>
        <w:rPr>
          <w:rFonts w:hint="eastAsia" w:ascii="仿宋_GB2312" w:hAnsi="仿宋_GB2312" w:eastAsia="仿宋_GB2312" w:cs="仿宋_GB2312"/>
          <w:bCs/>
          <w:color w:val="000000"/>
          <w:sz w:val="24"/>
          <w:szCs w:val="24"/>
          <w:highlight w:val="none"/>
        </w:rPr>
        <w:t>原则，按下表（评价指标和权重表）所列评价指标和各评价指标的权重进行</w:t>
      </w:r>
      <w:r>
        <w:rPr>
          <w:rFonts w:hint="eastAsia" w:ascii="仿宋_GB2312" w:hAnsi="仿宋_GB2312" w:eastAsia="仿宋_GB2312" w:cs="仿宋_GB2312"/>
          <w:bCs/>
          <w:color w:val="000000"/>
          <w:sz w:val="24"/>
          <w:szCs w:val="24"/>
          <w:highlight w:val="none"/>
          <w:lang w:eastAsia="zh-CN"/>
        </w:rPr>
        <w:t>评审</w:t>
      </w:r>
      <w:r>
        <w:rPr>
          <w:rFonts w:hint="eastAsia" w:ascii="仿宋_GB2312" w:hAnsi="仿宋_GB2312" w:eastAsia="仿宋_GB2312" w:cs="仿宋_GB2312"/>
          <w:bCs/>
          <w:color w:val="000000"/>
          <w:sz w:val="24"/>
          <w:szCs w:val="24"/>
          <w:highlight w:val="none"/>
        </w:rPr>
        <w:t>。</w:t>
      </w:r>
    </w:p>
    <w:p w14:paraId="26F85B3B">
      <w:pPr>
        <w:pStyle w:val="10"/>
        <w:keepNext w:val="0"/>
        <w:keepLines w:val="0"/>
        <w:pageBreakBefore w:val="0"/>
        <w:widowControl/>
        <w:numPr>
          <w:ilvl w:val="0"/>
          <w:numId w:val="6"/>
        </w:numPr>
        <w:tabs>
          <w:tab w:val="left" w:pos="115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sz w:val="24"/>
          <w:szCs w:val="24"/>
          <w:highlight w:val="none"/>
        </w:rPr>
        <w:t>由评委独立地根据各项指标的评价标准，结合每个</w:t>
      </w:r>
      <w:r>
        <w:rPr>
          <w:rFonts w:hint="eastAsia" w:ascii="仿宋_GB2312" w:hAnsi="仿宋_GB2312" w:eastAsia="仿宋_GB2312" w:cs="仿宋_GB2312"/>
          <w:bCs/>
          <w:color w:val="000000"/>
          <w:sz w:val="24"/>
          <w:szCs w:val="24"/>
          <w:highlight w:val="none"/>
          <w:lang w:eastAsia="zh-CN"/>
        </w:rPr>
        <w:t>响应</w:t>
      </w:r>
      <w:r>
        <w:rPr>
          <w:rFonts w:hint="eastAsia" w:ascii="仿宋_GB2312" w:hAnsi="仿宋_GB2312" w:eastAsia="仿宋_GB2312" w:cs="仿宋_GB2312"/>
          <w:bCs/>
          <w:color w:val="000000"/>
          <w:sz w:val="24"/>
          <w:szCs w:val="24"/>
          <w:highlight w:val="none"/>
        </w:rPr>
        <w:t>人的实际情况，分别就各项指标对每个</w:t>
      </w:r>
      <w:r>
        <w:rPr>
          <w:rFonts w:hint="eastAsia" w:ascii="仿宋_GB2312" w:hAnsi="仿宋_GB2312" w:eastAsia="仿宋_GB2312" w:cs="仿宋_GB2312"/>
          <w:bCs/>
          <w:color w:val="000000"/>
          <w:sz w:val="24"/>
          <w:szCs w:val="24"/>
          <w:highlight w:val="none"/>
          <w:lang w:eastAsia="zh-CN"/>
        </w:rPr>
        <w:t>响应</w:t>
      </w:r>
      <w:r>
        <w:rPr>
          <w:rFonts w:hint="eastAsia" w:ascii="仿宋_GB2312" w:hAnsi="仿宋_GB2312" w:eastAsia="仿宋_GB2312" w:cs="仿宋_GB2312"/>
          <w:bCs/>
          <w:color w:val="000000"/>
          <w:sz w:val="24"/>
          <w:szCs w:val="24"/>
          <w:highlight w:val="none"/>
        </w:rPr>
        <w:t>人独立打分。</w:t>
      </w:r>
    </w:p>
    <w:p w14:paraId="20B2D156">
      <w:pPr>
        <w:pStyle w:val="10"/>
        <w:keepNext w:val="0"/>
        <w:keepLines w:val="0"/>
        <w:pageBreakBefore w:val="0"/>
        <w:widowControl/>
        <w:numPr>
          <w:ilvl w:val="0"/>
          <w:numId w:val="6"/>
        </w:numPr>
        <w:tabs>
          <w:tab w:val="left" w:pos="115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sz w:val="24"/>
          <w:szCs w:val="24"/>
          <w:highlight w:val="none"/>
        </w:rPr>
        <w:t>将所有评价指标所得实际评价分数相加，即为该</w:t>
      </w:r>
      <w:r>
        <w:rPr>
          <w:rFonts w:hint="eastAsia" w:ascii="仿宋_GB2312" w:hAnsi="仿宋_GB2312" w:eastAsia="仿宋_GB2312" w:cs="仿宋_GB2312"/>
          <w:bCs/>
          <w:color w:val="000000"/>
          <w:sz w:val="24"/>
          <w:szCs w:val="24"/>
          <w:highlight w:val="none"/>
          <w:lang w:eastAsia="zh-CN"/>
        </w:rPr>
        <w:t>响应</w:t>
      </w:r>
      <w:r>
        <w:rPr>
          <w:rFonts w:hint="eastAsia" w:ascii="仿宋_GB2312" w:hAnsi="仿宋_GB2312" w:eastAsia="仿宋_GB2312" w:cs="仿宋_GB2312"/>
          <w:bCs/>
          <w:color w:val="000000"/>
          <w:sz w:val="24"/>
          <w:szCs w:val="24"/>
          <w:highlight w:val="none"/>
        </w:rPr>
        <w:t>人的综合得分。</w:t>
      </w:r>
    </w:p>
    <w:p w14:paraId="041F7D03">
      <w:pPr>
        <w:pStyle w:val="10"/>
        <w:keepNext w:val="0"/>
        <w:keepLines w:val="0"/>
        <w:pageBreakBefore w:val="0"/>
        <w:widowControl/>
        <w:numPr>
          <w:ilvl w:val="0"/>
          <w:numId w:val="7"/>
        </w:numPr>
        <w:tabs>
          <w:tab w:val="left" w:pos="1155"/>
          <w:tab w:val="left" w:pos="128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sz w:val="24"/>
          <w:szCs w:val="24"/>
          <w:highlight w:val="none"/>
          <w:lang w:eastAsia="zh-CN"/>
        </w:rPr>
        <w:t>评审</w:t>
      </w:r>
      <w:r>
        <w:rPr>
          <w:rFonts w:hint="eastAsia" w:ascii="仿宋_GB2312" w:hAnsi="仿宋_GB2312" w:eastAsia="仿宋_GB2312" w:cs="仿宋_GB2312"/>
          <w:bCs/>
          <w:color w:val="000000"/>
          <w:sz w:val="24"/>
          <w:szCs w:val="24"/>
          <w:highlight w:val="none"/>
        </w:rPr>
        <w:t>委员会将推荐综合得分最高的</w:t>
      </w:r>
      <w:r>
        <w:rPr>
          <w:rFonts w:hint="eastAsia" w:ascii="仿宋_GB2312" w:hAnsi="仿宋_GB2312" w:eastAsia="仿宋_GB2312" w:cs="仿宋_GB2312"/>
          <w:bCs/>
          <w:color w:val="000000"/>
          <w:sz w:val="24"/>
          <w:szCs w:val="24"/>
          <w:highlight w:val="none"/>
          <w:lang w:eastAsia="zh-CN"/>
        </w:rPr>
        <w:t>响应</w:t>
      </w:r>
      <w:r>
        <w:rPr>
          <w:rFonts w:hint="eastAsia" w:ascii="仿宋_GB2312" w:hAnsi="仿宋_GB2312" w:eastAsia="仿宋_GB2312" w:cs="仿宋_GB2312"/>
          <w:bCs/>
          <w:color w:val="000000"/>
          <w:sz w:val="24"/>
          <w:szCs w:val="24"/>
          <w:highlight w:val="none"/>
        </w:rPr>
        <w:t>人为该项目的</w:t>
      </w:r>
      <w:r>
        <w:rPr>
          <w:rFonts w:hint="eastAsia" w:ascii="仿宋_GB2312" w:hAnsi="仿宋_GB2312" w:eastAsia="仿宋_GB2312" w:cs="仿宋_GB2312"/>
          <w:bCs/>
          <w:color w:val="000000"/>
          <w:sz w:val="24"/>
          <w:szCs w:val="24"/>
          <w:highlight w:val="none"/>
          <w:lang w:eastAsia="zh-CN"/>
        </w:rPr>
        <w:t>成交</w:t>
      </w:r>
      <w:r>
        <w:rPr>
          <w:rFonts w:hint="eastAsia" w:ascii="仿宋_GB2312" w:hAnsi="仿宋_GB2312" w:eastAsia="仿宋_GB2312" w:cs="仿宋_GB2312"/>
          <w:bCs/>
          <w:color w:val="000000"/>
          <w:sz w:val="24"/>
          <w:szCs w:val="24"/>
          <w:highlight w:val="none"/>
        </w:rPr>
        <w:t>候选人。</w:t>
      </w:r>
    </w:p>
    <w:p w14:paraId="214E6FDA">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10054335">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2140A046">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4E029142">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7FF4A228">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5FA8F2DB">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43DE9473">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31B224B9">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117EFFD7">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435E2FA8">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511D5217">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09ABF70E">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7926451F">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4E18A10F">
      <w:pPr>
        <w:rPr>
          <w:rFonts w:hint="eastAsia" w:ascii="仿宋_GB2312" w:hAnsi="仿宋_GB2312" w:eastAsia="仿宋_GB2312" w:cs="仿宋_GB2312"/>
          <w:b/>
          <w:color w:val="000000"/>
          <w:kern w:val="0"/>
          <w:sz w:val="28"/>
          <w:szCs w:val="28"/>
          <w:lang w:val="en-US" w:eastAsia="zh-CN" w:bidi="ar"/>
        </w:rPr>
      </w:pPr>
      <w:r>
        <w:rPr>
          <w:rFonts w:hint="eastAsia" w:ascii="仿宋_GB2312" w:hAnsi="仿宋_GB2312" w:eastAsia="仿宋_GB2312" w:cs="仿宋_GB2312"/>
          <w:b/>
          <w:color w:val="000000"/>
          <w:kern w:val="0"/>
          <w:sz w:val="28"/>
          <w:szCs w:val="28"/>
          <w:lang w:val="en-US" w:eastAsia="zh-CN" w:bidi="ar"/>
        </w:rPr>
        <w:br w:type="page"/>
      </w:r>
    </w:p>
    <w:p w14:paraId="504951F8">
      <w:pPr>
        <w:keepNext w:val="0"/>
        <w:keepLines w:val="0"/>
        <w:widowControl/>
        <w:suppressLineNumbers w:val="0"/>
        <w:kinsoku/>
        <w:wordWrap/>
        <w:overflowPunct/>
        <w:topLinePunct w:val="0"/>
        <w:bidi w:val="0"/>
        <w:spacing w:line="360" w:lineRule="auto"/>
        <w:jc w:val="center"/>
        <w:rPr>
          <w:rFonts w:hint="eastAsia" w:ascii="仿宋_GB2312" w:hAnsi="仿宋_GB2312" w:eastAsia="仿宋_GB2312" w:cs="仿宋_GB2312"/>
        </w:rPr>
      </w:pPr>
      <w:r>
        <w:rPr>
          <w:rFonts w:hint="eastAsia" w:ascii="仿宋_GB2312" w:hAnsi="仿宋_GB2312" w:eastAsia="仿宋_GB2312" w:cs="仿宋_GB2312"/>
          <w:b/>
          <w:color w:val="000000"/>
          <w:kern w:val="0"/>
          <w:sz w:val="28"/>
          <w:szCs w:val="28"/>
          <w:lang w:val="en-US" w:eastAsia="zh-CN" w:bidi="ar"/>
        </w:rPr>
        <w:t>评定原则与评审方法</w:t>
      </w:r>
    </w:p>
    <w:p w14:paraId="283A2477">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4"/>
          <w:szCs w:val="24"/>
          <w:lang w:val="en-US" w:eastAsia="zh-CN" w:bidi="ar"/>
        </w:rPr>
        <w:t>1．按能够最大限度地满足遴选文件中规定的各项综合评价标准的响应人成交的原则评定。</w:t>
      </w:r>
    </w:p>
    <w:p w14:paraId="288CC861">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4"/>
          <w:szCs w:val="24"/>
          <w:lang w:val="en-US" w:eastAsia="zh-CN" w:bidi="ar"/>
        </w:rPr>
        <w:t>2．由评审委员会对所有响应文件进行响应性检查，“</w:t>
      </w:r>
      <w:r>
        <w:rPr>
          <w:rFonts w:hint="eastAsia" w:ascii="宋体" w:hAnsi="宋体" w:eastAsia="宋体" w:cs="宋体"/>
          <w:color w:val="000000"/>
          <w:kern w:val="0"/>
          <w:sz w:val="24"/>
          <w:szCs w:val="24"/>
          <w:lang w:val="en-US" w:eastAsia="zh-CN" w:bidi="ar"/>
        </w:rPr>
        <w:t>★</w:t>
      </w:r>
      <w:r>
        <w:rPr>
          <w:rFonts w:hint="eastAsia" w:ascii="仿宋_GB2312" w:hAnsi="仿宋_GB2312" w:eastAsia="仿宋_GB2312" w:cs="仿宋_GB2312"/>
          <w:color w:val="000000"/>
          <w:kern w:val="0"/>
          <w:sz w:val="24"/>
          <w:szCs w:val="24"/>
          <w:lang w:val="en-US" w:eastAsia="zh-CN" w:bidi="ar"/>
        </w:rPr>
        <w:t>”条款为必须满足条款，未能响应要求的响应文件作无效响应处理，通过符合性审查的响应人才能进入评比阶段。</w:t>
      </w:r>
    </w:p>
    <w:p w14:paraId="7A413D34">
      <w:pPr>
        <w:keepNext w:val="0"/>
        <w:keepLines w:val="0"/>
        <w:widowControl/>
        <w:numPr>
          <w:ilvl w:val="0"/>
          <w:numId w:val="8"/>
        </w:numPr>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本次评审采用综合评分方法，评审以遴选文件规定的条件为原则。本项目的评审因素及评分细则：如下：</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4"/>
        <w:gridCol w:w="941"/>
        <w:gridCol w:w="882"/>
        <w:gridCol w:w="5200"/>
        <w:gridCol w:w="569"/>
        <w:gridCol w:w="569"/>
        <w:gridCol w:w="569"/>
      </w:tblGrid>
      <w:tr w14:paraId="27D62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0" w:type="auto"/>
            <w:gridSpan w:val="3"/>
            <w:noWrap w:val="0"/>
            <w:vAlign w:val="center"/>
          </w:tcPr>
          <w:p w14:paraId="3F1364B6">
            <w:pPr>
              <w:jc w:val="center"/>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项目名称</w:t>
            </w:r>
          </w:p>
        </w:tc>
        <w:tc>
          <w:tcPr>
            <w:tcW w:w="0" w:type="auto"/>
            <w:gridSpan w:val="4"/>
            <w:noWrap w:val="0"/>
            <w:vAlign w:val="center"/>
          </w:tcPr>
          <w:p w14:paraId="3A253317">
            <w:pPr>
              <w:jc w:val="center"/>
              <w:rPr>
                <w:rFonts w:hint="eastAsia" w:ascii="宋体" w:hAnsi="宋体" w:eastAsia="宋体" w:cs="宋体"/>
                <w:b/>
                <w:bCs/>
                <w:sz w:val="18"/>
                <w:szCs w:val="18"/>
                <w:vertAlign w:val="baseline"/>
                <w:lang w:val="en-US" w:eastAsia="zh-CN"/>
              </w:rPr>
            </w:pPr>
            <w:r>
              <w:rPr>
                <w:rFonts w:hint="eastAsia" w:ascii="宋体" w:hAnsi="宋体" w:cs="宋体"/>
                <w:b/>
                <w:bCs/>
                <w:sz w:val="18"/>
                <w:szCs w:val="18"/>
                <w:vertAlign w:val="baseline"/>
                <w:lang w:val="en-US" w:eastAsia="zh-CN"/>
              </w:rPr>
              <w:t>阳江市中医医院无纸化会议系统</w:t>
            </w:r>
            <w:r>
              <w:rPr>
                <w:rFonts w:hint="eastAsia" w:ascii="宋体" w:hAnsi="宋体" w:eastAsia="宋体" w:cs="宋体"/>
                <w:b/>
                <w:bCs/>
                <w:sz w:val="18"/>
                <w:szCs w:val="18"/>
                <w:vertAlign w:val="baseline"/>
                <w:lang w:val="en-US" w:eastAsia="zh-CN"/>
              </w:rPr>
              <w:t>采购项目</w:t>
            </w:r>
          </w:p>
        </w:tc>
      </w:tr>
      <w:tr w14:paraId="77740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0" w:type="auto"/>
            <w:gridSpan w:val="4"/>
            <w:noWrap w:val="0"/>
            <w:vAlign w:val="center"/>
          </w:tcPr>
          <w:p w14:paraId="552F607A">
            <w:pPr>
              <w:jc w:val="center"/>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投标人及服务</w:t>
            </w:r>
          </w:p>
        </w:tc>
        <w:tc>
          <w:tcPr>
            <w:tcW w:w="0" w:type="auto"/>
            <w:gridSpan w:val="3"/>
            <w:noWrap w:val="0"/>
            <w:vAlign w:val="center"/>
          </w:tcPr>
          <w:p w14:paraId="529858BA">
            <w:pPr>
              <w:jc w:val="center"/>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得分</w:t>
            </w:r>
          </w:p>
        </w:tc>
      </w:tr>
      <w:tr w14:paraId="46DAE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0" w:type="auto"/>
            <w:noWrap w:val="0"/>
            <w:vAlign w:val="center"/>
          </w:tcPr>
          <w:p w14:paraId="24C76405">
            <w:pPr>
              <w:jc w:val="center"/>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序号</w:t>
            </w:r>
          </w:p>
        </w:tc>
        <w:tc>
          <w:tcPr>
            <w:tcW w:w="0" w:type="auto"/>
            <w:gridSpan w:val="2"/>
            <w:noWrap w:val="0"/>
            <w:vAlign w:val="center"/>
          </w:tcPr>
          <w:p w14:paraId="1EC82C4D">
            <w:pPr>
              <w:jc w:val="center"/>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评选项目</w:t>
            </w:r>
          </w:p>
        </w:tc>
        <w:tc>
          <w:tcPr>
            <w:tcW w:w="0" w:type="auto"/>
            <w:noWrap w:val="0"/>
            <w:vAlign w:val="center"/>
          </w:tcPr>
          <w:p w14:paraId="06D7554A">
            <w:pPr>
              <w:jc w:val="center"/>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评选内容及标准</w:t>
            </w:r>
          </w:p>
        </w:tc>
        <w:tc>
          <w:tcPr>
            <w:tcW w:w="0" w:type="auto"/>
            <w:noWrap w:val="0"/>
            <w:vAlign w:val="center"/>
          </w:tcPr>
          <w:p w14:paraId="72D0BF14">
            <w:pPr>
              <w:jc w:val="center"/>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投标单位1</w:t>
            </w:r>
          </w:p>
        </w:tc>
        <w:tc>
          <w:tcPr>
            <w:tcW w:w="0" w:type="auto"/>
            <w:noWrap w:val="0"/>
            <w:vAlign w:val="center"/>
          </w:tcPr>
          <w:p w14:paraId="55542DF1">
            <w:pPr>
              <w:jc w:val="center"/>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投标单位2</w:t>
            </w:r>
          </w:p>
        </w:tc>
        <w:tc>
          <w:tcPr>
            <w:tcW w:w="0" w:type="auto"/>
            <w:noWrap w:val="0"/>
            <w:vAlign w:val="center"/>
          </w:tcPr>
          <w:p w14:paraId="7B07B671">
            <w:pPr>
              <w:jc w:val="center"/>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投标单位2</w:t>
            </w:r>
          </w:p>
        </w:tc>
      </w:tr>
      <w:tr w14:paraId="3839C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8" w:hRule="atLeast"/>
        </w:trPr>
        <w:tc>
          <w:tcPr>
            <w:tcW w:w="0" w:type="auto"/>
            <w:noWrap w:val="0"/>
            <w:vAlign w:val="center"/>
          </w:tcPr>
          <w:p w14:paraId="1584087C">
            <w:pPr>
              <w:jc w:val="center"/>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1</w:t>
            </w:r>
          </w:p>
        </w:tc>
        <w:tc>
          <w:tcPr>
            <w:tcW w:w="942" w:type="dxa"/>
            <w:vMerge w:val="restart"/>
            <w:noWrap w:val="0"/>
            <w:vAlign w:val="center"/>
          </w:tcPr>
          <w:p w14:paraId="3FBB5745">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宋体" w:hAnsi="宋体" w:cs="宋体"/>
                <w:sz w:val="18"/>
                <w:szCs w:val="18"/>
                <w:vertAlign w:val="baseline"/>
                <w:lang w:val="en-US" w:eastAsia="zh-CN"/>
              </w:rPr>
            </w:pPr>
            <w:r>
              <w:rPr>
                <w:rFonts w:hint="eastAsia" w:ascii="宋体" w:hAnsi="宋体" w:cs="宋体"/>
                <w:sz w:val="18"/>
                <w:szCs w:val="18"/>
                <w:vertAlign w:val="baseline"/>
                <w:lang w:val="en-US" w:eastAsia="zh-CN"/>
              </w:rPr>
              <w:t>技术部分</w:t>
            </w:r>
          </w:p>
          <w:p w14:paraId="2158F227">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宋体" w:hAnsi="宋体" w:cs="宋体"/>
                <w:sz w:val="18"/>
                <w:szCs w:val="18"/>
                <w:vertAlign w:val="baseline"/>
                <w:lang w:val="en-US" w:eastAsia="zh-CN"/>
              </w:rPr>
            </w:pPr>
            <w:r>
              <w:rPr>
                <w:rFonts w:hint="eastAsia" w:ascii="宋体" w:hAnsi="宋体" w:cs="宋体"/>
                <w:sz w:val="18"/>
                <w:szCs w:val="18"/>
                <w:vertAlign w:val="baseline"/>
                <w:lang w:val="en-US" w:eastAsia="zh-CN"/>
              </w:rPr>
              <w:t>(50分）</w:t>
            </w:r>
          </w:p>
        </w:tc>
        <w:tc>
          <w:tcPr>
            <w:tcW w:w="882" w:type="dxa"/>
            <w:noWrap w:val="0"/>
            <w:vAlign w:val="center"/>
          </w:tcPr>
          <w:p w14:paraId="7E913032">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技术参数响应</w:t>
            </w:r>
            <w:r>
              <w:rPr>
                <w:rFonts w:hint="eastAsia" w:ascii="宋体" w:hAnsi="宋体" w:cs="宋体"/>
                <w:sz w:val="18"/>
                <w:szCs w:val="18"/>
                <w:vertAlign w:val="baseline"/>
                <w:lang w:val="en-US" w:eastAsia="zh-CN"/>
              </w:rPr>
              <w:t>（30分）</w:t>
            </w:r>
          </w:p>
        </w:tc>
        <w:tc>
          <w:tcPr>
            <w:tcW w:w="0" w:type="auto"/>
            <w:noWrap w:val="0"/>
            <w:vAlign w:val="center"/>
          </w:tcPr>
          <w:p w14:paraId="1CEB94D1">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申报产品型号、技术规格参数、技术水平和性能质量的符合性：</w:t>
            </w:r>
          </w:p>
          <w:p w14:paraId="35ADE027">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根据申报产品的技术参数与《</w:t>
            </w:r>
            <w:r>
              <w:rPr>
                <w:rFonts w:hint="eastAsia" w:ascii="宋体" w:hAnsi="宋体" w:cs="宋体"/>
                <w:sz w:val="18"/>
                <w:szCs w:val="18"/>
                <w:vertAlign w:val="baseline"/>
                <w:lang w:val="en-US" w:eastAsia="zh-CN"/>
              </w:rPr>
              <w:t>阳江市中医医院无纸化会议系统</w:t>
            </w:r>
            <w:r>
              <w:rPr>
                <w:rFonts w:hint="eastAsia" w:ascii="宋体" w:hAnsi="宋体" w:eastAsia="宋体" w:cs="宋体"/>
                <w:sz w:val="18"/>
                <w:szCs w:val="18"/>
                <w:vertAlign w:val="baseline"/>
                <w:lang w:val="en-US" w:eastAsia="zh-CN"/>
              </w:rPr>
              <w:t>采购需求清单》的符合情况进行评分，完全响应采购需求的，得20分；</w:t>
            </w:r>
          </w:p>
          <w:p w14:paraId="70B9EEF0">
            <w:pPr>
              <w:keepNext w:val="0"/>
              <w:keepLines w:val="0"/>
              <w:widowControl/>
              <w:suppressLineNumbers w:val="0"/>
              <w:jc w:val="left"/>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1</w:t>
            </w:r>
            <w:r>
              <w:rPr>
                <w:rFonts w:hint="eastAsia" w:ascii="宋体" w:hAnsi="宋体" w:cs="宋体"/>
                <w:sz w:val="18"/>
                <w:szCs w:val="18"/>
                <w:vertAlign w:val="baseline"/>
                <w:lang w:val="en-US" w:eastAsia="zh-CN"/>
              </w:rPr>
              <w:t>.</w:t>
            </w:r>
            <w:r>
              <w:rPr>
                <w:rFonts w:hint="eastAsia" w:ascii="宋体" w:hAnsi="宋体" w:eastAsia="宋体" w:cs="宋体"/>
                <w:sz w:val="18"/>
                <w:szCs w:val="18"/>
                <w:vertAlign w:val="baseline"/>
                <w:lang w:val="en-US" w:eastAsia="zh-CN"/>
              </w:rPr>
              <w:t>“▲”</w:t>
            </w:r>
            <w:r>
              <w:rPr>
                <w:rFonts w:hint="eastAsia" w:ascii="宋体" w:hAnsi="宋体" w:cs="宋体"/>
                <w:sz w:val="18"/>
                <w:szCs w:val="18"/>
                <w:vertAlign w:val="baseline"/>
                <w:lang w:val="en-US" w:eastAsia="zh-CN"/>
              </w:rPr>
              <w:t>、“</w:t>
            </w:r>
            <w:r>
              <w:rPr>
                <w:rFonts w:ascii="DejaVuSans" w:hAnsi="DejaVuSans" w:eastAsia="DejaVuSans" w:cs="DejaVuSans"/>
                <w:color w:val="auto"/>
                <w:kern w:val="0"/>
                <w:sz w:val="19"/>
                <w:szCs w:val="19"/>
                <w:lang w:val="en-US" w:eastAsia="zh-CN" w:bidi="ar"/>
              </w:rPr>
              <w:t>★</w:t>
            </w:r>
            <w:r>
              <w:rPr>
                <w:rFonts w:hint="eastAsia" w:ascii="宋体" w:hAnsi="宋体" w:cs="宋体"/>
                <w:sz w:val="18"/>
                <w:szCs w:val="18"/>
                <w:vertAlign w:val="baseline"/>
                <w:lang w:val="en-US" w:eastAsia="zh-CN"/>
              </w:rPr>
              <w:t>”</w:t>
            </w:r>
            <w:r>
              <w:rPr>
                <w:rFonts w:hint="eastAsia" w:ascii="宋体" w:hAnsi="宋体" w:eastAsia="宋体" w:cs="宋体"/>
                <w:sz w:val="18"/>
                <w:szCs w:val="18"/>
                <w:vertAlign w:val="baseline"/>
                <w:lang w:val="en-US" w:eastAsia="zh-CN"/>
              </w:rPr>
              <w:t>符号的重要技术条款，申报供应商设备优于《</w:t>
            </w:r>
            <w:r>
              <w:rPr>
                <w:rFonts w:hint="eastAsia" w:ascii="宋体" w:hAnsi="宋体" w:cs="宋体"/>
                <w:sz w:val="18"/>
                <w:szCs w:val="18"/>
                <w:vertAlign w:val="baseline"/>
                <w:lang w:val="en-US" w:eastAsia="zh-CN"/>
              </w:rPr>
              <w:t>阳江市中医医院无纸化会议系统</w:t>
            </w:r>
            <w:r>
              <w:rPr>
                <w:rFonts w:hint="eastAsia" w:ascii="宋体" w:hAnsi="宋体" w:eastAsia="宋体" w:cs="宋体"/>
                <w:sz w:val="18"/>
                <w:szCs w:val="18"/>
                <w:vertAlign w:val="baseline"/>
                <w:lang w:val="en-US" w:eastAsia="zh-CN"/>
              </w:rPr>
              <w:t>采购需求清单》参数及性能的，每增加1项，加5分，最高加10分；</w:t>
            </w:r>
          </w:p>
          <w:p w14:paraId="3A5CA6F5">
            <w:pPr>
              <w:keepNext w:val="0"/>
              <w:keepLines w:val="0"/>
              <w:widowControl/>
              <w:suppressLineNumbers w:val="0"/>
              <w:jc w:val="left"/>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注：针对“▲”</w:t>
            </w:r>
            <w:r>
              <w:rPr>
                <w:rFonts w:hint="eastAsia" w:ascii="宋体" w:hAnsi="宋体" w:cs="宋体"/>
                <w:sz w:val="18"/>
                <w:szCs w:val="18"/>
                <w:vertAlign w:val="baseline"/>
                <w:lang w:val="en-US" w:eastAsia="zh-CN"/>
              </w:rPr>
              <w:t>、“</w:t>
            </w:r>
            <w:r>
              <w:rPr>
                <w:rFonts w:ascii="DejaVuSans" w:hAnsi="DejaVuSans" w:eastAsia="DejaVuSans" w:cs="DejaVuSans"/>
                <w:color w:val="666666"/>
                <w:kern w:val="0"/>
                <w:sz w:val="19"/>
                <w:szCs w:val="19"/>
                <w:lang w:val="en-US" w:eastAsia="zh-CN" w:bidi="ar"/>
              </w:rPr>
              <w:t>★</w:t>
            </w:r>
            <w:r>
              <w:rPr>
                <w:rFonts w:hint="eastAsia" w:ascii="宋体" w:hAnsi="宋体" w:cs="宋体"/>
                <w:sz w:val="18"/>
                <w:szCs w:val="18"/>
                <w:vertAlign w:val="baseline"/>
                <w:lang w:val="en-US" w:eastAsia="zh-CN"/>
              </w:rPr>
              <w:t>”</w:t>
            </w:r>
            <w:r>
              <w:rPr>
                <w:rFonts w:hint="eastAsia" w:ascii="宋体" w:hAnsi="宋体" w:eastAsia="宋体" w:cs="宋体"/>
                <w:sz w:val="18"/>
                <w:szCs w:val="18"/>
                <w:vertAlign w:val="baseline"/>
                <w:lang w:val="en-US" w:eastAsia="zh-CN"/>
              </w:rPr>
              <w:t xml:space="preserve">符号的重要技术条款，申报供应商须在申报资料中提供制造商出具并加盖公章的技术参数确认函，并且按照需求描述中要求提供对应证明材料作为评审依据，否则采购评审小组将不予采信； </w:t>
            </w:r>
          </w:p>
          <w:p w14:paraId="0D46DE1F">
            <w:pPr>
              <w:keepNext w:val="0"/>
              <w:keepLines w:val="0"/>
              <w:widowControl/>
              <w:suppressLineNumbers w:val="0"/>
              <w:jc w:val="left"/>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2</w:t>
            </w:r>
            <w:r>
              <w:rPr>
                <w:rFonts w:hint="eastAsia" w:ascii="宋体" w:hAnsi="宋体" w:cs="宋体"/>
                <w:sz w:val="18"/>
                <w:szCs w:val="18"/>
                <w:vertAlign w:val="baseline"/>
                <w:lang w:val="en-US" w:eastAsia="zh-CN"/>
              </w:rPr>
              <w:t>.</w:t>
            </w:r>
            <w:r>
              <w:rPr>
                <w:rFonts w:hint="eastAsia" w:ascii="宋体" w:hAnsi="宋体" w:eastAsia="宋体" w:cs="宋体"/>
                <w:sz w:val="18"/>
                <w:szCs w:val="18"/>
                <w:vertAlign w:val="baseline"/>
                <w:lang w:val="en-US" w:eastAsia="zh-CN"/>
              </w:rPr>
              <w:t>非“▲”</w:t>
            </w:r>
            <w:r>
              <w:rPr>
                <w:rFonts w:hint="eastAsia" w:ascii="宋体" w:hAnsi="宋体" w:cs="宋体"/>
                <w:sz w:val="18"/>
                <w:szCs w:val="18"/>
                <w:vertAlign w:val="baseline"/>
                <w:lang w:val="en-US" w:eastAsia="zh-CN"/>
              </w:rPr>
              <w:t>、“</w:t>
            </w:r>
            <w:r>
              <w:rPr>
                <w:rFonts w:ascii="DejaVuSans" w:hAnsi="DejaVuSans" w:eastAsia="DejaVuSans" w:cs="DejaVuSans"/>
                <w:color w:val="auto"/>
                <w:kern w:val="0"/>
                <w:sz w:val="19"/>
                <w:szCs w:val="19"/>
                <w:lang w:val="en-US" w:eastAsia="zh-CN" w:bidi="ar"/>
              </w:rPr>
              <w:t>★</w:t>
            </w:r>
            <w:r>
              <w:rPr>
                <w:rFonts w:hint="eastAsia" w:ascii="宋体" w:hAnsi="宋体" w:cs="宋体"/>
                <w:sz w:val="18"/>
                <w:szCs w:val="18"/>
                <w:vertAlign w:val="baseline"/>
                <w:lang w:val="en-US" w:eastAsia="zh-CN"/>
              </w:rPr>
              <w:t>”</w:t>
            </w:r>
            <w:r>
              <w:rPr>
                <w:rFonts w:hint="eastAsia" w:ascii="宋体" w:hAnsi="宋体" w:eastAsia="宋体" w:cs="宋体"/>
                <w:sz w:val="18"/>
                <w:szCs w:val="18"/>
                <w:vertAlign w:val="baseline"/>
                <w:lang w:val="en-US" w:eastAsia="zh-CN"/>
              </w:rPr>
              <w:t>符号的普通技术条款,每不满足一项扣1分，扣完为止。</w:t>
            </w:r>
          </w:p>
        </w:tc>
        <w:tc>
          <w:tcPr>
            <w:tcW w:w="0" w:type="auto"/>
            <w:noWrap w:val="0"/>
            <w:vAlign w:val="center"/>
          </w:tcPr>
          <w:p w14:paraId="6AFBB718">
            <w:pPr>
              <w:jc w:val="center"/>
              <w:rPr>
                <w:rFonts w:hint="eastAsia" w:ascii="宋体" w:hAnsi="宋体" w:eastAsia="宋体" w:cs="宋体"/>
                <w:sz w:val="18"/>
                <w:szCs w:val="18"/>
                <w:vertAlign w:val="baseline"/>
                <w:lang w:val="en-US" w:eastAsia="zh-CN"/>
              </w:rPr>
            </w:pPr>
          </w:p>
        </w:tc>
        <w:tc>
          <w:tcPr>
            <w:tcW w:w="0" w:type="auto"/>
            <w:noWrap w:val="0"/>
            <w:vAlign w:val="center"/>
          </w:tcPr>
          <w:p w14:paraId="56E04055">
            <w:pPr>
              <w:jc w:val="center"/>
              <w:rPr>
                <w:rFonts w:hint="eastAsia" w:ascii="宋体" w:hAnsi="宋体" w:eastAsia="宋体" w:cs="宋体"/>
                <w:sz w:val="18"/>
                <w:szCs w:val="18"/>
                <w:vertAlign w:val="baseline"/>
                <w:lang w:val="en-US" w:eastAsia="zh-CN"/>
              </w:rPr>
            </w:pPr>
          </w:p>
        </w:tc>
        <w:tc>
          <w:tcPr>
            <w:tcW w:w="0" w:type="auto"/>
            <w:noWrap w:val="0"/>
            <w:vAlign w:val="center"/>
          </w:tcPr>
          <w:p w14:paraId="7F00E3C8">
            <w:pPr>
              <w:jc w:val="center"/>
              <w:rPr>
                <w:rFonts w:hint="eastAsia" w:ascii="宋体" w:hAnsi="宋体" w:eastAsia="宋体" w:cs="宋体"/>
                <w:sz w:val="18"/>
                <w:szCs w:val="18"/>
                <w:vertAlign w:val="baseline"/>
                <w:lang w:val="en-US" w:eastAsia="zh-CN"/>
              </w:rPr>
            </w:pPr>
          </w:p>
        </w:tc>
      </w:tr>
      <w:tr w14:paraId="3802F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trPr>
        <w:tc>
          <w:tcPr>
            <w:tcW w:w="0" w:type="auto"/>
            <w:noWrap w:val="0"/>
            <w:vAlign w:val="center"/>
          </w:tcPr>
          <w:p w14:paraId="3CA410BA">
            <w:pPr>
              <w:jc w:val="center"/>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4</w:t>
            </w:r>
          </w:p>
        </w:tc>
        <w:tc>
          <w:tcPr>
            <w:tcW w:w="942" w:type="dxa"/>
            <w:vMerge w:val="continue"/>
            <w:noWrap w:val="0"/>
            <w:vAlign w:val="center"/>
          </w:tcPr>
          <w:p w14:paraId="1A214513">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sz w:val="18"/>
                <w:szCs w:val="18"/>
                <w:vertAlign w:val="baseline"/>
                <w:lang w:val="en-US" w:eastAsia="zh-CN"/>
              </w:rPr>
            </w:pPr>
          </w:p>
        </w:tc>
        <w:tc>
          <w:tcPr>
            <w:tcW w:w="882" w:type="dxa"/>
            <w:noWrap w:val="0"/>
            <w:vAlign w:val="center"/>
          </w:tcPr>
          <w:p w14:paraId="4491E64B">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 xml:space="preserve">快速响应能力（ </w:t>
            </w:r>
            <w:r>
              <w:rPr>
                <w:rFonts w:hint="eastAsia" w:ascii="宋体" w:hAnsi="宋体" w:cs="宋体"/>
                <w:sz w:val="18"/>
                <w:szCs w:val="18"/>
                <w:vertAlign w:val="baseline"/>
                <w:lang w:val="en-US" w:eastAsia="zh-CN"/>
              </w:rPr>
              <w:t>20</w:t>
            </w:r>
            <w:r>
              <w:rPr>
                <w:rFonts w:hint="eastAsia" w:ascii="宋体" w:hAnsi="宋体" w:eastAsia="宋体" w:cs="宋体"/>
                <w:sz w:val="18"/>
                <w:szCs w:val="18"/>
                <w:vertAlign w:val="baseline"/>
                <w:lang w:val="en-US" w:eastAsia="zh-CN"/>
              </w:rPr>
              <w:t xml:space="preserve"> 分）</w:t>
            </w:r>
          </w:p>
        </w:tc>
        <w:tc>
          <w:tcPr>
            <w:tcW w:w="0" w:type="auto"/>
            <w:noWrap w:val="0"/>
            <w:vAlign w:val="center"/>
          </w:tcPr>
          <w:p w14:paraId="72F5DDD1">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本项目时效性要求较高，考虑到项目实施及后续服务等因素，对申报供应商的快速响应能力进行综合比较：</w:t>
            </w:r>
          </w:p>
          <w:p w14:paraId="74BB22F1">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提供10天内供货承诺书及20分钟内快速上门服务承诺书的得</w:t>
            </w:r>
            <w:r>
              <w:rPr>
                <w:rFonts w:hint="eastAsia" w:ascii="宋体" w:hAnsi="宋体" w:cs="宋体"/>
                <w:sz w:val="18"/>
                <w:szCs w:val="18"/>
                <w:vertAlign w:val="baseline"/>
                <w:lang w:val="en-US" w:eastAsia="zh-CN"/>
              </w:rPr>
              <w:t>2</w:t>
            </w:r>
            <w:r>
              <w:rPr>
                <w:rFonts w:hint="eastAsia" w:ascii="宋体" w:hAnsi="宋体" w:eastAsia="宋体" w:cs="宋体"/>
                <w:sz w:val="18"/>
                <w:szCs w:val="18"/>
                <w:vertAlign w:val="baseline"/>
                <w:lang w:val="en-US" w:eastAsia="zh-CN"/>
              </w:rPr>
              <w:t>0分，不提供不得分。</w:t>
            </w:r>
          </w:p>
        </w:tc>
        <w:tc>
          <w:tcPr>
            <w:tcW w:w="0" w:type="auto"/>
            <w:noWrap w:val="0"/>
            <w:vAlign w:val="center"/>
          </w:tcPr>
          <w:p w14:paraId="4959072A">
            <w:pPr>
              <w:jc w:val="center"/>
              <w:rPr>
                <w:rFonts w:hint="eastAsia" w:ascii="宋体" w:hAnsi="宋体" w:eastAsia="宋体" w:cs="宋体"/>
                <w:sz w:val="18"/>
                <w:szCs w:val="18"/>
                <w:vertAlign w:val="baseline"/>
                <w:lang w:val="en-US" w:eastAsia="zh-CN"/>
              </w:rPr>
            </w:pPr>
          </w:p>
        </w:tc>
        <w:tc>
          <w:tcPr>
            <w:tcW w:w="0" w:type="auto"/>
            <w:noWrap w:val="0"/>
            <w:vAlign w:val="center"/>
          </w:tcPr>
          <w:p w14:paraId="2A85E711">
            <w:pPr>
              <w:jc w:val="center"/>
              <w:rPr>
                <w:rFonts w:hint="eastAsia" w:ascii="宋体" w:hAnsi="宋体" w:eastAsia="宋体" w:cs="宋体"/>
                <w:sz w:val="18"/>
                <w:szCs w:val="18"/>
                <w:vertAlign w:val="baseline"/>
                <w:lang w:val="en-US" w:eastAsia="zh-CN"/>
              </w:rPr>
            </w:pPr>
          </w:p>
        </w:tc>
        <w:tc>
          <w:tcPr>
            <w:tcW w:w="0" w:type="auto"/>
            <w:noWrap w:val="0"/>
            <w:vAlign w:val="center"/>
          </w:tcPr>
          <w:p w14:paraId="482902C8">
            <w:pPr>
              <w:jc w:val="center"/>
              <w:rPr>
                <w:rFonts w:hint="eastAsia" w:ascii="宋体" w:hAnsi="宋体" w:eastAsia="宋体" w:cs="宋体"/>
                <w:sz w:val="18"/>
                <w:szCs w:val="18"/>
                <w:vertAlign w:val="baseline"/>
                <w:lang w:val="en-US" w:eastAsia="zh-CN"/>
              </w:rPr>
            </w:pPr>
          </w:p>
        </w:tc>
      </w:tr>
      <w:tr w14:paraId="7CD6C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0" w:type="auto"/>
            <w:noWrap w:val="0"/>
            <w:vAlign w:val="center"/>
          </w:tcPr>
          <w:p w14:paraId="789ACFB3">
            <w:pPr>
              <w:jc w:val="center"/>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5</w:t>
            </w:r>
          </w:p>
        </w:tc>
        <w:tc>
          <w:tcPr>
            <w:tcW w:w="942" w:type="dxa"/>
            <w:vMerge w:val="restart"/>
            <w:noWrap w:val="0"/>
            <w:vAlign w:val="center"/>
          </w:tcPr>
          <w:p w14:paraId="1B55D2E0">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商务技术部分</w:t>
            </w:r>
          </w:p>
          <w:p w14:paraId="261766A7">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9"/>
              <w:rPr>
                <w:rFonts w:hint="eastAsia" w:ascii="宋体" w:hAnsi="宋体" w:eastAsia="宋体" w:cs="宋体"/>
                <w:sz w:val="18"/>
                <w:szCs w:val="18"/>
                <w:vertAlign w:val="baseline"/>
                <w:lang w:val="en-US" w:eastAsia="zh-CN"/>
              </w:rPr>
            </w:pPr>
            <w:r>
              <w:rPr>
                <w:rFonts w:hint="eastAsia" w:ascii="宋体" w:hAnsi="宋体" w:cs="宋体"/>
                <w:sz w:val="18"/>
                <w:szCs w:val="18"/>
                <w:vertAlign w:val="baseline"/>
                <w:lang w:val="en-US" w:eastAsia="zh-CN"/>
              </w:rPr>
              <w:t>(</w:t>
            </w:r>
            <w:r>
              <w:rPr>
                <w:rFonts w:hint="eastAsia" w:ascii="宋体" w:hAnsi="宋体" w:eastAsia="宋体" w:cs="宋体"/>
                <w:sz w:val="18"/>
                <w:szCs w:val="18"/>
                <w:vertAlign w:val="baseline"/>
                <w:lang w:val="en-US" w:eastAsia="zh-CN"/>
              </w:rPr>
              <w:t>30分）</w:t>
            </w:r>
          </w:p>
        </w:tc>
        <w:tc>
          <w:tcPr>
            <w:tcW w:w="882" w:type="dxa"/>
            <w:noWrap w:val="0"/>
            <w:vAlign w:val="center"/>
          </w:tcPr>
          <w:p w14:paraId="31E93E5B">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拟投入人员情况（</w:t>
            </w:r>
            <w:r>
              <w:rPr>
                <w:rFonts w:hint="eastAsia" w:ascii="宋体" w:hAnsi="宋体" w:cs="宋体"/>
                <w:sz w:val="18"/>
                <w:szCs w:val="18"/>
                <w:vertAlign w:val="baseline"/>
                <w:lang w:val="en-US" w:eastAsia="zh-CN"/>
              </w:rPr>
              <w:t>10</w:t>
            </w:r>
            <w:r>
              <w:rPr>
                <w:rFonts w:hint="eastAsia" w:ascii="宋体" w:hAnsi="宋体" w:eastAsia="宋体" w:cs="宋体"/>
                <w:sz w:val="18"/>
                <w:szCs w:val="18"/>
                <w:vertAlign w:val="baseline"/>
                <w:lang w:val="en-US" w:eastAsia="zh-CN"/>
              </w:rPr>
              <w:t>分）</w:t>
            </w:r>
          </w:p>
        </w:tc>
        <w:tc>
          <w:tcPr>
            <w:tcW w:w="0" w:type="auto"/>
            <w:noWrap w:val="0"/>
            <w:vAlign w:val="center"/>
          </w:tcPr>
          <w:p w14:paraId="61B2A9F2">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配备2名专业设备安装人员（提供2个及以上音响师技能证书的得10分，提供1个音响师技能证书的得5分，不提供不得分；该项最高得10分）。</w:t>
            </w:r>
          </w:p>
          <w:p w14:paraId="79ECA74F">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hint="eastAsia" w:ascii="宋体" w:hAnsi="宋体" w:eastAsia="宋体" w:cs="宋体"/>
                <w:sz w:val="18"/>
                <w:szCs w:val="18"/>
                <w:vertAlign w:val="baseline"/>
                <w:lang w:val="en-US" w:eastAsia="zh-CN"/>
              </w:rPr>
            </w:pPr>
          </w:p>
        </w:tc>
        <w:tc>
          <w:tcPr>
            <w:tcW w:w="0" w:type="auto"/>
            <w:noWrap w:val="0"/>
            <w:vAlign w:val="center"/>
          </w:tcPr>
          <w:p w14:paraId="64B48B3E">
            <w:pPr>
              <w:jc w:val="center"/>
              <w:rPr>
                <w:rFonts w:hint="eastAsia" w:ascii="宋体" w:hAnsi="宋体" w:eastAsia="宋体" w:cs="宋体"/>
                <w:sz w:val="18"/>
                <w:szCs w:val="18"/>
                <w:vertAlign w:val="baseline"/>
                <w:lang w:val="en-US" w:eastAsia="zh-CN"/>
              </w:rPr>
            </w:pPr>
          </w:p>
        </w:tc>
        <w:tc>
          <w:tcPr>
            <w:tcW w:w="0" w:type="auto"/>
            <w:noWrap w:val="0"/>
            <w:vAlign w:val="center"/>
          </w:tcPr>
          <w:p w14:paraId="56D1351D">
            <w:pPr>
              <w:jc w:val="center"/>
              <w:rPr>
                <w:rFonts w:hint="eastAsia" w:ascii="宋体" w:hAnsi="宋体" w:eastAsia="宋体" w:cs="宋体"/>
                <w:sz w:val="18"/>
                <w:szCs w:val="18"/>
                <w:vertAlign w:val="baseline"/>
                <w:lang w:val="en-US" w:eastAsia="zh-CN"/>
              </w:rPr>
            </w:pPr>
          </w:p>
        </w:tc>
        <w:tc>
          <w:tcPr>
            <w:tcW w:w="0" w:type="auto"/>
            <w:noWrap w:val="0"/>
            <w:vAlign w:val="center"/>
          </w:tcPr>
          <w:p w14:paraId="319D5E13">
            <w:pPr>
              <w:jc w:val="center"/>
              <w:rPr>
                <w:rFonts w:hint="eastAsia" w:ascii="宋体" w:hAnsi="宋体" w:eastAsia="宋体" w:cs="宋体"/>
                <w:sz w:val="18"/>
                <w:szCs w:val="18"/>
                <w:vertAlign w:val="baseline"/>
                <w:lang w:val="en-US" w:eastAsia="zh-CN"/>
              </w:rPr>
            </w:pPr>
          </w:p>
        </w:tc>
      </w:tr>
      <w:tr w14:paraId="6C207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trPr>
        <w:tc>
          <w:tcPr>
            <w:tcW w:w="0" w:type="auto"/>
            <w:noWrap w:val="0"/>
            <w:vAlign w:val="center"/>
          </w:tcPr>
          <w:p w14:paraId="682C0AC0">
            <w:pPr>
              <w:jc w:val="center"/>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7</w:t>
            </w:r>
          </w:p>
        </w:tc>
        <w:tc>
          <w:tcPr>
            <w:tcW w:w="942" w:type="dxa"/>
            <w:vMerge w:val="continue"/>
            <w:noWrap w:val="0"/>
            <w:vAlign w:val="center"/>
          </w:tcPr>
          <w:p w14:paraId="1CB73E2D">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sz w:val="18"/>
                <w:szCs w:val="18"/>
                <w:vertAlign w:val="baseline"/>
                <w:lang w:val="en-US" w:eastAsia="zh-CN"/>
              </w:rPr>
            </w:pPr>
          </w:p>
        </w:tc>
        <w:tc>
          <w:tcPr>
            <w:tcW w:w="882" w:type="dxa"/>
            <w:noWrap w:val="0"/>
            <w:vAlign w:val="center"/>
          </w:tcPr>
          <w:p w14:paraId="199B0597">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 xml:space="preserve">项目经验 </w:t>
            </w:r>
            <w:r>
              <w:rPr>
                <w:rFonts w:hint="eastAsia" w:ascii="宋体" w:hAnsi="宋体" w:cs="宋体"/>
                <w:sz w:val="18"/>
                <w:szCs w:val="18"/>
                <w:vertAlign w:val="baseline"/>
                <w:lang w:val="en-US" w:eastAsia="zh-CN"/>
              </w:rPr>
              <w:t>（20</w:t>
            </w:r>
            <w:r>
              <w:rPr>
                <w:rFonts w:hint="eastAsia" w:ascii="宋体" w:hAnsi="宋体" w:eastAsia="宋体" w:cs="宋体"/>
                <w:sz w:val="18"/>
                <w:szCs w:val="18"/>
                <w:vertAlign w:val="baseline"/>
                <w:lang w:val="en-US" w:eastAsia="zh-CN"/>
              </w:rPr>
              <w:t>分）</w:t>
            </w:r>
          </w:p>
        </w:tc>
        <w:tc>
          <w:tcPr>
            <w:tcW w:w="0" w:type="auto"/>
            <w:noWrap w:val="0"/>
            <w:vAlign w:val="center"/>
          </w:tcPr>
          <w:p w14:paraId="552B09C4">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近三年申报供应商完成的市级以上行政机关同类项目，每提供一个得</w:t>
            </w:r>
            <w:r>
              <w:rPr>
                <w:rFonts w:hint="eastAsia" w:ascii="宋体" w:hAnsi="宋体" w:cs="宋体"/>
                <w:sz w:val="18"/>
                <w:szCs w:val="18"/>
                <w:vertAlign w:val="baseline"/>
                <w:lang w:val="en-US" w:eastAsia="zh-CN"/>
              </w:rPr>
              <w:t>5</w:t>
            </w:r>
            <w:r>
              <w:rPr>
                <w:rFonts w:hint="eastAsia" w:ascii="宋体" w:hAnsi="宋体" w:eastAsia="宋体" w:cs="宋体"/>
                <w:sz w:val="18"/>
                <w:szCs w:val="18"/>
                <w:vertAlign w:val="baseline"/>
                <w:lang w:val="en-US" w:eastAsia="zh-CN"/>
              </w:rPr>
              <w:t>分，最高得</w:t>
            </w:r>
            <w:r>
              <w:rPr>
                <w:rFonts w:hint="eastAsia" w:ascii="宋体" w:hAnsi="宋体" w:cs="宋体"/>
                <w:sz w:val="18"/>
                <w:szCs w:val="18"/>
                <w:vertAlign w:val="baseline"/>
                <w:lang w:val="en-US" w:eastAsia="zh-CN"/>
              </w:rPr>
              <w:t>20</w:t>
            </w:r>
            <w:r>
              <w:rPr>
                <w:rFonts w:hint="eastAsia" w:ascii="宋体" w:hAnsi="宋体" w:eastAsia="宋体" w:cs="宋体"/>
                <w:sz w:val="18"/>
                <w:szCs w:val="18"/>
                <w:vertAlign w:val="baseline"/>
                <w:lang w:val="en-US" w:eastAsia="zh-CN"/>
              </w:rPr>
              <w:t>分，申报供应商应在申报资料中提供合同的有效复印件或海南省政府采购网订单截图作为评审依据，否则采购评审小组不予采信。</w:t>
            </w:r>
          </w:p>
        </w:tc>
        <w:tc>
          <w:tcPr>
            <w:tcW w:w="0" w:type="auto"/>
            <w:noWrap w:val="0"/>
            <w:vAlign w:val="center"/>
          </w:tcPr>
          <w:p w14:paraId="1BCB7512">
            <w:pPr>
              <w:jc w:val="center"/>
              <w:rPr>
                <w:rFonts w:hint="eastAsia" w:ascii="宋体" w:hAnsi="宋体" w:eastAsia="宋体" w:cs="宋体"/>
                <w:sz w:val="18"/>
                <w:szCs w:val="18"/>
                <w:vertAlign w:val="baseline"/>
                <w:lang w:val="en-US" w:eastAsia="zh-CN"/>
              </w:rPr>
            </w:pPr>
          </w:p>
        </w:tc>
        <w:tc>
          <w:tcPr>
            <w:tcW w:w="0" w:type="auto"/>
            <w:noWrap w:val="0"/>
            <w:vAlign w:val="center"/>
          </w:tcPr>
          <w:p w14:paraId="2F664689">
            <w:pPr>
              <w:jc w:val="center"/>
              <w:rPr>
                <w:rFonts w:hint="eastAsia" w:ascii="宋体" w:hAnsi="宋体" w:eastAsia="宋体" w:cs="宋体"/>
                <w:sz w:val="18"/>
                <w:szCs w:val="18"/>
                <w:vertAlign w:val="baseline"/>
                <w:lang w:val="en-US" w:eastAsia="zh-CN"/>
              </w:rPr>
            </w:pPr>
          </w:p>
        </w:tc>
        <w:tc>
          <w:tcPr>
            <w:tcW w:w="0" w:type="auto"/>
            <w:noWrap w:val="0"/>
            <w:vAlign w:val="center"/>
          </w:tcPr>
          <w:p w14:paraId="5B79269D">
            <w:pPr>
              <w:jc w:val="center"/>
              <w:rPr>
                <w:rFonts w:hint="eastAsia" w:ascii="宋体" w:hAnsi="宋体" w:eastAsia="宋体" w:cs="宋体"/>
                <w:sz w:val="18"/>
                <w:szCs w:val="18"/>
                <w:vertAlign w:val="baseline"/>
                <w:lang w:val="en-US" w:eastAsia="zh-CN"/>
              </w:rPr>
            </w:pPr>
          </w:p>
        </w:tc>
      </w:tr>
      <w:tr w14:paraId="7B73F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0" w:type="auto"/>
            <w:noWrap w:val="0"/>
            <w:vAlign w:val="center"/>
          </w:tcPr>
          <w:p w14:paraId="046052D6">
            <w:pPr>
              <w:jc w:val="center"/>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10</w:t>
            </w:r>
          </w:p>
        </w:tc>
        <w:tc>
          <w:tcPr>
            <w:tcW w:w="942" w:type="dxa"/>
            <w:noWrap w:val="0"/>
            <w:vAlign w:val="center"/>
          </w:tcPr>
          <w:p w14:paraId="29856BB0">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报价部分</w:t>
            </w:r>
          </w:p>
          <w:p w14:paraId="45CC1D67">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9"/>
              <w:rPr>
                <w:rFonts w:hint="eastAsia" w:ascii="宋体" w:hAnsi="宋体" w:eastAsia="宋体" w:cs="宋体"/>
                <w:sz w:val="18"/>
                <w:szCs w:val="18"/>
                <w:vertAlign w:val="baseline"/>
                <w:lang w:val="en-US" w:eastAsia="zh-CN"/>
              </w:rPr>
            </w:pPr>
            <w:r>
              <w:rPr>
                <w:rFonts w:hint="eastAsia" w:ascii="宋体" w:hAnsi="宋体" w:cs="宋体"/>
                <w:sz w:val="18"/>
                <w:szCs w:val="18"/>
                <w:vertAlign w:val="baseline"/>
                <w:lang w:val="en-US" w:eastAsia="zh-CN"/>
              </w:rPr>
              <w:t>(</w:t>
            </w:r>
            <w:r>
              <w:rPr>
                <w:rFonts w:hint="eastAsia" w:ascii="宋体" w:hAnsi="宋体" w:eastAsia="宋体" w:cs="宋体"/>
                <w:sz w:val="18"/>
                <w:szCs w:val="18"/>
                <w:vertAlign w:val="baseline"/>
                <w:lang w:val="en-US" w:eastAsia="zh-CN"/>
              </w:rPr>
              <w:t>20 分）</w:t>
            </w:r>
          </w:p>
        </w:tc>
        <w:tc>
          <w:tcPr>
            <w:tcW w:w="882" w:type="dxa"/>
            <w:noWrap w:val="0"/>
            <w:vAlign w:val="center"/>
          </w:tcPr>
          <w:p w14:paraId="2DCC797E">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报价分</w:t>
            </w:r>
          </w:p>
          <w:p w14:paraId="11BD8B83">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 xml:space="preserve">（ </w:t>
            </w:r>
            <w:r>
              <w:rPr>
                <w:rFonts w:hint="eastAsia" w:ascii="宋体" w:hAnsi="宋体" w:cs="宋体"/>
                <w:sz w:val="18"/>
                <w:szCs w:val="18"/>
                <w:vertAlign w:val="baseline"/>
                <w:lang w:val="en-US" w:eastAsia="zh-CN"/>
              </w:rPr>
              <w:t>20</w:t>
            </w:r>
            <w:r>
              <w:rPr>
                <w:rFonts w:hint="eastAsia" w:ascii="宋体" w:hAnsi="宋体" w:eastAsia="宋体" w:cs="宋体"/>
                <w:sz w:val="18"/>
                <w:szCs w:val="18"/>
                <w:vertAlign w:val="baseline"/>
                <w:lang w:val="en-US" w:eastAsia="zh-CN"/>
              </w:rPr>
              <w:t xml:space="preserve"> 分）</w:t>
            </w:r>
          </w:p>
        </w:tc>
        <w:tc>
          <w:tcPr>
            <w:tcW w:w="0" w:type="auto"/>
            <w:noWrap w:val="0"/>
            <w:vAlign w:val="center"/>
          </w:tcPr>
          <w:p w14:paraId="286BFCD4">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报价分采用低价优先法计算，即满足磋商文件要求且价格最低的最后报价为评标基准价，报价得分按照下列公式计算：</w:t>
            </w:r>
          </w:p>
          <w:p w14:paraId="6B25F89F">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价格分=（评分基准价/报价）×价格权值×100</w:t>
            </w:r>
          </w:p>
          <w:p w14:paraId="08AE86EC">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hint="eastAsia" w:ascii="宋体" w:hAnsi="宋体" w:eastAsia="宋体" w:cs="宋体"/>
                <w:sz w:val="18"/>
                <w:szCs w:val="18"/>
                <w:vertAlign w:val="baseline"/>
                <w:lang w:val="en-US" w:eastAsia="zh-CN"/>
              </w:rPr>
            </w:pPr>
          </w:p>
        </w:tc>
        <w:tc>
          <w:tcPr>
            <w:tcW w:w="0" w:type="auto"/>
            <w:noWrap w:val="0"/>
            <w:vAlign w:val="center"/>
          </w:tcPr>
          <w:p w14:paraId="38663455">
            <w:pPr>
              <w:jc w:val="center"/>
              <w:rPr>
                <w:rFonts w:hint="eastAsia" w:ascii="宋体" w:hAnsi="宋体" w:eastAsia="宋体" w:cs="宋体"/>
                <w:sz w:val="18"/>
                <w:szCs w:val="18"/>
                <w:vertAlign w:val="baseline"/>
                <w:lang w:val="en-US" w:eastAsia="zh-CN"/>
              </w:rPr>
            </w:pPr>
          </w:p>
        </w:tc>
        <w:tc>
          <w:tcPr>
            <w:tcW w:w="0" w:type="auto"/>
            <w:noWrap w:val="0"/>
            <w:vAlign w:val="center"/>
          </w:tcPr>
          <w:p w14:paraId="6219A468">
            <w:pPr>
              <w:jc w:val="center"/>
              <w:rPr>
                <w:rFonts w:hint="eastAsia" w:ascii="宋体" w:hAnsi="宋体" w:eastAsia="宋体" w:cs="宋体"/>
                <w:sz w:val="18"/>
                <w:szCs w:val="18"/>
                <w:vertAlign w:val="baseline"/>
                <w:lang w:val="en-US" w:eastAsia="zh-CN"/>
              </w:rPr>
            </w:pPr>
          </w:p>
        </w:tc>
        <w:tc>
          <w:tcPr>
            <w:tcW w:w="0" w:type="auto"/>
            <w:noWrap w:val="0"/>
            <w:vAlign w:val="center"/>
          </w:tcPr>
          <w:p w14:paraId="6C3022E8">
            <w:pPr>
              <w:jc w:val="center"/>
              <w:rPr>
                <w:rFonts w:hint="eastAsia" w:ascii="宋体" w:hAnsi="宋体" w:eastAsia="宋体" w:cs="宋体"/>
                <w:sz w:val="18"/>
                <w:szCs w:val="18"/>
                <w:vertAlign w:val="baseline"/>
                <w:lang w:val="en-US" w:eastAsia="zh-CN"/>
              </w:rPr>
            </w:pPr>
          </w:p>
        </w:tc>
      </w:tr>
      <w:tr w14:paraId="3F0B6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0" w:type="auto"/>
            <w:gridSpan w:val="3"/>
            <w:noWrap w:val="0"/>
            <w:vAlign w:val="center"/>
          </w:tcPr>
          <w:p w14:paraId="574918DB">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sz w:val="18"/>
                <w:szCs w:val="18"/>
                <w:vertAlign w:val="baseline"/>
                <w:lang w:val="en-US" w:eastAsia="zh-CN"/>
              </w:rPr>
            </w:pPr>
            <w:r>
              <w:rPr>
                <w:rFonts w:hint="eastAsia" w:ascii="宋体" w:hAnsi="宋体" w:cs="宋体"/>
                <w:b/>
                <w:bCs/>
                <w:sz w:val="18"/>
                <w:szCs w:val="18"/>
                <w:vertAlign w:val="baseline"/>
                <w:lang w:val="en-US" w:eastAsia="zh-CN"/>
              </w:rPr>
              <w:t>备注</w:t>
            </w:r>
          </w:p>
        </w:tc>
        <w:tc>
          <w:tcPr>
            <w:tcW w:w="0" w:type="auto"/>
            <w:noWrap w:val="0"/>
            <w:vAlign w:val="center"/>
          </w:tcPr>
          <w:p w14:paraId="4B801280">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供应商在投标截止时间前三年受到行政处罚、行政处理（含通报）、列入不良行为、经营异常或在政府采购专项检查、合同履约验收过程存在不诚信记录的，实行一票否决制。</w:t>
            </w:r>
          </w:p>
        </w:tc>
        <w:tc>
          <w:tcPr>
            <w:tcW w:w="0" w:type="auto"/>
            <w:noWrap w:val="0"/>
            <w:vAlign w:val="center"/>
          </w:tcPr>
          <w:p w14:paraId="33B13283">
            <w:pPr>
              <w:jc w:val="center"/>
              <w:rPr>
                <w:rFonts w:hint="eastAsia" w:ascii="宋体" w:hAnsi="宋体" w:eastAsia="宋体" w:cs="宋体"/>
                <w:sz w:val="18"/>
                <w:szCs w:val="18"/>
                <w:vertAlign w:val="baseline"/>
                <w:lang w:val="en-US" w:eastAsia="zh-CN"/>
              </w:rPr>
            </w:pPr>
          </w:p>
        </w:tc>
        <w:tc>
          <w:tcPr>
            <w:tcW w:w="0" w:type="auto"/>
            <w:noWrap w:val="0"/>
            <w:vAlign w:val="center"/>
          </w:tcPr>
          <w:p w14:paraId="22F7FB29">
            <w:pPr>
              <w:jc w:val="center"/>
              <w:rPr>
                <w:rFonts w:hint="eastAsia" w:ascii="宋体" w:hAnsi="宋体" w:eastAsia="宋体" w:cs="宋体"/>
                <w:sz w:val="18"/>
                <w:szCs w:val="18"/>
                <w:vertAlign w:val="baseline"/>
                <w:lang w:val="en-US" w:eastAsia="zh-CN"/>
              </w:rPr>
            </w:pPr>
          </w:p>
        </w:tc>
        <w:tc>
          <w:tcPr>
            <w:tcW w:w="0" w:type="auto"/>
            <w:noWrap w:val="0"/>
            <w:vAlign w:val="center"/>
          </w:tcPr>
          <w:p w14:paraId="6530B7EE">
            <w:pPr>
              <w:jc w:val="center"/>
              <w:rPr>
                <w:rFonts w:hint="eastAsia" w:ascii="宋体" w:hAnsi="宋体" w:eastAsia="宋体" w:cs="宋体"/>
                <w:sz w:val="18"/>
                <w:szCs w:val="18"/>
                <w:vertAlign w:val="baseline"/>
                <w:lang w:val="en-US" w:eastAsia="zh-CN"/>
              </w:rPr>
            </w:pPr>
          </w:p>
        </w:tc>
      </w:tr>
    </w:tbl>
    <w:p w14:paraId="4F0DA540">
      <w:pPr>
        <w:pStyle w:val="5"/>
        <w:kinsoku/>
        <w:wordWrap/>
        <w:overflowPunct/>
        <w:topLinePunct w:val="0"/>
        <w:bidi w:val="0"/>
        <w:spacing w:before="120" w:beforeLines="50" w:line="360" w:lineRule="auto"/>
        <w:ind w:firstLine="0"/>
        <w:rPr>
          <w:rFonts w:hint="eastAsia" w:ascii="仿宋_GB2312" w:hAnsi="仿宋_GB2312" w:eastAsia="仿宋_GB2312" w:cs="仿宋_GB2312"/>
          <w:b/>
          <w:bCs/>
          <w:color w:val="000000"/>
          <w:sz w:val="21"/>
          <w:szCs w:val="21"/>
        </w:rPr>
      </w:pPr>
      <w:r>
        <w:rPr>
          <w:rFonts w:hint="eastAsia" w:ascii="仿宋_GB2312" w:hAnsi="仿宋_GB2312" w:eastAsia="仿宋_GB2312" w:cs="仿宋_GB2312"/>
          <w:b/>
          <w:bCs/>
          <w:color w:val="000000"/>
          <w:sz w:val="21"/>
          <w:szCs w:val="21"/>
        </w:rPr>
        <w:t>注：对照每项评价指标要求，</w:t>
      </w:r>
      <w:r>
        <w:rPr>
          <w:rFonts w:hint="eastAsia" w:ascii="仿宋_GB2312" w:hAnsi="仿宋_GB2312" w:eastAsia="仿宋_GB2312" w:cs="仿宋_GB2312"/>
          <w:b/>
          <w:bCs/>
          <w:color w:val="000000"/>
          <w:sz w:val="21"/>
          <w:szCs w:val="21"/>
          <w:lang w:eastAsia="zh-CN"/>
        </w:rPr>
        <w:t>响应文件</w:t>
      </w:r>
      <w:r>
        <w:rPr>
          <w:rFonts w:hint="eastAsia" w:ascii="仿宋_GB2312" w:hAnsi="仿宋_GB2312" w:eastAsia="仿宋_GB2312" w:cs="仿宋_GB2312"/>
          <w:b/>
          <w:bCs/>
          <w:color w:val="000000"/>
          <w:sz w:val="21"/>
          <w:szCs w:val="21"/>
        </w:rPr>
        <w:t>完全不满足要求的，不得分。</w:t>
      </w:r>
    </w:p>
    <w:p w14:paraId="34C7695B">
      <w:pPr>
        <w:pStyle w:val="5"/>
        <w:kinsoku/>
        <w:wordWrap/>
        <w:overflowPunct/>
        <w:topLinePunct w:val="0"/>
        <w:bidi w:val="0"/>
        <w:spacing w:before="120" w:beforeLines="50" w:line="360" w:lineRule="auto"/>
        <w:ind w:firstLine="0"/>
        <w:rPr>
          <w:rFonts w:hint="eastAsia" w:ascii="仿宋_GB2312" w:hAnsi="仿宋_GB2312" w:eastAsia="仿宋_GB2312" w:cs="仿宋_GB2312"/>
          <w:b/>
          <w:bCs/>
          <w:color w:val="000000"/>
          <w:sz w:val="21"/>
          <w:szCs w:val="21"/>
        </w:rPr>
        <w:sectPr>
          <w:footerReference r:id="rId8" w:type="first"/>
          <w:footerReference r:id="rId7" w:type="default"/>
          <w:pgSz w:w="11906" w:h="16838"/>
          <w:pgMar w:top="1418" w:right="1474" w:bottom="1418" w:left="1474" w:header="851" w:footer="851" w:gutter="0"/>
          <w:pgNumType w:fmt="decimal" w:start="1"/>
          <w:cols w:space="720" w:num="1"/>
          <w:titlePg/>
          <w:docGrid w:linePitch="312" w:charSpace="0"/>
        </w:sectPr>
      </w:pPr>
    </w:p>
    <w:p w14:paraId="435F4AA6">
      <w:pPr>
        <w:rPr>
          <w:rFonts w:hint="eastAsia" w:ascii="仿宋_GB2312" w:hAnsi="宋体" w:eastAsia="仿宋_GB2312"/>
          <w:b/>
          <w:color w:val="auto"/>
          <w:sz w:val="24"/>
          <w:szCs w:val="24"/>
        </w:rPr>
      </w:pPr>
      <w:bookmarkStart w:id="997" w:name="_Toc332270356"/>
      <w:bookmarkStart w:id="998" w:name="_Toc333237687"/>
      <w:bookmarkStart w:id="999" w:name="_Toc340677080"/>
      <w:bookmarkStart w:id="1000" w:name="_Toc365985188"/>
      <w:bookmarkStart w:id="1001" w:name="_Toc330459995"/>
      <w:bookmarkStart w:id="1002" w:name="_Toc331512908"/>
      <w:bookmarkStart w:id="1003" w:name="_Toc350756460"/>
      <w:bookmarkStart w:id="1004" w:name="_Toc500861025"/>
      <w:bookmarkStart w:id="1005" w:name="_Toc350438759"/>
      <w:bookmarkStart w:id="1006" w:name="_Toc332206718"/>
      <w:bookmarkStart w:id="1007" w:name="_Toc337632368"/>
      <w:bookmarkStart w:id="1008" w:name="_Toc349143599"/>
      <w:bookmarkStart w:id="1009" w:name="_Toc491658678"/>
      <w:bookmarkStart w:id="1010" w:name="_Toc331684048"/>
      <w:bookmarkStart w:id="1011" w:name="_Toc339020105"/>
      <w:bookmarkStart w:id="1012" w:name="_Toc13581157"/>
      <w:bookmarkStart w:id="1013" w:name="_Toc336681590"/>
      <w:bookmarkStart w:id="1014" w:name="_Toc342296770"/>
      <w:bookmarkStart w:id="1015" w:name="_Toc339362310"/>
      <w:bookmarkStart w:id="1016" w:name="_Toc366072539"/>
      <w:bookmarkStart w:id="1017" w:name="_Toc349127636"/>
      <w:bookmarkStart w:id="1018" w:name="_Toc339019899"/>
      <w:bookmarkStart w:id="1019" w:name="_Toc333935697"/>
      <w:bookmarkStart w:id="1020" w:name="_Toc340507452"/>
      <w:bookmarkStart w:id="1021" w:name="_Toc339020025"/>
      <w:bookmarkStart w:id="1022" w:name="_Toc340672879"/>
      <w:bookmarkStart w:id="1023" w:name="_Toc339441097"/>
      <w:bookmarkStart w:id="1024" w:name="_Toc365967082"/>
      <w:bookmarkStart w:id="1025" w:name="_Toc336681945"/>
      <w:bookmarkStart w:id="1026" w:name="_Toc345513911"/>
      <w:bookmarkStart w:id="1027" w:name="_Toc333237798"/>
      <w:bookmarkStart w:id="1028" w:name="_Toc333238643"/>
      <w:bookmarkStart w:id="1029" w:name="_Toc333935356"/>
      <w:bookmarkStart w:id="1030" w:name="_Toc341348348"/>
      <w:bookmarkStart w:id="1031" w:name="_Toc339020243"/>
      <w:bookmarkStart w:id="1032" w:name="_Toc342060384"/>
      <w:r>
        <w:rPr>
          <w:rFonts w:hint="eastAsia" w:ascii="仿宋_GB2312" w:hAnsi="宋体" w:eastAsia="仿宋_GB2312"/>
          <w:b/>
          <w:color w:val="auto"/>
          <w:sz w:val="24"/>
          <w:szCs w:val="24"/>
        </w:rPr>
        <w:br w:type="page"/>
      </w:r>
    </w:p>
    <w:p w14:paraId="22FB3515">
      <w:pPr>
        <w:jc w:val="center"/>
        <w:rPr>
          <w:rFonts w:hint="eastAsia" w:ascii="仿宋_GB2312" w:hAnsi="宋体" w:eastAsia="仿宋_GB2312"/>
          <w:b/>
          <w:color w:val="auto"/>
          <w:sz w:val="24"/>
          <w:szCs w:val="24"/>
          <w:lang w:val="en-US" w:eastAsia="zh-CN"/>
        </w:rPr>
      </w:pPr>
      <w:r>
        <w:rPr>
          <w:rFonts w:hint="eastAsia" w:ascii="仿宋_GB2312" w:hAnsi="宋体" w:eastAsia="仿宋_GB2312"/>
          <w:b/>
          <w:color w:val="auto"/>
          <w:sz w:val="24"/>
          <w:szCs w:val="24"/>
        </w:rPr>
        <w:t>采 购 合 同</w:t>
      </w:r>
      <w:r>
        <w:rPr>
          <w:rFonts w:hint="eastAsia" w:ascii="仿宋_GB2312" w:hAnsi="宋体" w:eastAsia="仿宋_GB2312"/>
          <w:b/>
          <w:color w:val="auto"/>
          <w:sz w:val="24"/>
          <w:szCs w:val="24"/>
          <w:lang w:val="en-US" w:eastAsia="zh-CN"/>
        </w:rPr>
        <w:t xml:space="preserve"> 范 本</w:t>
      </w:r>
    </w:p>
    <w:p w14:paraId="6E23564F">
      <w:pPr>
        <w:spacing w:line="360" w:lineRule="auto"/>
        <w:jc w:val="center"/>
        <w:rPr>
          <w:rFonts w:hint="eastAsia" w:ascii="仿宋_GB2312" w:hAnsi="宋体" w:eastAsia="仿宋_GB2312"/>
          <w:b/>
          <w:color w:val="auto"/>
          <w:sz w:val="24"/>
          <w:szCs w:val="24"/>
        </w:rPr>
      </w:pPr>
    </w:p>
    <w:p w14:paraId="1CD89A23">
      <w:pPr>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b/>
          <w:color w:val="auto"/>
          <w:sz w:val="30"/>
          <w:szCs w:val="30"/>
        </w:rPr>
        <w:t xml:space="preserve">甲方： </w:t>
      </w:r>
      <w:r>
        <w:rPr>
          <w:rFonts w:hint="default" w:ascii="Times New Roman" w:hAnsi="Times New Roman" w:eastAsia="仿宋" w:cs="Times New Roman"/>
          <w:b/>
          <w:color w:val="auto"/>
          <w:sz w:val="30"/>
          <w:szCs w:val="30"/>
          <w:u w:val="single"/>
        </w:rPr>
        <w:t>阳江市中医医院</w:t>
      </w:r>
    </w:p>
    <w:p w14:paraId="543C885D">
      <w:pPr>
        <w:pageBreakBefore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 w:cs="Times New Roman"/>
          <w:color w:val="auto"/>
          <w:sz w:val="30"/>
          <w:szCs w:val="30"/>
          <w:u w:val="single"/>
          <w:lang w:val="en-US" w:eastAsia="zh-CN"/>
        </w:rPr>
      </w:pPr>
      <w:r>
        <w:rPr>
          <w:rFonts w:hint="default" w:ascii="Times New Roman" w:hAnsi="Times New Roman" w:eastAsia="仿宋" w:cs="Times New Roman"/>
          <w:color w:val="auto"/>
          <w:sz w:val="30"/>
          <w:szCs w:val="30"/>
        </w:rPr>
        <w:t>电话：</w:t>
      </w:r>
      <w:r>
        <w:rPr>
          <w:rFonts w:hint="default" w:ascii="Times New Roman" w:hAnsi="Times New Roman" w:eastAsia="仿宋" w:cs="Times New Roman"/>
          <w:color w:val="auto"/>
          <w:sz w:val="30"/>
          <w:szCs w:val="30"/>
          <w:u w:val="single"/>
        </w:rPr>
        <w:t xml:space="preserve"> </w:t>
      </w:r>
      <w:r>
        <w:rPr>
          <w:rFonts w:hint="default" w:ascii="Times New Roman" w:hAnsi="Times New Roman" w:eastAsia="仿宋" w:cs="Times New Roman"/>
          <w:color w:val="auto"/>
          <w:sz w:val="30"/>
          <w:szCs w:val="30"/>
          <w:u w:val="single"/>
          <w:lang w:val="en-US" w:eastAsia="zh-CN"/>
        </w:rPr>
        <w:t>0662-2261363</w:t>
      </w:r>
    </w:p>
    <w:p w14:paraId="7450254C">
      <w:pPr>
        <w:pageBreakBefore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 w:cs="Times New Roman"/>
          <w:color w:val="auto"/>
          <w:sz w:val="30"/>
          <w:szCs w:val="30"/>
          <w:u w:val="none"/>
          <w:lang w:val="en-US" w:eastAsia="zh-CN"/>
        </w:rPr>
      </w:pPr>
      <w:r>
        <w:rPr>
          <w:rFonts w:hint="default" w:ascii="Times New Roman" w:hAnsi="Times New Roman" w:eastAsia="仿宋" w:cs="Times New Roman"/>
          <w:color w:val="auto"/>
          <w:sz w:val="30"/>
          <w:szCs w:val="30"/>
        </w:rPr>
        <w:t>传真 ：</w:t>
      </w:r>
      <w:r>
        <w:rPr>
          <w:rFonts w:hint="eastAsia" w:ascii="Times New Roman" w:hAnsi="Times New Roman" w:eastAsia="仿宋" w:cs="Times New Roman"/>
          <w:color w:val="auto"/>
          <w:sz w:val="30"/>
          <w:szCs w:val="30"/>
          <w:u w:val="single"/>
          <w:lang w:val="en-US" w:eastAsia="zh-CN"/>
        </w:rPr>
        <w:t xml:space="preserve">           </w:t>
      </w:r>
      <w:r>
        <w:rPr>
          <w:rFonts w:hint="default" w:ascii="Times New Roman" w:hAnsi="Times New Roman" w:eastAsia="仿宋" w:cs="Times New Roman"/>
          <w:color w:val="auto"/>
          <w:sz w:val="30"/>
          <w:szCs w:val="30"/>
          <w:u w:val="none"/>
          <w:lang w:val="en-US" w:eastAsia="zh-CN"/>
        </w:rPr>
        <w:t xml:space="preserve"> </w:t>
      </w:r>
    </w:p>
    <w:p w14:paraId="43E22993">
      <w:pPr>
        <w:pageBreakBefore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 xml:space="preserve">地址： </w:t>
      </w:r>
      <w:r>
        <w:rPr>
          <w:rFonts w:hint="default" w:ascii="Times New Roman" w:hAnsi="Times New Roman" w:eastAsia="仿宋" w:cs="Times New Roman"/>
          <w:color w:val="auto"/>
          <w:sz w:val="30"/>
          <w:szCs w:val="30"/>
          <w:u w:val="single"/>
        </w:rPr>
        <w:t>阳江市江城区石湾北路</w:t>
      </w:r>
    </w:p>
    <w:p w14:paraId="1570D982">
      <w:pPr>
        <w:pageBreakBefore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 w:cs="Times New Roman"/>
          <w:b/>
          <w:color w:val="auto"/>
          <w:sz w:val="30"/>
          <w:szCs w:val="30"/>
        </w:rPr>
      </w:pPr>
    </w:p>
    <w:p w14:paraId="249BE619">
      <w:pPr>
        <w:pageBreakBefore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b/>
          <w:color w:val="auto"/>
          <w:sz w:val="30"/>
          <w:szCs w:val="30"/>
        </w:rPr>
        <w:t xml:space="preserve">乙方： </w:t>
      </w:r>
      <w:r>
        <w:rPr>
          <w:rFonts w:hint="eastAsia" w:ascii="Times New Roman" w:hAnsi="Times New Roman" w:eastAsia="仿宋" w:cs="Times New Roman"/>
          <w:b/>
          <w:color w:val="auto"/>
          <w:sz w:val="30"/>
          <w:szCs w:val="30"/>
          <w:u w:val="single"/>
          <w:lang w:val="en-US" w:eastAsia="zh-CN"/>
        </w:rPr>
        <w:t xml:space="preserve">          </w:t>
      </w:r>
    </w:p>
    <w:p w14:paraId="5936450C">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color w:val="auto"/>
          <w:sz w:val="30"/>
          <w:szCs w:val="30"/>
          <w:u w:val="single"/>
        </w:rPr>
      </w:pPr>
      <w:r>
        <w:rPr>
          <w:rFonts w:hint="default" w:ascii="Times New Roman" w:hAnsi="Times New Roman" w:eastAsia="仿宋" w:cs="Times New Roman"/>
          <w:color w:val="auto"/>
          <w:sz w:val="30"/>
          <w:szCs w:val="30"/>
        </w:rPr>
        <w:t>电话：</w:t>
      </w:r>
      <w:r>
        <w:rPr>
          <w:rFonts w:hint="eastAsia" w:ascii="Times New Roman" w:hAnsi="Times New Roman" w:eastAsia="仿宋" w:cs="Times New Roman"/>
          <w:color w:val="auto"/>
          <w:sz w:val="30"/>
          <w:szCs w:val="30"/>
          <w:u w:val="single"/>
          <w:lang w:val="en-US" w:eastAsia="zh-CN"/>
        </w:rPr>
        <w:t xml:space="preserve">          </w:t>
      </w:r>
    </w:p>
    <w:p w14:paraId="2795CBBB">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color w:val="auto"/>
          <w:kern w:val="0"/>
          <w:sz w:val="30"/>
          <w:szCs w:val="30"/>
          <w:lang w:val="en-US" w:eastAsia="zh-CN" w:bidi="ar"/>
        </w:rPr>
      </w:pPr>
      <w:r>
        <w:rPr>
          <w:rFonts w:hint="default" w:ascii="Times New Roman" w:hAnsi="Times New Roman" w:eastAsia="仿宋" w:cs="Times New Roman"/>
          <w:color w:val="auto"/>
          <w:sz w:val="30"/>
          <w:szCs w:val="30"/>
        </w:rPr>
        <w:t>传真：</w:t>
      </w:r>
      <w:r>
        <w:rPr>
          <w:rFonts w:hint="eastAsia" w:ascii="Times New Roman" w:hAnsi="Times New Roman" w:eastAsia="仿宋" w:cs="Times New Roman"/>
          <w:color w:val="auto"/>
          <w:sz w:val="30"/>
          <w:szCs w:val="30"/>
          <w:u w:val="single"/>
          <w:lang w:val="en-US" w:eastAsia="zh-CN"/>
        </w:rPr>
        <w:t xml:space="preserve">          </w:t>
      </w:r>
      <w:r>
        <w:rPr>
          <w:rFonts w:hint="default" w:ascii="Times New Roman" w:hAnsi="Times New Roman" w:eastAsia="仿宋" w:cs="Times New Roman"/>
          <w:color w:val="auto"/>
          <w:kern w:val="0"/>
          <w:sz w:val="30"/>
          <w:szCs w:val="30"/>
          <w:lang w:val="en-US" w:eastAsia="zh-CN" w:bidi="ar"/>
        </w:rPr>
        <w:t xml:space="preserve">  </w:t>
      </w:r>
    </w:p>
    <w:p w14:paraId="1A460D69">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地址：</w:t>
      </w:r>
      <w:r>
        <w:rPr>
          <w:rFonts w:hint="eastAsia" w:ascii="Times New Roman" w:hAnsi="Times New Roman" w:eastAsia="仿宋" w:cs="Times New Roman"/>
          <w:color w:val="auto"/>
          <w:sz w:val="30"/>
          <w:szCs w:val="30"/>
          <w:u w:val="single"/>
          <w:lang w:val="en-US" w:eastAsia="zh-CN"/>
        </w:rPr>
        <w:t xml:space="preserve">           </w:t>
      </w:r>
    </w:p>
    <w:p w14:paraId="6865E437">
      <w:pPr>
        <w:pageBreakBefore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 xml:space="preserve"> </w:t>
      </w:r>
    </w:p>
    <w:p w14:paraId="17515081">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both"/>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根据</w:t>
      </w:r>
      <w:r>
        <w:rPr>
          <w:rFonts w:hint="default" w:ascii="Times New Roman" w:hAnsi="Times New Roman" w:eastAsia="仿宋" w:cs="Times New Roman"/>
          <w:color w:val="auto"/>
          <w:sz w:val="30"/>
          <w:szCs w:val="30"/>
          <w:u w:val="single"/>
        </w:rPr>
        <w:t xml:space="preserve"> </w:t>
      </w:r>
      <w:r>
        <w:rPr>
          <w:rFonts w:hint="eastAsia" w:ascii="Times New Roman" w:hAnsi="Times New Roman" w:eastAsia="仿宋" w:cs="Times New Roman"/>
          <w:color w:val="auto"/>
          <w:sz w:val="30"/>
          <w:szCs w:val="30"/>
          <w:u w:val="single"/>
          <w:lang w:val="en-US" w:eastAsia="zh-CN"/>
        </w:rPr>
        <w:t>阳江市中医医无纸化会议系统</w:t>
      </w:r>
      <w:r>
        <w:rPr>
          <w:rFonts w:hint="default" w:ascii="Times New Roman" w:hAnsi="Times New Roman" w:eastAsia="仿宋" w:cs="Times New Roman"/>
          <w:color w:val="auto"/>
          <w:sz w:val="30"/>
          <w:szCs w:val="30"/>
        </w:rPr>
        <w:t>的采购结果，按照《中华人民共和国政府采购法》，《中华人民共和国民法典</w:t>
      </w:r>
      <w:r>
        <w:rPr>
          <w:rFonts w:hint="eastAsia" w:ascii="Times New Roman" w:hAnsi="Times New Roman" w:eastAsia="仿宋" w:cs="Times New Roman"/>
          <w:color w:val="auto"/>
          <w:sz w:val="30"/>
          <w:szCs w:val="30"/>
          <w:highlight w:val="none"/>
          <w:lang w:eastAsia="zh-CN"/>
        </w:rPr>
        <w:t>（</w:t>
      </w:r>
      <w:r>
        <w:rPr>
          <w:rFonts w:hint="default" w:ascii="Times New Roman" w:hAnsi="Times New Roman" w:eastAsia="仿宋" w:cs="Times New Roman"/>
          <w:color w:val="auto"/>
          <w:sz w:val="30"/>
          <w:szCs w:val="30"/>
        </w:rPr>
        <w:t>合同编</w:t>
      </w:r>
      <w:r>
        <w:rPr>
          <w:rFonts w:hint="eastAsia" w:ascii="Times New Roman" w:hAnsi="Times New Roman" w:eastAsia="仿宋" w:cs="Times New Roman"/>
          <w:color w:val="auto"/>
          <w:sz w:val="30"/>
          <w:szCs w:val="30"/>
          <w:highlight w:val="none"/>
          <w:lang w:eastAsia="zh-CN"/>
        </w:rPr>
        <w:t>）</w:t>
      </w:r>
      <w:r>
        <w:rPr>
          <w:rFonts w:hint="default" w:ascii="Times New Roman" w:hAnsi="Times New Roman" w:eastAsia="仿宋" w:cs="Times New Roman"/>
          <w:color w:val="auto"/>
          <w:sz w:val="30"/>
          <w:szCs w:val="30"/>
        </w:rPr>
        <w:t>》的规定，经双方协商，本着平等互利和诚实信用的原则，</w:t>
      </w:r>
      <w:r>
        <w:rPr>
          <w:rFonts w:hint="eastAsia" w:ascii="Times New Roman" w:hAnsi="Times New Roman" w:eastAsia="仿宋" w:cs="Times New Roman"/>
          <w:color w:val="auto"/>
          <w:sz w:val="30"/>
          <w:szCs w:val="30"/>
          <w:lang w:val="en-US" w:eastAsia="zh-CN"/>
        </w:rPr>
        <w:t>签订本合同，共</w:t>
      </w:r>
      <w:r>
        <w:rPr>
          <w:rFonts w:hint="default" w:ascii="Times New Roman" w:hAnsi="Times New Roman" w:eastAsia="仿宋" w:cs="Times New Roman"/>
          <w:color w:val="auto"/>
          <w:sz w:val="30"/>
          <w:szCs w:val="30"/>
        </w:rPr>
        <w:t>同遵守。</w:t>
      </w:r>
    </w:p>
    <w:p w14:paraId="76AAC946">
      <w:pPr>
        <w:pStyle w:val="6"/>
        <w:pageBreakBefore w:val="0"/>
        <w:widowControl w:val="0"/>
        <w:kinsoku/>
        <w:wordWrap/>
        <w:overflowPunct/>
        <w:topLinePunct w:val="0"/>
        <w:autoSpaceDE/>
        <w:autoSpaceDN/>
        <w:bidi w:val="0"/>
        <w:adjustRightInd/>
        <w:snapToGrid/>
        <w:spacing w:before="0" w:beforeLines="0" w:after="0" w:afterLines="0" w:line="520" w:lineRule="exact"/>
        <w:ind w:firstLine="600" w:firstLineChars="200"/>
        <w:textAlignment w:val="auto"/>
        <w:rPr>
          <w:rFonts w:hint="eastAsia" w:ascii="黑体" w:hAnsi="黑体" w:eastAsia="黑体" w:cs="黑体"/>
          <w:b w:val="0"/>
          <w:bCs/>
          <w:color w:val="auto"/>
          <w:sz w:val="30"/>
          <w:szCs w:val="30"/>
        </w:rPr>
      </w:pPr>
      <w:bookmarkStart w:id="1033" w:name="_Toc351203481"/>
      <w:r>
        <w:rPr>
          <w:rFonts w:hint="eastAsia" w:ascii="黑体" w:hAnsi="黑体" w:eastAsia="黑体" w:cs="黑体"/>
          <w:b w:val="0"/>
          <w:bCs/>
          <w:color w:val="auto"/>
          <w:sz w:val="30"/>
          <w:szCs w:val="30"/>
        </w:rPr>
        <w:t>一、工程概况</w:t>
      </w:r>
      <w:bookmarkEnd w:id="1033"/>
    </w:p>
    <w:p w14:paraId="4242111C">
      <w:pPr>
        <w:pageBreakBefore w:val="0"/>
        <w:widowControl w:val="0"/>
        <w:kinsoku/>
        <w:wordWrap/>
        <w:overflowPunct/>
        <w:topLinePunct w:val="0"/>
        <w:autoSpaceDE/>
        <w:autoSpaceDN/>
        <w:bidi w:val="0"/>
        <w:adjustRightInd/>
        <w:snapToGrid/>
        <w:spacing w:line="520" w:lineRule="exact"/>
        <w:ind w:firstLine="590" w:firstLineChars="196"/>
        <w:textAlignment w:val="auto"/>
        <w:rPr>
          <w:rFonts w:hint="eastAsia" w:ascii="仿宋" w:hAnsi="仿宋" w:eastAsia="仿宋" w:cs="仿宋"/>
          <w:color w:val="auto"/>
          <w:sz w:val="30"/>
          <w:szCs w:val="30"/>
          <w:u w:val="single"/>
        </w:rPr>
      </w:pPr>
      <w:r>
        <w:rPr>
          <w:rFonts w:hint="eastAsia" w:ascii="仿宋" w:hAnsi="仿宋" w:eastAsia="仿宋" w:cs="仿宋"/>
          <w:b/>
          <w:bCs w:val="0"/>
          <w:color w:val="auto"/>
          <w:sz w:val="30"/>
          <w:szCs w:val="30"/>
          <w:lang w:eastAsia="zh-CN"/>
        </w:rPr>
        <w:t>（</w:t>
      </w:r>
      <w:r>
        <w:rPr>
          <w:rFonts w:hint="eastAsia" w:ascii="仿宋" w:hAnsi="仿宋" w:eastAsia="仿宋" w:cs="仿宋"/>
          <w:b/>
          <w:bCs w:val="0"/>
          <w:color w:val="auto"/>
          <w:sz w:val="30"/>
          <w:szCs w:val="30"/>
          <w:lang w:val="en-US" w:eastAsia="zh-CN"/>
        </w:rPr>
        <w:t>一</w:t>
      </w:r>
      <w:r>
        <w:rPr>
          <w:rFonts w:hint="eastAsia" w:ascii="仿宋" w:hAnsi="仿宋" w:eastAsia="仿宋" w:cs="仿宋"/>
          <w:b/>
          <w:bCs w:val="0"/>
          <w:color w:val="auto"/>
          <w:sz w:val="30"/>
          <w:szCs w:val="30"/>
          <w:lang w:eastAsia="zh-CN"/>
        </w:rPr>
        <w:t>）</w:t>
      </w:r>
      <w:r>
        <w:rPr>
          <w:rFonts w:hint="eastAsia" w:ascii="仿宋" w:hAnsi="仿宋" w:eastAsia="仿宋" w:cs="仿宋"/>
          <w:b/>
          <w:bCs w:val="0"/>
          <w:color w:val="auto"/>
          <w:sz w:val="30"/>
          <w:szCs w:val="30"/>
        </w:rPr>
        <w:t>工程名称：</w:t>
      </w:r>
      <w:r>
        <w:rPr>
          <w:rFonts w:hint="eastAsia" w:ascii="Times New Roman" w:hAnsi="Times New Roman" w:eastAsia="仿宋" w:cs="Times New Roman"/>
          <w:color w:val="auto"/>
          <w:sz w:val="30"/>
          <w:szCs w:val="30"/>
          <w:u w:val="single"/>
          <w:lang w:val="en-US" w:eastAsia="zh-CN"/>
        </w:rPr>
        <w:t>阳江市中医医院无纸化会议系统采购</w:t>
      </w:r>
      <w:r>
        <w:rPr>
          <w:rFonts w:hint="default" w:ascii="Times New Roman" w:hAnsi="Times New Roman" w:eastAsia="仿宋" w:cs="Times New Roman"/>
          <w:color w:val="auto"/>
          <w:sz w:val="30"/>
          <w:szCs w:val="30"/>
          <w:u w:val="single"/>
        </w:rPr>
        <w:t>项目</w:t>
      </w:r>
      <w:r>
        <w:rPr>
          <w:rFonts w:hint="eastAsia" w:ascii="仿宋" w:hAnsi="仿宋" w:eastAsia="仿宋" w:cs="仿宋"/>
          <w:color w:val="auto"/>
          <w:sz w:val="30"/>
          <w:szCs w:val="30"/>
        </w:rPr>
        <w:t>。</w:t>
      </w:r>
    </w:p>
    <w:p w14:paraId="3F3DE1A9">
      <w:pPr>
        <w:pageBreakBefore w:val="0"/>
        <w:widowControl w:val="0"/>
        <w:kinsoku/>
        <w:wordWrap/>
        <w:overflowPunct/>
        <w:topLinePunct w:val="0"/>
        <w:autoSpaceDE/>
        <w:autoSpaceDN/>
        <w:bidi w:val="0"/>
        <w:adjustRightInd/>
        <w:snapToGrid/>
        <w:spacing w:line="520" w:lineRule="exact"/>
        <w:ind w:firstLine="590" w:firstLineChars="196"/>
        <w:textAlignment w:val="auto"/>
        <w:rPr>
          <w:rFonts w:hint="eastAsia" w:ascii="仿宋" w:hAnsi="仿宋" w:eastAsia="仿宋" w:cs="仿宋"/>
          <w:bCs/>
          <w:color w:val="auto"/>
          <w:sz w:val="30"/>
          <w:szCs w:val="30"/>
          <w:u w:val="none"/>
        </w:rPr>
      </w:pPr>
      <w:r>
        <w:rPr>
          <w:rFonts w:hint="eastAsia" w:ascii="仿宋" w:hAnsi="仿宋" w:eastAsia="仿宋" w:cs="仿宋"/>
          <w:b/>
          <w:bCs w:val="0"/>
          <w:color w:val="auto"/>
          <w:sz w:val="30"/>
          <w:szCs w:val="30"/>
          <w:lang w:eastAsia="zh-CN"/>
        </w:rPr>
        <w:t>（</w:t>
      </w:r>
      <w:r>
        <w:rPr>
          <w:rFonts w:hint="eastAsia" w:ascii="仿宋" w:hAnsi="仿宋" w:eastAsia="仿宋" w:cs="仿宋"/>
          <w:b/>
          <w:bCs w:val="0"/>
          <w:color w:val="auto"/>
          <w:sz w:val="30"/>
          <w:szCs w:val="30"/>
          <w:lang w:val="en-US" w:eastAsia="zh-CN"/>
        </w:rPr>
        <w:t>二</w:t>
      </w:r>
      <w:r>
        <w:rPr>
          <w:rFonts w:hint="eastAsia" w:ascii="仿宋" w:hAnsi="仿宋" w:eastAsia="仿宋" w:cs="仿宋"/>
          <w:b/>
          <w:bCs w:val="0"/>
          <w:color w:val="auto"/>
          <w:sz w:val="30"/>
          <w:szCs w:val="30"/>
          <w:lang w:eastAsia="zh-CN"/>
        </w:rPr>
        <w:t>）</w:t>
      </w:r>
      <w:r>
        <w:rPr>
          <w:rFonts w:hint="eastAsia" w:ascii="仿宋" w:hAnsi="仿宋" w:eastAsia="仿宋" w:cs="仿宋"/>
          <w:b/>
          <w:bCs w:val="0"/>
          <w:color w:val="auto"/>
          <w:sz w:val="30"/>
          <w:szCs w:val="30"/>
        </w:rPr>
        <w:t>工程地点：</w:t>
      </w:r>
      <w:r>
        <w:rPr>
          <w:rFonts w:hint="eastAsia" w:ascii="仿宋" w:hAnsi="仿宋" w:eastAsia="仿宋" w:cs="仿宋"/>
          <w:color w:val="auto"/>
          <w:sz w:val="30"/>
          <w:szCs w:val="30"/>
          <w:u w:val="none"/>
        </w:rPr>
        <w:t></w:t>
      </w:r>
      <w:r>
        <w:rPr>
          <w:rFonts w:hint="eastAsia" w:ascii="仿宋" w:hAnsi="仿宋" w:eastAsia="仿宋" w:cs="仿宋"/>
          <w:b w:val="0"/>
          <w:bCs w:val="0"/>
          <w:color w:val="auto"/>
          <w:sz w:val="30"/>
          <w:szCs w:val="30"/>
          <w:highlight w:val="none"/>
          <w:u w:val="none"/>
          <w:lang w:val="en-US" w:eastAsia="zh-CN"/>
        </w:rPr>
        <w:t>阳江市中医医院内</w:t>
      </w:r>
      <w:r>
        <w:rPr>
          <w:rFonts w:hint="eastAsia" w:ascii="仿宋" w:hAnsi="仿宋" w:eastAsia="仿宋" w:cs="仿宋"/>
          <w:color w:val="auto"/>
          <w:sz w:val="30"/>
          <w:szCs w:val="30"/>
          <w:u w:val="none"/>
        </w:rPr>
        <w:t>。</w:t>
      </w:r>
    </w:p>
    <w:p w14:paraId="0B56992B">
      <w:pPr>
        <w:pageBreakBefore w:val="0"/>
        <w:widowControl w:val="0"/>
        <w:kinsoku/>
        <w:wordWrap/>
        <w:overflowPunct/>
        <w:topLinePunct w:val="0"/>
        <w:autoSpaceDE/>
        <w:autoSpaceDN/>
        <w:bidi w:val="0"/>
        <w:adjustRightInd/>
        <w:snapToGrid/>
        <w:spacing w:line="520" w:lineRule="exact"/>
        <w:ind w:firstLine="590" w:firstLineChars="196"/>
        <w:textAlignment w:val="auto"/>
        <w:rPr>
          <w:rFonts w:hint="eastAsia" w:ascii="仿宋" w:hAnsi="仿宋" w:eastAsia="仿宋" w:cs="仿宋"/>
          <w:color w:val="auto"/>
          <w:sz w:val="30"/>
          <w:szCs w:val="30"/>
          <w:u w:val="none"/>
        </w:rPr>
      </w:pPr>
      <w:r>
        <w:rPr>
          <w:rFonts w:hint="eastAsia" w:ascii="仿宋" w:hAnsi="仿宋" w:eastAsia="仿宋" w:cs="仿宋"/>
          <w:b/>
          <w:bCs w:val="0"/>
          <w:color w:val="auto"/>
          <w:sz w:val="30"/>
          <w:szCs w:val="30"/>
          <w:u w:val="none"/>
          <w:lang w:eastAsia="zh-CN"/>
        </w:rPr>
        <w:t>（</w:t>
      </w:r>
      <w:r>
        <w:rPr>
          <w:rFonts w:hint="eastAsia" w:ascii="仿宋" w:hAnsi="仿宋" w:eastAsia="仿宋" w:cs="仿宋"/>
          <w:b/>
          <w:bCs w:val="0"/>
          <w:color w:val="auto"/>
          <w:sz w:val="30"/>
          <w:szCs w:val="30"/>
          <w:u w:val="none"/>
          <w:lang w:val="en-US" w:eastAsia="zh-CN"/>
        </w:rPr>
        <w:t>三</w:t>
      </w:r>
      <w:r>
        <w:rPr>
          <w:rFonts w:hint="eastAsia" w:ascii="仿宋" w:hAnsi="仿宋" w:eastAsia="仿宋" w:cs="仿宋"/>
          <w:b/>
          <w:bCs w:val="0"/>
          <w:color w:val="auto"/>
          <w:sz w:val="30"/>
          <w:szCs w:val="30"/>
          <w:u w:val="none"/>
          <w:lang w:eastAsia="zh-CN"/>
        </w:rPr>
        <w:t>）</w:t>
      </w:r>
      <w:r>
        <w:rPr>
          <w:rFonts w:hint="eastAsia" w:ascii="仿宋" w:hAnsi="仿宋" w:eastAsia="仿宋" w:cs="仿宋"/>
          <w:b/>
          <w:bCs w:val="0"/>
          <w:color w:val="auto"/>
          <w:sz w:val="30"/>
          <w:szCs w:val="30"/>
          <w:u w:val="none"/>
        </w:rPr>
        <w:t>工程承包范围：</w:t>
      </w:r>
      <w:r>
        <w:rPr>
          <w:rFonts w:hint="eastAsia" w:ascii="仿宋" w:hAnsi="仿宋" w:eastAsia="仿宋" w:cs="仿宋"/>
          <w:b w:val="0"/>
          <w:bCs w:val="0"/>
          <w:color w:val="auto"/>
          <w:sz w:val="30"/>
          <w:szCs w:val="30"/>
          <w:highlight w:val="none"/>
          <w:u w:val="none"/>
          <w:lang w:val="en-US" w:eastAsia="zh-CN"/>
        </w:rPr>
        <w:t>详见具体参数</w:t>
      </w:r>
      <w:r>
        <w:rPr>
          <w:rFonts w:hint="eastAsia" w:ascii="仿宋" w:hAnsi="仿宋" w:eastAsia="仿宋" w:cs="仿宋"/>
          <w:b w:val="0"/>
          <w:bCs w:val="0"/>
          <w:color w:val="auto"/>
          <w:sz w:val="30"/>
          <w:szCs w:val="30"/>
          <w:highlight w:val="none"/>
          <w:u w:val="none"/>
        </w:rPr>
        <w:t>清单</w:t>
      </w:r>
      <w:r>
        <w:rPr>
          <w:rFonts w:hint="eastAsia" w:ascii="仿宋" w:hAnsi="仿宋" w:eastAsia="仿宋" w:cs="仿宋"/>
          <w:color w:val="auto"/>
          <w:sz w:val="30"/>
          <w:szCs w:val="30"/>
          <w:u w:val="none"/>
        </w:rPr>
        <w:t>。</w:t>
      </w:r>
    </w:p>
    <w:p w14:paraId="01487E92">
      <w:pPr>
        <w:pStyle w:val="9"/>
        <w:pageBreakBefore w:val="0"/>
        <w:kinsoku/>
        <w:wordWrap/>
        <w:overflowPunct/>
        <w:topLinePunct w:val="0"/>
        <w:autoSpaceDE/>
        <w:autoSpaceDN/>
        <w:bidi w:val="0"/>
        <w:adjustRightInd/>
        <w:snapToGrid/>
        <w:spacing w:line="520" w:lineRule="exact"/>
        <w:textAlignment w:val="auto"/>
        <w:rPr>
          <w:rFonts w:hint="default" w:eastAsia="仿宋"/>
          <w:color w:val="auto"/>
          <w:sz w:val="30"/>
          <w:szCs w:val="30"/>
          <w:lang w:val="en-US" w:eastAsia="zh-CN"/>
        </w:rPr>
      </w:pPr>
      <w:r>
        <w:rPr>
          <w:rFonts w:hint="eastAsia" w:ascii="仿宋" w:hAnsi="仿宋" w:eastAsia="仿宋" w:cs="仿宋"/>
          <w:color w:val="auto"/>
          <w:sz w:val="30"/>
          <w:szCs w:val="30"/>
          <w:lang w:val="en-US" w:eastAsia="zh-CN"/>
        </w:rPr>
        <w:t xml:space="preserve">    </w:t>
      </w:r>
      <w:r>
        <w:rPr>
          <w:rFonts w:hint="eastAsia" w:ascii="仿宋" w:hAnsi="仿宋" w:eastAsia="仿宋" w:cs="仿宋"/>
          <w:b/>
          <w:bCs/>
          <w:color w:val="auto"/>
          <w:sz w:val="30"/>
          <w:szCs w:val="30"/>
          <w:lang w:val="en-US" w:eastAsia="zh-CN"/>
        </w:rPr>
        <w:t>（四）工期：</w:t>
      </w:r>
      <w:r>
        <w:rPr>
          <w:rFonts w:hint="default" w:ascii="Times New Roman" w:hAnsi="Times New Roman" w:eastAsia="仿宋" w:cs="Times New Roman"/>
          <w:color w:val="auto"/>
          <w:sz w:val="30"/>
          <w:szCs w:val="30"/>
          <w:lang w:val="en-US" w:eastAsia="zh-CN"/>
        </w:rPr>
        <w:t>合同签订生效后开工之日起90天内完成，开工之日以甲方的书面开工通知为准</w:t>
      </w:r>
      <w:r>
        <w:rPr>
          <w:rFonts w:hint="default" w:ascii="Times New Roman" w:hAnsi="Times New Roman" w:eastAsia="仿宋" w:cs="Times New Roman"/>
          <w:color w:val="auto"/>
          <w:sz w:val="30"/>
          <w:szCs w:val="30"/>
          <w:lang w:eastAsia="zh-CN"/>
        </w:rPr>
        <w:t>，</w:t>
      </w:r>
      <w:r>
        <w:rPr>
          <w:rFonts w:hint="default" w:ascii="Times New Roman" w:hAnsi="Times New Roman" w:eastAsia="仿宋" w:cs="Times New Roman"/>
          <w:color w:val="auto"/>
          <w:sz w:val="30"/>
          <w:szCs w:val="30"/>
          <w:lang w:val="en-US" w:eastAsia="zh-CN"/>
        </w:rPr>
        <w:t>在此期限内完工并交付能通过甲方验收的工程</w:t>
      </w:r>
      <w:r>
        <w:rPr>
          <w:rFonts w:hint="default" w:ascii="Times New Roman" w:hAnsi="Times New Roman" w:eastAsia="仿宋" w:cs="Times New Roman"/>
          <w:color w:val="auto"/>
          <w:sz w:val="30"/>
          <w:szCs w:val="30"/>
        </w:rPr>
        <w:t>。</w:t>
      </w:r>
    </w:p>
    <w:p w14:paraId="14D19F1B">
      <w:pPr>
        <w:pageBreakBefore w:val="0"/>
        <w:kinsoku/>
        <w:wordWrap/>
        <w:overflowPunct/>
        <w:topLinePunct w:val="0"/>
        <w:autoSpaceDE/>
        <w:autoSpaceDN/>
        <w:bidi w:val="0"/>
        <w:adjustRightInd/>
        <w:snapToGrid/>
        <w:spacing w:line="520" w:lineRule="exact"/>
        <w:ind w:firstLine="602" w:firstLineChars="200"/>
        <w:jc w:val="both"/>
        <w:textAlignment w:val="auto"/>
        <w:rPr>
          <w:rFonts w:hint="default" w:ascii="Times New Roman" w:hAnsi="Times New Roman" w:eastAsia="仿宋" w:cs="Times New Roman"/>
          <w:color w:val="auto"/>
          <w:sz w:val="30"/>
          <w:szCs w:val="30"/>
        </w:rPr>
      </w:pPr>
      <w:r>
        <w:rPr>
          <w:rFonts w:hint="eastAsia" w:ascii="Times New Roman" w:hAnsi="Times New Roman" w:eastAsia="仿宋" w:cs="Times New Roman"/>
          <w:b/>
          <w:bCs w:val="0"/>
          <w:color w:val="auto"/>
          <w:sz w:val="30"/>
          <w:szCs w:val="30"/>
          <w:lang w:eastAsia="zh-CN"/>
        </w:rPr>
        <w:t>（</w:t>
      </w:r>
      <w:r>
        <w:rPr>
          <w:rFonts w:hint="eastAsia" w:ascii="Times New Roman" w:hAnsi="Times New Roman" w:eastAsia="仿宋" w:cs="Times New Roman"/>
          <w:b/>
          <w:bCs w:val="0"/>
          <w:color w:val="auto"/>
          <w:sz w:val="30"/>
          <w:szCs w:val="30"/>
          <w:lang w:val="en-US" w:eastAsia="zh-CN"/>
        </w:rPr>
        <w:t>五</w:t>
      </w:r>
      <w:r>
        <w:rPr>
          <w:rFonts w:hint="eastAsia" w:ascii="Times New Roman" w:hAnsi="Times New Roman" w:eastAsia="仿宋" w:cs="Times New Roman"/>
          <w:b/>
          <w:bCs w:val="0"/>
          <w:color w:val="auto"/>
          <w:sz w:val="30"/>
          <w:szCs w:val="30"/>
          <w:lang w:eastAsia="zh-CN"/>
        </w:rPr>
        <w:t>）</w:t>
      </w:r>
      <w:r>
        <w:rPr>
          <w:rFonts w:hint="default" w:ascii="Times New Roman" w:hAnsi="Times New Roman" w:eastAsia="仿宋" w:cs="Times New Roman"/>
          <w:b/>
          <w:bCs w:val="0"/>
          <w:color w:val="auto"/>
          <w:sz w:val="30"/>
          <w:szCs w:val="30"/>
        </w:rPr>
        <w:t>合同金额</w:t>
      </w:r>
      <w:r>
        <w:rPr>
          <w:rFonts w:hint="eastAsia" w:ascii="Times New Roman" w:hAnsi="Times New Roman" w:eastAsia="仿宋" w:cs="Times New Roman"/>
          <w:b/>
          <w:bCs w:val="0"/>
          <w:color w:val="auto"/>
          <w:sz w:val="30"/>
          <w:szCs w:val="30"/>
          <w:lang w:eastAsia="zh-CN"/>
        </w:rPr>
        <w:t>：</w:t>
      </w:r>
      <w:r>
        <w:rPr>
          <w:rFonts w:hint="eastAsia" w:ascii="Times New Roman" w:hAnsi="Times New Roman" w:eastAsia="仿宋" w:cs="Times New Roman"/>
          <w:b/>
          <w:bCs w:val="0"/>
          <w:color w:val="auto"/>
          <w:sz w:val="30"/>
          <w:szCs w:val="30"/>
          <w:lang w:val="en-US" w:eastAsia="zh-CN"/>
        </w:rPr>
        <w:t xml:space="preserve">    </w:t>
      </w:r>
      <w:r>
        <w:rPr>
          <w:rFonts w:hint="default" w:ascii="Times New Roman" w:hAnsi="Times New Roman" w:eastAsia="仿宋" w:cs="Times New Roman"/>
          <w:b/>
          <w:bCs w:val="0"/>
          <w:color w:val="auto"/>
          <w:sz w:val="30"/>
          <w:szCs w:val="30"/>
        </w:rPr>
        <w:t>元人民币（大写：）</w:t>
      </w:r>
    </w:p>
    <w:p w14:paraId="0781DD0E">
      <w:pPr>
        <w:pageBreakBefore w:val="0"/>
        <w:kinsoku/>
        <w:wordWrap/>
        <w:overflowPunct/>
        <w:topLinePunct w:val="0"/>
        <w:autoSpaceDE/>
        <w:autoSpaceDN/>
        <w:bidi w:val="0"/>
        <w:adjustRightInd/>
        <w:snapToGrid/>
        <w:spacing w:line="520" w:lineRule="exact"/>
        <w:ind w:left="0" w:leftChars="0" w:firstLine="600" w:firstLineChars="200"/>
        <w:jc w:val="left"/>
        <w:textAlignment w:val="auto"/>
        <w:rPr>
          <w:rFonts w:hint="eastAsia" w:ascii="黑体" w:hAnsi="黑体" w:eastAsia="黑体" w:cs="黑体"/>
          <w:b w:val="0"/>
          <w:bCs/>
          <w:color w:val="auto"/>
          <w:sz w:val="30"/>
          <w:szCs w:val="30"/>
        </w:rPr>
      </w:pPr>
      <w:r>
        <w:rPr>
          <w:rFonts w:hint="eastAsia" w:ascii="黑体" w:hAnsi="黑体" w:eastAsia="黑体" w:cs="黑体"/>
          <w:b w:val="0"/>
          <w:bCs/>
          <w:color w:val="auto"/>
          <w:sz w:val="30"/>
          <w:szCs w:val="30"/>
        </w:rPr>
        <w:t>二、甲乙</w:t>
      </w:r>
      <w:r>
        <w:rPr>
          <w:rFonts w:hint="eastAsia" w:ascii="黑体" w:hAnsi="黑体" w:eastAsia="黑体" w:cs="黑体"/>
          <w:b w:val="0"/>
          <w:bCs/>
          <w:color w:val="auto"/>
          <w:sz w:val="30"/>
          <w:szCs w:val="30"/>
          <w:lang w:val="en-US" w:eastAsia="zh-CN"/>
        </w:rPr>
        <w:t>双</w:t>
      </w:r>
      <w:r>
        <w:rPr>
          <w:rFonts w:hint="eastAsia" w:ascii="黑体" w:hAnsi="黑体" w:eastAsia="黑体" w:cs="黑体"/>
          <w:b w:val="0"/>
          <w:bCs/>
          <w:color w:val="auto"/>
          <w:sz w:val="30"/>
          <w:szCs w:val="30"/>
        </w:rPr>
        <w:t>方的权利和义务</w:t>
      </w:r>
    </w:p>
    <w:p w14:paraId="348DE4D2">
      <w:pPr>
        <w:pageBreakBefore w:val="0"/>
        <w:kinsoku/>
        <w:wordWrap/>
        <w:overflowPunct/>
        <w:topLinePunct w:val="0"/>
        <w:autoSpaceDE/>
        <w:autoSpaceDN/>
        <w:bidi w:val="0"/>
        <w:adjustRightInd/>
        <w:snapToGrid/>
        <w:spacing w:line="520" w:lineRule="exact"/>
        <w:ind w:firstLine="540"/>
        <w:jc w:val="both"/>
        <w:textAlignment w:val="auto"/>
        <w:rPr>
          <w:rFonts w:hint="eastAsia" w:ascii="楷体" w:hAnsi="楷体" w:eastAsia="楷体" w:cs="楷体"/>
          <w:color w:val="auto"/>
          <w:sz w:val="30"/>
          <w:szCs w:val="30"/>
        </w:rPr>
      </w:pPr>
      <w:r>
        <w:rPr>
          <w:rFonts w:hint="eastAsia" w:ascii="楷体" w:hAnsi="楷体" w:eastAsia="楷体" w:cs="楷体"/>
          <w:color w:val="auto"/>
          <w:sz w:val="30"/>
          <w:szCs w:val="30"/>
          <w:lang w:eastAsia="zh-CN"/>
        </w:rPr>
        <w:t>（</w:t>
      </w:r>
      <w:r>
        <w:rPr>
          <w:rFonts w:hint="eastAsia" w:ascii="楷体" w:hAnsi="楷体" w:eastAsia="楷体" w:cs="楷体"/>
          <w:color w:val="auto"/>
          <w:sz w:val="30"/>
          <w:szCs w:val="30"/>
          <w:lang w:val="en-US" w:eastAsia="zh-CN"/>
        </w:rPr>
        <w:t>一</w:t>
      </w:r>
      <w:r>
        <w:rPr>
          <w:rFonts w:hint="eastAsia" w:ascii="楷体" w:hAnsi="楷体" w:eastAsia="楷体" w:cs="楷体"/>
          <w:color w:val="auto"/>
          <w:sz w:val="30"/>
          <w:szCs w:val="30"/>
          <w:lang w:eastAsia="zh-CN"/>
        </w:rPr>
        <w:t>）</w:t>
      </w:r>
      <w:r>
        <w:rPr>
          <w:rFonts w:hint="eastAsia" w:ascii="楷体" w:hAnsi="楷体" w:eastAsia="楷体" w:cs="楷体"/>
          <w:color w:val="auto"/>
          <w:sz w:val="30"/>
          <w:szCs w:val="30"/>
        </w:rPr>
        <w:t>甲方的权利和义务</w:t>
      </w:r>
    </w:p>
    <w:p w14:paraId="1F70B88A">
      <w:pPr>
        <w:pageBreakBefore w:val="0"/>
        <w:numPr>
          <w:ilvl w:val="0"/>
          <w:numId w:val="9"/>
        </w:numPr>
        <w:kinsoku/>
        <w:wordWrap/>
        <w:overflowPunct/>
        <w:topLinePunct w:val="0"/>
        <w:autoSpaceDE/>
        <w:autoSpaceDN/>
        <w:bidi w:val="0"/>
        <w:adjustRightInd/>
        <w:snapToGrid/>
        <w:spacing w:line="520" w:lineRule="exact"/>
        <w:ind w:left="0" w:leftChars="0" w:firstLine="397" w:firstLineChars="0"/>
        <w:jc w:val="both"/>
        <w:textAlignment w:val="auto"/>
        <w:rPr>
          <w:rFonts w:hint="default" w:ascii="Times New Roman" w:hAnsi="Times New Roman" w:eastAsia="仿宋" w:cs="Times New Roman"/>
          <w:color w:val="auto"/>
          <w:sz w:val="30"/>
          <w:szCs w:val="30"/>
          <w:lang w:val="en-US" w:eastAsia="zh-CN"/>
        </w:rPr>
      </w:pPr>
      <w:r>
        <w:rPr>
          <w:rFonts w:hint="eastAsia" w:ascii="Times New Roman" w:hAnsi="Times New Roman" w:eastAsia="仿宋" w:cs="Times New Roman"/>
          <w:color w:val="auto"/>
          <w:sz w:val="30"/>
          <w:szCs w:val="30"/>
          <w:lang w:val="en-US" w:eastAsia="zh-CN"/>
        </w:rPr>
        <w:t>对乙方进场施工进行许可审批。</w:t>
      </w:r>
      <w:r>
        <w:rPr>
          <w:rFonts w:hint="default" w:ascii="Times New Roman" w:hAnsi="Times New Roman" w:eastAsia="仿宋" w:cs="Times New Roman"/>
          <w:color w:val="auto"/>
          <w:sz w:val="30"/>
          <w:szCs w:val="30"/>
          <w:lang w:val="en-US" w:eastAsia="zh-CN"/>
        </w:rPr>
        <w:t>开工前确认设计施工</w:t>
      </w:r>
      <w:r>
        <w:rPr>
          <w:rFonts w:hint="eastAsia" w:ascii="Times New Roman" w:hAnsi="Times New Roman" w:eastAsia="仿宋" w:cs="Times New Roman"/>
          <w:color w:val="auto"/>
          <w:sz w:val="30"/>
          <w:szCs w:val="30"/>
          <w:lang w:val="en-US" w:eastAsia="zh-CN"/>
        </w:rPr>
        <w:t>方案</w:t>
      </w:r>
      <w:r>
        <w:rPr>
          <w:rFonts w:hint="default" w:ascii="Times New Roman" w:hAnsi="Times New Roman" w:eastAsia="仿宋" w:cs="Times New Roman"/>
          <w:color w:val="auto"/>
          <w:sz w:val="30"/>
          <w:szCs w:val="30"/>
          <w:lang w:val="en-US" w:eastAsia="zh-CN"/>
        </w:rPr>
        <w:t>，并向乙方进行现场交底。全部腾空或部分腾空房屋，清除影响施工的障碍物。对只能部分腾空的 房屋中所滞留的家具、陈设等采取保护措施。向乙方提供施工所需的水、电等设备，尽可能地提供电讯之便。协助办理施工所涉及的各种申请、批件等手续。</w:t>
      </w:r>
    </w:p>
    <w:p w14:paraId="11E30373">
      <w:pPr>
        <w:pageBreakBefore w:val="0"/>
        <w:numPr>
          <w:ilvl w:val="0"/>
          <w:numId w:val="9"/>
        </w:numPr>
        <w:kinsoku/>
        <w:wordWrap/>
        <w:overflowPunct/>
        <w:topLinePunct w:val="0"/>
        <w:autoSpaceDE/>
        <w:autoSpaceDN/>
        <w:bidi w:val="0"/>
        <w:adjustRightInd/>
        <w:snapToGrid/>
        <w:spacing w:line="520" w:lineRule="exact"/>
        <w:ind w:left="0" w:leftChars="0" w:firstLine="397" w:firstLineChars="0"/>
        <w:jc w:val="both"/>
        <w:textAlignment w:val="auto"/>
        <w:rPr>
          <w:rFonts w:hint="default" w:ascii="Times New Roman" w:hAnsi="Times New Roman" w:eastAsia="仿宋" w:cs="Times New Roman"/>
          <w:color w:val="auto"/>
          <w:sz w:val="30"/>
          <w:szCs w:val="30"/>
          <w:lang w:val="en-US" w:eastAsia="zh-CN"/>
        </w:rPr>
      </w:pPr>
      <w:r>
        <w:rPr>
          <w:rFonts w:hint="default" w:ascii="Times New Roman" w:hAnsi="Times New Roman" w:eastAsia="仿宋" w:cs="Times New Roman"/>
          <w:color w:val="auto"/>
          <w:sz w:val="30"/>
          <w:szCs w:val="30"/>
          <w:lang w:val="en-US" w:eastAsia="zh-CN"/>
        </w:rPr>
        <w:t xml:space="preserve">指派驻工地代表，负责合同履行。对工程质量、进度进行监督检查，办理验收。 </w:t>
      </w:r>
    </w:p>
    <w:p w14:paraId="0AF8D772">
      <w:pPr>
        <w:pageBreakBefore w:val="0"/>
        <w:numPr>
          <w:ilvl w:val="0"/>
          <w:numId w:val="9"/>
        </w:numPr>
        <w:kinsoku/>
        <w:wordWrap/>
        <w:overflowPunct/>
        <w:topLinePunct w:val="0"/>
        <w:autoSpaceDE/>
        <w:autoSpaceDN/>
        <w:bidi w:val="0"/>
        <w:adjustRightInd/>
        <w:snapToGrid/>
        <w:spacing w:line="520" w:lineRule="exact"/>
        <w:ind w:left="0" w:leftChars="0" w:firstLine="397" w:firstLineChars="0"/>
        <w:jc w:val="both"/>
        <w:textAlignment w:val="auto"/>
        <w:rPr>
          <w:rFonts w:hint="default" w:ascii="Times New Roman" w:hAnsi="Times New Roman" w:eastAsia="仿宋" w:cs="Times New Roman"/>
          <w:color w:val="auto"/>
          <w:sz w:val="30"/>
          <w:szCs w:val="30"/>
          <w:lang w:val="en-US" w:eastAsia="zh-CN"/>
        </w:rPr>
      </w:pPr>
      <w:r>
        <w:rPr>
          <w:rFonts w:hint="default" w:ascii="Times New Roman" w:hAnsi="Times New Roman" w:eastAsia="仿宋" w:cs="Times New Roman"/>
          <w:color w:val="auto"/>
          <w:sz w:val="30"/>
          <w:szCs w:val="30"/>
          <w:lang w:val="en-US" w:eastAsia="zh-CN"/>
        </w:rPr>
        <w:t xml:space="preserve">如确实需要拆改原建筑物结构或设备管线，负责到有关部门办理相应审批手续。 </w:t>
      </w:r>
    </w:p>
    <w:p w14:paraId="752DB7EB">
      <w:pPr>
        <w:pageBreakBefore w:val="0"/>
        <w:numPr>
          <w:ilvl w:val="0"/>
          <w:numId w:val="9"/>
        </w:numPr>
        <w:kinsoku/>
        <w:wordWrap/>
        <w:overflowPunct/>
        <w:topLinePunct w:val="0"/>
        <w:autoSpaceDE/>
        <w:autoSpaceDN/>
        <w:bidi w:val="0"/>
        <w:adjustRightInd/>
        <w:snapToGrid/>
        <w:spacing w:line="520" w:lineRule="exact"/>
        <w:ind w:left="0" w:leftChars="0" w:firstLine="397" w:firstLineChars="0"/>
        <w:jc w:val="both"/>
        <w:textAlignment w:val="auto"/>
        <w:rPr>
          <w:rFonts w:hint="default" w:ascii="Times New Roman" w:hAnsi="Times New Roman" w:eastAsia="仿宋" w:cs="Times New Roman"/>
          <w:color w:val="auto"/>
          <w:sz w:val="30"/>
          <w:szCs w:val="30"/>
          <w:lang w:val="en-US" w:eastAsia="zh-CN"/>
        </w:rPr>
      </w:pPr>
      <w:r>
        <w:rPr>
          <w:rFonts w:hint="default" w:ascii="Times New Roman" w:hAnsi="Times New Roman" w:eastAsia="仿宋" w:cs="Times New Roman"/>
          <w:color w:val="auto"/>
          <w:sz w:val="30"/>
          <w:szCs w:val="30"/>
          <w:lang w:val="en-US" w:eastAsia="zh-CN"/>
        </w:rPr>
        <w:t xml:space="preserve">协调有关部门做好现场保卫、消防等工作。 </w:t>
      </w:r>
    </w:p>
    <w:p w14:paraId="38E3F113">
      <w:pPr>
        <w:pageBreakBefore w:val="0"/>
        <w:numPr>
          <w:ilvl w:val="0"/>
          <w:numId w:val="0"/>
        </w:numPr>
        <w:kinsoku/>
        <w:wordWrap/>
        <w:overflowPunct/>
        <w:topLinePunct w:val="0"/>
        <w:autoSpaceDE/>
        <w:autoSpaceDN/>
        <w:bidi w:val="0"/>
        <w:adjustRightInd/>
        <w:snapToGrid/>
        <w:spacing w:line="520" w:lineRule="exact"/>
        <w:ind w:left="540" w:leftChars="0"/>
        <w:jc w:val="both"/>
        <w:textAlignment w:val="auto"/>
        <w:rPr>
          <w:rFonts w:hint="eastAsia" w:ascii="楷体" w:hAnsi="楷体" w:eastAsia="楷体" w:cs="楷体"/>
          <w:color w:val="auto"/>
          <w:sz w:val="30"/>
          <w:szCs w:val="30"/>
        </w:rPr>
      </w:pPr>
      <w:r>
        <w:rPr>
          <w:rFonts w:hint="eastAsia" w:ascii="楷体" w:hAnsi="楷体" w:eastAsia="楷体" w:cs="楷体"/>
          <w:color w:val="auto"/>
          <w:sz w:val="30"/>
          <w:szCs w:val="30"/>
          <w:lang w:eastAsia="zh-CN"/>
        </w:rPr>
        <w:t>（</w:t>
      </w:r>
      <w:r>
        <w:rPr>
          <w:rFonts w:hint="eastAsia" w:ascii="楷体" w:hAnsi="楷体" w:eastAsia="楷体" w:cs="楷体"/>
          <w:color w:val="auto"/>
          <w:sz w:val="30"/>
          <w:szCs w:val="30"/>
          <w:lang w:val="en-US" w:eastAsia="zh-CN"/>
        </w:rPr>
        <w:t>二</w:t>
      </w:r>
      <w:r>
        <w:rPr>
          <w:rFonts w:hint="eastAsia" w:ascii="楷体" w:hAnsi="楷体" w:eastAsia="楷体" w:cs="楷体"/>
          <w:color w:val="auto"/>
          <w:sz w:val="30"/>
          <w:szCs w:val="30"/>
          <w:lang w:eastAsia="zh-CN"/>
        </w:rPr>
        <w:t>）</w:t>
      </w:r>
      <w:r>
        <w:rPr>
          <w:rFonts w:hint="eastAsia" w:ascii="楷体" w:hAnsi="楷体" w:eastAsia="楷体" w:cs="楷体"/>
          <w:color w:val="auto"/>
          <w:sz w:val="30"/>
          <w:szCs w:val="30"/>
        </w:rPr>
        <w:t>乙方的权利和义务</w:t>
      </w:r>
    </w:p>
    <w:p w14:paraId="3C60CCB0">
      <w:pPr>
        <w:pageBreakBefore w:val="0"/>
        <w:kinsoku/>
        <w:wordWrap/>
        <w:overflowPunct/>
        <w:topLinePunct w:val="0"/>
        <w:autoSpaceDE/>
        <w:autoSpaceDN/>
        <w:bidi w:val="0"/>
        <w:adjustRightInd/>
        <w:snapToGrid/>
        <w:spacing w:line="520" w:lineRule="exact"/>
        <w:ind w:firstLine="540"/>
        <w:jc w:val="both"/>
        <w:textAlignment w:val="auto"/>
        <w:rPr>
          <w:rFonts w:hint="default" w:ascii="Times New Roman" w:hAnsi="Times New Roman" w:eastAsia="仿宋" w:cs="Times New Roman"/>
          <w:color w:val="auto"/>
          <w:sz w:val="30"/>
          <w:szCs w:val="30"/>
          <w:lang w:val="en-US" w:eastAsia="zh-CN"/>
        </w:rPr>
      </w:pPr>
      <w:r>
        <w:rPr>
          <w:rFonts w:hint="default" w:ascii="Times New Roman" w:hAnsi="Times New Roman" w:eastAsia="仿宋" w:cs="Times New Roman"/>
          <w:color w:val="auto"/>
          <w:sz w:val="30"/>
          <w:szCs w:val="30"/>
          <w:lang w:val="en-US" w:eastAsia="zh-CN"/>
        </w:rPr>
        <w:t>参加甲方组织的施工图纸设计及现场交底，于开工前5天提交施工方案、进度计划以及人员配备资料（包括专业技术人员、专业资格 证书、项目负责人执业证书、安全考核合格证书等）和进度计划给甲方审定。</w:t>
      </w:r>
    </w:p>
    <w:p w14:paraId="313B1A2A">
      <w:pPr>
        <w:pageBreakBefore w:val="0"/>
        <w:kinsoku/>
        <w:wordWrap/>
        <w:overflowPunct/>
        <w:topLinePunct w:val="0"/>
        <w:autoSpaceDE/>
        <w:autoSpaceDN/>
        <w:bidi w:val="0"/>
        <w:adjustRightInd/>
        <w:snapToGrid/>
        <w:spacing w:line="520" w:lineRule="exact"/>
        <w:ind w:firstLine="540"/>
        <w:jc w:val="both"/>
        <w:textAlignment w:val="auto"/>
        <w:rPr>
          <w:rFonts w:hint="default" w:ascii="Times New Roman" w:hAnsi="Times New Roman" w:eastAsia="仿宋" w:cs="Times New Roman"/>
          <w:color w:val="auto"/>
          <w:sz w:val="30"/>
          <w:szCs w:val="30"/>
          <w:lang w:val="en-US" w:eastAsia="zh-CN"/>
        </w:rPr>
      </w:pPr>
      <w:r>
        <w:rPr>
          <w:rFonts w:hint="default" w:ascii="Times New Roman" w:hAnsi="Times New Roman" w:eastAsia="仿宋" w:cs="Times New Roman"/>
          <w:color w:val="auto"/>
          <w:sz w:val="30"/>
          <w:szCs w:val="30"/>
          <w:lang w:val="en-US" w:eastAsia="zh-CN"/>
        </w:rPr>
        <w:t>指派</w:t>
      </w:r>
      <w:r>
        <w:rPr>
          <w:rFonts w:hint="default" w:ascii="Times New Roman" w:hAnsi="Times New Roman" w:eastAsia="仿宋" w:cs="Times New Roman"/>
          <w:color w:val="auto"/>
          <w:sz w:val="30"/>
          <w:szCs w:val="30"/>
          <w:u w:val="single"/>
          <w:lang w:val="en-US" w:eastAsia="zh-CN"/>
        </w:rPr>
        <w:t xml:space="preserve">           </w:t>
      </w:r>
      <w:r>
        <w:rPr>
          <w:rFonts w:hint="default" w:ascii="Times New Roman" w:hAnsi="Times New Roman" w:eastAsia="仿宋" w:cs="Times New Roman"/>
          <w:color w:val="auto"/>
          <w:sz w:val="30"/>
          <w:szCs w:val="30"/>
          <w:lang w:val="en-US" w:eastAsia="zh-CN"/>
        </w:rPr>
        <w:t>为乙方驻工地代表，负责合同履行。按要求组织施工，保质、保量、按期完成施工任务，解决由乙方负责的各项事宜。</w:t>
      </w:r>
    </w:p>
    <w:p w14:paraId="44CFEF13">
      <w:pPr>
        <w:pageBreakBefore w:val="0"/>
        <w:kinsoku/>
        <w:wordWrap/>
        <w:overflowPunct/>
        <w:topLinePunct w:val="0"/>
        <w:autoSpaceDE/>
        <w:autoSpaceDN/>
        <w:bidi w:val="0"/>
        <w:adjustRightInd/>
        <w:snapToGrid/>
        <w:spacing w:line="520" w:lineRule="exact"/>
        <w:ind w:firstLine="540"/>
        <w:jc w:val="both"/>
        <w:textAlignment w:val="auto"/>
        <w:rPr>
          <w:rFonts w:hint="default" w:ascii="Times New Roman" w:hAnsi="Times New Roman" w:eastAsia="仿宋" w:cs="Times New Roman"/>
          <w:color w:val="auto"/>
          <w:sz w:val="30"/>
          <w:szCs w:val="30"/>
          <w:lang w:val="en-US" w:eastAsia="zh-CN"/>
        </w:rPr>
      </w:pPr>
      <w:r>
        <w:rPr>
          <w:rFonts w:hint="default" w:ascii="Times New Roman" w:hAnsi="Times New Roman" w:eastAsia="仿宋" w:cs="Times New Roman"/>
          <w:color w:val="auto"/>
          <w:sz w:val="30"/>
          <w:szCs w:val="30"/>
          <w:lang w:val="en-US" w:eastAsia="zh-CN"/>
        </w:rPr>
        <w:t>乙方必须严格遵守以下各项规定，如由于乙方的原因，致使由下述几点而产生的相关一切经济问题和法律责任全部由乙方承担：</w:t>
      </w:r>
    </w:p>
    <w:p w14:paraId="32474F2F">
      <w:pPr>
        <w:pageBreakBefore w:val="0"/>
        <w:numPr>
          <w:ilvl w:val="0"/>
          <w:numId w:val="0"/>
        </w:numPr>
        <w:kinsoku/>
        <w:wordWrap/>
        <w:overflowPunct/>
        <w:topLinePunct w:val="0"/>
        <w:autoSpaceDE/>
        <w:autoSpaceDN/>
        <w:bidi w:val="0"/>
        <w:adjustRightInd/>
        <w:snapToGrid/>
        <w:spacing w:line="520" w:lineRule="exact"/>
        <w:ind w:firstLine="540" w:firstLineChars="0"/>
        <w:jc w:val="both"/>
        <w:textAlignment w:val="auto"/>
        <w:rPr>
          <w:rFonts w:hint="default" w:ascii="Times New Roman" w:hAnsi="Times New Roman" w:eastAsia="仿宋" w:cs="Times New Roman"/>
          <w:color w:val="auto"/>
          <w:sz w:val="30"/>
          <w:szCs w:val="30"/>
          <w:lang w:val="en-US" w:eastAsia="zh-CN"/>
        </w:rPr>
      </w:pPr>
      <w:r>
        <w:rPr>
          <w:rFonts w:hint="default" w:ascii="Times New Roman" w:hAnsi="Times New Roman" w:eastAsia="仿宋" w:cs="Times New Roman"/>
          <w:color w:val="auto"/>
          <w:kern w:val="2"/>
          <w:sz w:val="30"/>
          <w:szCs w:val="30"/>
          <w:lang w:val="en-US" w:eastAsia="zh-CN" w:bidi="ar-SA"/>
        </w:rPr>
        <w:t>1.</w:t>
      </w:r>
      <w:r>
        <w:rPr>
          <w:rFonts w:hint="default" w:ascii="Times New Roman" w:hAnsi="Times New Roman" w:eastAsia="仿宋" w:cs="Times New Roman"/>
          <w:color w:val="auto"/>
          <w:sz w:val="30"/>
          <w:szCs w:val="30"/>
          <w:lang w:val="en-US" w:eastAsia="zh-CN"/>
        </w:rPr>
        <w:t>严格执行施工规范、安全操作规程、防火安全规定、环境保护规定。严格按照图纸或</w:t>
      </w:r>
      <w:r>
        <w:rPr>
          <w:rFonts w:hint="eastAsia" w:ascii="Times New Roman" w:hAnsi="Times New Roman" w:eastAsia="仿宋" w:cs="Times New Roman"/>
          <w:color w:val="auto"/>
          <w:sz w:val="30"/>
          <w:szCs w:val="30"/>
          <w:highlight w:val="none"/>
          <w:lang w:val="en-US" w:eastAsia="zh-CN"/>
        </w:rPr>
        <w:t>做法</w:t>
      </w:r>
      <w:r>
        <w:rPr>
          <w:rFonts w:hint="default" w:ascii="Times New Roman" w:hAnsi="Times New Roman" w:eastAsia="仿宋" w:cs="Times New Roman"/>
          <w:color w:val="auto"/>
          <w:sz w:val="30"/>
          <w:szCs w:val="30"/>
          <w:lang w:val="en-US" w:eastAsia="zh-CN"/>
        </w:rPr>
        <w:t>说明进行施工，做好各项质量检查记录。参加竣工验收，编制工程结算。</w:t>
      </w:r>
    </w:p>
    <w:p w14:paraId="3F1EF25C">
      <w:pPr>
        <w:pageBreakBefore w:val="0"/>
        <w:numPr>
          <w:ilvl w:val="0"/>
          <w:numId w:val="0"/>
        </w:numPr>
        <w:kinsoku/>
        <w:wordWrap/>
        <w:overflowPunct/>
        <w:topLinePunct w:val="0"/>
        <w:autoSpaceDE/>
        <w:autoSpaceDN/>
        <w:bidi w:val="0"/>
        <w:adjustRightInd/>
        <w:snapToGrid/>
        <w:spacing w:line="520" w:lineRule="exact"/>
        <w:ind w:firstLine="540" w:firstLineChars="0"/>
        <w:jc w:val="both"/>
        <w:textAlignment w:val="auto"/>
        <w:rPr>
          <w:rFonts w:hint="default" w:ascii="Times New Roman" w:hAnsi="Times New Roman" w:eastAsia="仿宋" w:cs="Times New Roman"/>
          <w:color w:val="auto"/>
          <w:sz w:val="30"/>
          <w:szCs w:val="30"/>
          <w:lang w:val="en-US" w:eastAsia="zh-CN"/>
        </w:rPr>
      </w:pPr>
      <w:r>
        <w:rPr>
          <w:rFonts w:hint="default" w:ascii="Times New Roman" w:hAnsi="Times New Roman" w:eastAsia="仿宋" w:cs="Times New Roman"/>
          <w:color w:val="auto"/>
          <w:kern w:val="2"/>
          <w:sz w:val="30"/>
          <w:szCs w:val="30"/>
          <w:lang w:val="en-US" w:eastAsia="zh-CN" w:bidi="ar-SA"/>
        </w:rPr>
        <w:t>2.</w:t>
      </w:r>
      <w:r>
        <w:rPr>
          <w:rFonts w:hint="default" w:ascii="Times New Roman" w:hAnsi="Times New Roman" w:eastAsia="仿宋" w:cs="Times New Roman"/>
          <w:color w:val="auto"/>
          <w:sz w:val="30"/>
          <w:szCs w:val="30"/>
          <w:lang w:val="en-US" w:eastAsia="zh-CN"/>
        </w:rPr>
        <w:t>遵守国家或地方政府及有关部门对施工现场管理的规定，妥善保护好施工现场周围建筑物、设备管线、古树名木不受损坏。处理好由于施工带来的扰民等问题。</w:t>
      </w:r>
    </w:p>
    <w:p w14:paraId="2EB3E772">
      <w:pPr>
        <w:pageBreakBefore w:val="0"/>
        <w:numPr>
          <w:ilvl w:val="0"/>
          <w:numId w:val="0"/>
        </w:numPr>
        <w:kinsoku/>
        <w:wordWrap/>
        <w:overflowPunct/>
        <w:topLinePunct w:val="0"/>
        <w:autoSpaceDE/>
        <w:autoSpaceDN/>
        <w:bidi w:val="0"/>
        <w:adjustRightInd/>
        <w:snapToGrid/>
        <w:spacing w:line="520" w:lineRule="exact"/>
        <w:ind w:firstLine="540" w:firstLineChars="0"/>
        <w:jc w:val="both"/>
        <w:textAlignment w:val="auto"/>
        <w:rPr>
          <w:rFonts w:hint="default" w:ascii="Times New Roman" w:hAnsi="Times New Roman" w:eastAsia="仿宋" w:cs="Times New Roman"/>
          <w:color w:val="auto"/>
          <w:sz w:val="30"/>
          <w:szCs w:val="30"/>
          <w:lang w:val="en-US" w:eastAsia="zh-CN"/>
        </w:rPr>
      </w:pPr>
      <w:r>
        <w:rPr>
          <w:rFonts w:hint="default" w:ascii="Times New Roman" w:hAnsi="Times New Roman" w:eastAsia="仿宋" w:cs="Times New Roman"/>
          <w:color w:val="auto"/>
          <w:kern w:val="2"/>
          <w:sz w:val="30"/>
          <w:szCs w:val="30"/>
          <w:lang w:val="en-US" w:eastAsia="zh-CN" w:bidi="ar-SA"/>
        </w:rPr>
        <w:t>3.</w:t>
      </w:r>
      <w:r>
        <w:rPr>
          <w:rFonts w:hint="default" w:ascii="Times New Roman" w:hAnsi="Times New Roman" w:eastAsia="仿宋" w:cs="Times New Roman"/>
          <w:color w:val="auto"/>
          <w:sz w:val="30"/>
          <w:szCs w:val="30"/>
          <w:lang w:val="en-US" w:eastAsia="zh-CN"/>
        </w:rPr>
        <w:t>做好施工现场保卫和垃圾消纳等工作，并承担相应费用。</w:t>
      </w:r>
    </w:p>
    <w:p w14:paraId="15F71981">
      <w:pPr>
        <w:pageBreakBefore w:val="0"/>
        <w:numPr>
          <w:ilvl w:val="0"/>
          <w:numId w:val="0"/>
        </w:numPr>
        <w:kinsoku/>
        <w:wordWrap/>
        <w:overflowPunct/>
        <w:topLinePunct w:val="0"/>
        <w:autoSpaceDE/>
        <w:autoSpaceDN/>
        <w:bidi w:val="0"/>
        <w:adjustRightInd/>
        <w:snapToGrid/>
        <w:spacing w:line="520" w:lineRule="exact"/>
        <w:ind w:firstLine="540" w:firstLineChars="0"/>
        <w:jc w:val="both"/>
        <w:textAlignment w:val="auto"/>
        <w:rPr>
          <w:rFonts w:hint="default" w:ascii="Times New Roman" w:hAnsi="Times New Roman" w:eastAsia="仿宋" w:cs="Times New Roman"/>
          <w:color w:val="auto"/>
          <w:sz w:val="30"/>
          <w:szCs w:val="30"/>
          <w:lang w:val="en-US" w:eastAsia="zh-CN"/>
        </w:rPr>
      </w:pPr>
      <w:r>
        <w:rPr>
          <w:rFonts w:hint="default" w:ascii="Times New Roman" w:hAnsi="Times New Roman" w:eastAsia="仿宋" w:cs="Times New Roman"/>
          <w:color w:val="auto"/>
          <w:kern w:val="2"/>
          <w:sz w:val="30"/>
          <w:szCs w:val="30"/>
          <w:lang w:val="en-US" w:eastAsia="zh-CN" w:bidi="ar-SA"/>
        </w:rPr>
        <w:t>4.</w:t>
      </w:r>
      <w:r>
        <w:rPr>
          <w:rFonts w:hint="default" w:ascii="Times New Roman" w:hAnsi="Times New Roman" w:eastAsia="仿宋" w:cs="Times New Roman"/>
          <w:color w:val="auto"/>
          <w:sz w:val="30"/>
          <w:szCs w:val="30"/>
          <w:lang w:val="en-US" w:eastAsia="zh-CN"/>
        </w:rPr>
        <w:t>施工中未经甲方同意或有关部门批准，不得随意拆改原建筑物结构及各种设备管线。</w:t>
      </w:r>
    </w:p>
    <w:p w14:paraId="007F7A41">
      <w:pPr>
        <w:pageBreakBefore w:val="0"/>
        <w:numPr>
          <w:ilvl w:val="0"/>
          <w:numId w:val="0"/>
        </w:numPr>
        <w:kinsoku/>
        <w:wordWrap/>
        <w:overflowPunct/>
        <w:topLinePunct w:val="0"/>
        <w:autoSpaceDE/>
        <w:autoSpaceDN/>
        <w:bidi w:val="0"/>
        <w:adjustRightInd/>
        <w:snapToGrid/>
        <w:spacing w:line="520" w:lineRule="exact"/>
        <w:ind w:firstLine="540" w:firstLineChars="0"/>
        <w:jc w:val="both"/>
        <w:textAlignment w:val="auto"/>
        <w:rPr>
          <w:rFonts w:hint="eastAsia" w:ascii="Times New Roman" w:hAnsi="Times New Roman" w:eastAsia="仿宋" w:cs="Times New Roman"/>
          <w:color w:val="auto"/>
          <w:sz w:val="30"/>
          <w:szCs w:val="30"/>
          <w:lang w:val="en-US" w:eastAsia="zh-CN"/>
        </w:rPr>
      </w:pPr>
      <w:r>
        <w:rPr>
          <w:rFonts w:hint="default" w:ascii="Times New Roman" w:hAnsi="Times New Roman" w:eastAsia="仿宋" w:cs="Times New Roman"/>
          <w:color w:val="auto"/>
          <w:kern w:val="2"/>
          <w:sz w:val="30"/>
          <w:szCs w:val="30"/>
          <w:lang w:val="en-US" w:eastAsia="zh-CN" w:bidi="ar-SA"/>
        </w:rPr>
        <w:t>5.</w:t>
      </w:r>
      <w:r>
        <w:rPr>
          <w:rFonts w:hint="default" w:ascii="Times New Roman" w:hAnsi="Times New Roman" w:eastAsia="仿宋" w:cs="Times New Roman"/>
          <w:color w:val="auto"/>
          <w:sz w:val="30"/>
          <w:szCs w:val="30"/>
          <w:lang w:val="en-US" w:eastAsia="zh-CN"/>
        </w:rPr>
        <w:t>乙方在施工期间应严格遵守《建筑安装工程安全技术规程》、《建筑安装工人安全操作规程》、《中华人民共和国消防条例》和其它相关的法规、规范。</w:t>
      </w:r>
      <w:r>
        <w:rPr>
          <w:rFonts w:hint="eastAsia" w:ascii="Times New Roman" w:hAnsi="Times New Roman" w:eastAsia="仿宋" w:cs="Times New Roman"/>
          <w:color w:val="auto"/>
          <w:sz w:val="30"/>
          <w:szCs w:val="30"/>
          <w:lang w:val="en-US" w:eastAsia="zh-CN"/>
        </w:rPr>
        <w:t>乙方在施工期间要注意人身安全及财物保管，乙方工作人员的人身安全与财产安全均与甲方无关。</w:t>
      </w:r>
    </w:p>
    <w:p w14:paraId="5D7481A4">
      <w:pPr>
        <w:pageBreakBefore w:val="0"/>
        <w:numPr>
          <w:ilvl w:val="0"/>
          <w:numId w:val="0"/>
        </w:numPr>
        <w:kinsoku/>
        <w:wordWrap/>
        <w:overflowPunct/>
        <w:topLinePunct w:val="0"/>
        <w:autoSpaceDE/>
        <w:autoSpaceDN/>
        <w:bidi w:val="0"/>
        <w:adjustRightInd/>
        <w:snapToGrid/>
        <w:spacing w:line="520" w:lineRule="exact"/>
        <w:ind w:firstLine="540" w:firstLineChars="0"/>
        <w:jc w:val="both"/>
        <w:textAlignment w:val="auto"/>
        <w:rPr>
          <w:rFonts w:hint="default" w:ascii="Times New Roman" w:hAnsi="Times New Roman" w:eastAsia="仿宋" w:cs="Times New Roman"/>
          <w:color w:val="auto"/>
          <w:sz w:val="30"/>
          <w:szCs w:val="30"/>
          <w:lang w:val="en-US" w:eastAsia="zh-CN"/>
        </w:rPr>
      </w:pPr>
      <w:r>
        <w:rPr>
          <w:rFonts w:hint="default" w:ascii="Times New Roman" w:hAnsi="Times New Roman" w:eastAsia="仿宋" w:cs="Times New Roman"/>
          <w:color w:val="auto"/>
          <w:kern w:val="2"/>
          <w:sz w:val="30"/>
          <w:szCs w:val="30"/>
          <w:lang w:val="en-US" w:eastAsia="zh-CN" w:bidi="ar-SA"/>
        </w:rPr>
        <w:t>6.</w:t>
      </w:r>
      <w:r>
        <w:rPr>
          <w:rFonts w:hint="default" w:ascii="Times New Roman" w:hAnsi="Times New Roman" w:eastAsia="仿宋" w:cs="Times New Roman"/>
          <w:color w:val="auto"/>
          <w:sz w:val="30"/>
          <w:szCs w:val="30"/>
          <w:lang w:val="en-US" w:eastAsia="zh-CN"/>
        </w:rPr>
        <w:t>由于乙方在施工生产过程中违反有关安全操作规程、消防条例，导致发生安全或火灾事故，乙方应承担由此引发的一切经济损失，现场所有的安全责任由乙方负责</w:t>
      </w:r>
      <w:r>
        <w:rPr>
          <w:rFonts w:hint="eastAsia" w:ascii="Times New Roman" w:hAnsi="Times New Roman" w:eastAsia="仿宋" w:cs="Times New Roman"/>
          <w:color w:val="auto"/>
          <w:sz w:val="30"/>
          <w:szCs w:val="30"/>
          <w:lang w:val="en-US" w:eastAsia="zh-CN"/>
        </w:rPr>
        <w:t>。</w:t>
      </w:r>
    </w:p>
    <w:p w14:paraId="36BCB8CD">
      <w:pPr>
        <w:pageBreakBefore w:val="0"/>
        <w:numPr>
          <w:ilvl w:val="0"/>
          <w:numId w:val="0"/>
        </w:numPr>
        <w:kinsoku/>
        <w:wordWrap/>
        <w:overflowPunct/>
        <w:topLinePunct w:val="0"/>
        <w:autoSpaceDE/>
        <w:autoSpaceDN/>
        <w:bidi w:val="0"/>
        <w:adjustRightInd/>
        <w:snapToGrid/>
        <w:spacing w:line="520" w:lineRule="exact"/>
        <w:ind w:firstLine="540" w:firstLineChars="0"/>
        <w:jc w:val="both"/>
        <w:textAlignment w:val="auto"/>
        <w:rPr>
          <w:rFonts w:hint="default" w:ascii="Times New Roman" w:hAnsi="Times New Roman" w:eastAsia="仿宋" w:cs="Times New Roman"/>
          <w:color w:val="auto"/>
          <w:sz w:val="30"/>
          <w:szCs w:val="30"/>
          <w:lang w:val="en-US" w:eastAsia="zh-CN"/>
        </w:rPr>
      </w:pPr>
      <w:r>
        <w:rPr>
          <w:rFonts w:hint="default" w:ascii="Times New Roman" w:hAnsi="Times New Roman" w:eastAsia="仿宋" w:cs="Times New Roman"/>
          <w:color w:val="auto"/>
          <w:kern w:val="2"/>
          <w:sz w:val="30"/>
          <w:szCs w:val="30"/>
          <w:lang w:val="en-US" w:eastAsia="zh-CN" w:bidi="ar-SA"/>
        </w:rPr>
        <w:t>7.</w:t>
      </w:r>
      <w:r>
        <w:rPr>
          <w:rFonts w:hint="default" w:ascii="Times New Roman" w:hAnsi="Times New Roman" w:eastAsia="仿宋" w:cs="Times New Roman"/>
          <w:color w:val="auto"/>
          <w:sz w:val="30"/>
          <w:szCs w:val="30"/>
          <w:lang w:val="en-US" w:eastAsia="zh-CN"/>
        </w:rPr>
        <w:t>乙方因拖欠</w:t>
      </w:r>
      <w:r>
        <w:rPr>
          <w:rFonts w:hint="eastAsia" w:ascii="Times New Roman" w:hAnsi="Times New Roman" w:eastAsia="仿宋" w:cs="Times New Roman"/>
          <w:color w:val="auto"/>
          <w:sz w:val="30"/>
          <w:szCs w:val="30"/>
          <w:lang w:val="en-US" w:eastAsia="zh-CN"/>
        </w:rPr>
        <w:t>施工人员或</w:t>
      </w:r>
      <w:r>
        <w:rPr>
          <w:rFonts w:hint="default" w:ascii="Times New Roman" w:hAnsi="Times New Roman" w:eastAsia="仿宋" w:cs="Times New Roman"/>
          <w:color w:val="auto"/>
          <w:sz w:val="30"/>
          <w:szCs w:val="30"/>
          <w:lang w:val="en-US" w:eastAsia="zh-CN"/>
        </w:rPr>
        <w:t>材料设备</w:t>
      </w:r>
      <w:r>
        <w:rPr>
          <w:rFonts w:hint="eastAsia" w:ascii="Times New Roman" w:hAnsi="Times New Roman" w:eastAsia="仿宋" w:cs="Times New Roman"/>
          <w:color w:val="auto"/>
          <w:sz w:val="30"/>
          <w:szCs w:val="30"/>
          <w:lang w:val="en-US" w:eastAsia="zh-CN"/>
        </w:rPr>
        <w:t>等</w:t>
      </w:r>
      <w:r>
        <w:rPr>
          <w:rFonts w:hint="default" w:ascii="Times New Roman" w:hAnsi="Times New Roman" w:eastAsia="仿宋" w:cs="Times New Roman"/>
          <w:color w:val="auto"/>
          <w:sz w:val="30"/>
          <w:szCs w:val="30"/>
          <w:lang w:val="en-US" w:eastAsia="zh-CN"/>
        </w:rPr>
        <w:t>乙方费用而发生的债务纠纷,由乙方自行解决,甲方不承担任何责任,也不负责协商解决。</w:t>
      </w:r>
    </w:p>
    <w:p w14:paraId="041BEB4E">
      <w:pPr>
        <w:pageBreakBefore w:val="0"/>
        <w:numPr>
          <w:ilvl w:val="0"/>
          <w:numId w:val="0"/>
        </w:numPr>
        <w:kinsoku/>
        <w:wordWrap/>
        <w:overflowPunct/>
        <w:topLinePunct w:val="0"/>
        <w:autoSpaceDE/>
        <w:autoSpaceDN/>
        <w:bidi w:val="0"/>
        <w:adjustRightInd/>
        <w:snapToGrid/>
        <w:spacing w:line="520" w:lineRule="exact"/>
        <w:ind w:firstLine="540" w:firstLineChars="0"/>
        <w:jc w:val="both"/>
        <w:textAlignment w:val="auto"/>
        <w:rPr>
          <w:rFonts w:hint="default" w:ascii="Times New Roman" w:hAnsi="Times New Roman" w:eastAsia="仿宋" w:cs="Times New Roman"/>
          <w:color w:val="auto"/>
          <w:kern w:val="2"/>
          <w:sz w:val="30"/>
          <w:szCs w:val="30"/>
          <w:lang w:val="en-US" w:eastAsia="zh-CN" w:bidi="ar-SA"/>
        </w:rPr>
      </w:pPr>
      <w:r>
        <w:rPr>
          <w:rFonts w:hint="default" w:ascii="Times New Roman" w:hAnsi="Times New Roman" w:eastAsia="仿宋" w:cs="Times New Roman"/>
          <w:color w:val="auto"/>
          <w:kern w:val="2"/>
          <w:sz w:val="30"/>
          <w:szCs w:val="30"/>
          <w:lang w:val="en-US" w:eastAsia="zh-CN" w:bidi="ar-SA"/>
        </w:rPr>
        <w:t>8.</w:t>
      </w:r>
      <w:r>
        <w:rPr>
          <w:rFonts w:hint="default" w:ascii="Times New Roman" w:hAnsi="Times New Roman" w:eastAsia="仿宋" w:cs="Times New Roman"/>
          <w:color w:val="auto"/>
          <w:sz w:val="30"/>
          <w:szCs w:val="30"/>
          <w:lang w:val="en-US" w:eastAsia="zh-CN"/>
        </w:rPr>
        <w:t>工程竣工未移交甲方之前，乙方负责对现场的一切设施和工</w:t>
      </w:r>
      <w:r>
        <w:rPr>
          <w:rFonts w:hint="default" w:ascii="Times New Roman" w:hAnsi="Times New Roman" w:eastAsia="仿宋" w:cs="Times New Roman"/>
          <w:color w:val="auto"/>
          <w:kern w:val="2"/>
          <w:sz w:val="30"/>
          <w:szCs w:val="30"/>
          <w:lang w:val="en-US" w:eastAsia="zh-CN" w:bidi="ar-SA"/>
        </w:rPr>
        <w:t>程成品进行保护。</w:t>
      </w:r>
    </w:p>
    <w:p w14:paraId="7F1C0FB2">
      <w:pPr>
        <w:pageBreakBefore w:val="0"/>
        <w:kinsoku/>
        <w:wordWrap/>
        <w:overflowPunct/>
        <w:topLinePunct w:val="0"/>
        <w:autoSpaceDE/>
        <w:autoSpaceDN/>
        <w:bidi w:val="0"/>
        <w:adjustRightInd/>
        <w:snapToGrid/>
        <w:spacing w:line="520" w:lineRule="exact"/>
        <w:ind w:firstLine="600" w:firstLineChars="200"/>
        <w:jc w:val="both"/>
        <w:textAlignment w:val="auto"/>
        <w:rPr>
          <w:rFonts w:hint="eastAsia" w:ascii="黑体" w:hAnsi="黑体" w:eastAsia="黑体" w:cs="黑体"/>
          <w:b w:val="0"/>
          <w:bCs/>
          <w:color w:val="auto"/>
          <w:sz w:val="30"/>
          <w:szCs w:val="30"/>
          <w:lang w:val="en-US" w:eastAsia="zh-CN"/>
        </w:rPr>
      </w:pPr>
      <w:r>
        <w:rPr>
          <w:rFonts w:hint="eastAsia" w:ascii="黑体" w:hAnsi="黑体" w:eastAsia="黑体" w:cs="黑体"/>
          <w:b w:val="0"/>
          <w:bCs/>
          <w:color w:val="auto"/>
          <w:sz w:val="30"/>
          <w:szCs w:val="30"/>
        </w:rPr>
        <w:t>三、付款方式</w:t>
      </w:r>
    </w:p>
    <w:p w14:paraId="641B680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1.货物安装完成且采购方验收合格后，采购方在30日内支付合同总额的100%合同款项。</w:t>
      </w:r>
    </w:p>
    <w:p w14:paraId="0861CF9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2.每次付款前30日，成交供应商须向采购方提供相应等额的有效增值税发票原件、送货单及货物质量合格证件，否则付款期限顺延。</w:t>
      </w:r>
    </w:p>
    <w:p w14:paraId="16608EF2">
      <w:pPr>
        <w:pageBreakBefore w:val="0"/>
        <w:numPr>
          <w:ilvl w:val="0"/>
          <w:numId w:val="0"/>
        </w:numPr>
        <w:kinsoku/>
        <w:wordWrap/>
        <w:overflowPunct/>
        <w:topLinePunct w:val="0"/>
        <w:autoSpaceDE/>
        <w:autoSpaceDN/>
        <w:bidi w:val="0"/>
        <w:adjustRightInd/>
        <w:snapToGrid/>
        <w:spacing w:line="520" w:lineRule="exact"/>
        <w:ind w:firstLine="600" w:firstLineChars="200"/>
        <w:textAlignment w:val="auto"/>
        <w:rPr>
          <w:rFonts w:hint="eastAsia" w:ascii="黑体" w:hAnsi="黑体" w:eastAsia="黑体" w:cs="黑体"/>
          <w:b w:val="0"/>
          <w:bCs w:val="0"/>
          <w:color w:val="auto"/>
          <w:sz w:val="30"/>
          <w:szCs w:val="30"/>
          <w:lang w:val="en-US" w:eastAsia="zh-CN"/>
        </w:rPr>
      </w:pPr>
      <w:r>
        <w:rPr>
          <w:rFonts w:hint="eastAsia" w:ascii="黑体" w:hAnsi="黑体" w:eastAsia="黑体" w:cs="黑体"/>
          <w:b w:val="0"/>
          <w:bCs w:val="0"/>
          <w:color w:val="auto"/>
          <w:sz w:val="30"/>
          <w:szCs w:val="30"/>
          <w:lang w:val="en-US" w:eastAsia="zh-CN"/>
        </w:rPr>
        <w:t>四、验收要求</w:t>
      </w:r>
    </w:p>
    <w:p w14:paraId="7454A337">
      <w:pPr>
        <w:keepNext w:val="0"/>
        <w:keepLines w:val="0"/>
        <w:pageBreakBefore w:val="0"/>
        <w:widowControl w:val="0"/>
        <w:numPr>
          <w:ilvl w:val="0"/>
          <w:numId w:val="10"/>
        </w:numPr>
        <w:kinsoku/>
        <w:wordWrap/>
        <w:overflowPunct/>
        <w:topLinePunct w:val="0"/>
        <w:autoSpaceDE/>
        <w:autoSpaceDN/>
        <w:bidi w:val="0"/>
        <w:adjustRightInd/>
        <w:snapToGrid/>
        <w:spacing w:line="520" w:lineRule="exact"/>
        <w:ind w:left="0" w:leftChars="0" w:firstLine="420" w:firstLineChars="0"/>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lang w:val="en-US" w:eastAsia="zh-CN"/>
        </w:rPr>
        <w:t>甲</w:t>
      </w:r>
      <w:r>
        <w:rPr>
          <w:rFonts w:hint="default" w:ascii="Times New Roman" w:hAnsi="Times New Roman" w:eastAsia="仿宋" w:cs="Times New Roman"/>
          <w:color w:val="auto"/>
          <w:sz w:val="30"/>
          <w:szCs w:val="30"/>
        </w:rPr>
        <w:t>乙双方应及时办理隐蔽工程和中间工程的检查与验收手续。乙方应于验收前24小时通知甲方，甲方代表接到通知后24小时内应 到现场检验，认可签证后，方可进行下</w:t>
      </w:r>
      <w:r>
        <w:rPr>
          <w:rFonts w:hint="default" w:ascii="Times New Roman" w:hAnsi="Times New Roman" w:eastAsia="仿宋" w:cs="Times New Roman"/>
          <w:color w:val="auto"/>
          <w:sz w:val="30"/>
          <w:szCs w:val="30"/>
          <w:highlight w:val="none"/>
        </w:rPr>
        <w:t>一</w:t>
      </w:r>
      <w:r>
        <w:rPr>
          <w:rFonts w:hint="default" w:ascii="Times New Roman" w:hAnsi="Times New Roman" w:eastAsia="仿宋" w:cs="Times New Roman"/>
          <w:color w:val="auto"/>
          <w:sz w:val="30"/>
          <w:szCs w:val="30"/>
        </w:rPr>
        <w:t>工序施工。若甲方要求复验时，乙方应按要求办理复验。若复验合格，甲方应承担复验费用，由此造成停工，工期顺延；若复验不合格，其复验及返工费用由乙方承担，但工期也不予顺延。</w:t>
      </w:r>
    </w:p>
    <w:p w14:paraId="2E3D31F8">
      <w:pPr>
        <w:keepNext w:val="0"/>
        <w:keepLines w:val="0"/>
        <w:pageBreakBefore w:val="0"/>
        <w:widowControl w:val="0"/>
        <w:numPr>
          <w:ilvl w:val="0"/>
          <w:numId w:val="10"/>
        </w:numPr>
        <w:kinsoku/>
        <w:wordWrap/>
        <w:overflowPunct/>
        <w:topLinePunct w:val="0"/>
        <w:autoSpaceDE/>
        <w:autoSpaceDN/>
        <w:bidi w:val="0"/>
        <w:adjustRightInd/>
        <w:snapToGrid/>
        <w:spacing w:line="520" w:lineRule="exact"/>
        <w:ind w:left="0" w:leftChars="0" w:firstLine="420" w:firstLineChars="0"/>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由于乙方原因造成质量事故，其返工费用由乙方承担，工期不顺延。</w:t>
      </w:r>
    </w:p>
    <w:p w14:paraId="27C9FF35">
      <w:pPr>
        <w:keepNext w:val="0"/>
        <w:keepLines w:val="0"/>
        <w:pageBreakBefore w:val="0"/>
        <w:widowControl w:val="0"/>
        <w:numPr>
          <w:ilvl w:val="0"/>
          <w:numId w:val="10"/>
        </w:numPr>
        <w:kinsoku/>
        <w:wordWrap/>
        <w:overflowPunct/>
        <w:topLinePunct w:val="0"/>
        <w:autoSpaceDE/>
        <w:autoSpaceDN/>
        <w:bidi w:val="0"/>
        <w:adjustRightInd/>
        <w:snapToGrid/>
        <w:spacing w:line="520" w:lineRule="exact"/>
        <w:ind w:left="0" w:leftChars="0" w:firstLine="420" w:firstLineChars="0"/>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工程竣工后，乙方按规定整理提供完整的技术档案资料并发出竣工通知书经双方协商确定验收时间，甲方在双方确定的验收时间内组织验收，并办理验收、移交手续。如甲方在规定时间内未能组织验收，需及时通知乙方，另定验收日期。但甲方应承认竣工日期，并承担乙方的看管费用和相关费用。若验收不合格，乙方在甲方限定时间内修改后重新验收，并承担由于修改而产生的费用。工期不予顺延，竣工日期以最后检验合格的日期为准。</w:t>
      </w:r>
    </w:p>
    <w:p w14:paraId="0144072F">
      <w:pPr>
        <w:keepNext w:val="0"/>
        <w:keepLines w:val="0"/>
        <w:pageBreakBefore w:val="0"/>
        <w:widowControl w:val="0"/>
        <w:numPr>
          <w:ilvl w:val="0"/>
          <w:numId w:val="10"/>
        </w:numPr>
        <w:kinsoku/>
        <w:wordWrap/>
        <w:overflowPunct/>
        <w:topLinePunct w:val="0"/>
        <w:autoSpaceDE/>
        <w:autoSpaceDN/>
        <w:bidi w:val="0"/>
        <w:adjustRightInd/>
        <w:snapToGrid/>
        <w:spacing w:line="520" w:lineRule="exact"/>
        <w:ind w:left="0" w:leftChars="0" w:firstLine="420" w:firstLineChars="0"/>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工程竣工验收，应以施工图纸、技术交底纪要、设计更改通知、国家颁发的施工验收规范和质量检验标准为依据。自工程移交甲方管理日起计算，装修工程保修期为2年，在保修期内因施工造成的工程质量问题</w:t>
      </w:r>
      <w:r>
        <w:rPr>
          <w:rFonts w:hint="eastAsia" w:ascii="Times New Roman" w:hAnsi="Times New Roman" w:eastAsia="仿宋" w:cs="Times New Roman"/>
          <w:color w:val="auto"/>
          <w:sz w:val="30"/>
          <w:szCs w:val="30"/>
          <w:highlight w:val="none"/>
          <w:lang w:eastAsia="zh-CN"/>
        </w:rPr>
        <w:t>，</w:t>
      </w:r>
      <w:r>
        <w:rPr>
          <w:rFonts w:hint="default" w:ascii="Times New Roman" w:hAnsi="Times New Roman" w:eastAsia="仿宋" w:cs="Times New Roman"/>
          <w:color w:val="auto"/>
          <w:sz w:val="30"/>
          <w:szCs w:val="30"/>
        </w:rPr>
        <w:t>甲方应书面通知乙方并约定时间进行修理。</w:t>
      </w:r>
    </w:p>
    <w:p w14:paraId="1F5EF760">
      <w:pPr>
        <w:pageBreakBefore w:val="0"/>
        <w:kinsoku/>
        <w:wordWrap/>
        <w:overflowPunct/>
        <w:topLinePunct w:val="0"/>
        <w:autoSpaceDE/>
        <w:autoSpaceDN/>
        <w:bidi w:val="0"/>
        <w:adjustRightInd/>
        <w:snapToGrid/>
        <w:spacing w:line="520" w:lineRule="exact"/>
        <w:ind w:firstLine="600" w:firstLineChars="200"/>
        <w:jc w:val="both"/>
        <w:textAlignment w:val="auto"/>
        <w:rPr>
          <w:rFonts w:hint="eastAsia" w:ascii="黑体" w:hAnsi="黑体" w:eastAsia="黑体" w:cs="黑体"/>
          <w:b w:val="0"/>
          <w:bCs/>
          <w:color w:val="auto"/>
          <w:sz w:val="30"/>
          <w:szCs w:val="30"/>
          <w:lang w:val="en-US" w:eastAsia="zh-CN"/>
        </w:rPr>
      </w:pPr>
      <w:r>
        <w:rPr>
          <w:rFonts w:hint="eastAsia" w:ascii="黑体" w:hAnsi="黑体" w:eastAsia="黑体" w:cs="黑体"/>
          <w:b w:val="0"/>
          <w:bCs/>
          <w:color w:val="auto"/>
          <w:sz w:val="30"/>
          <w:szCs w:val="30"/>
          <w:lang w:val="en-US" w:eastAsia="zh-CN"/>
        </w:rPr>
        <w:t>五、保密</w:t>
      </w:r>
    </w:p>
    <w:p w14:paraId="78C50BF3">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both"/>
        <w:textAlignment w:val="auto"/>
        <w:rPr>
          <w:rFonts w:hint="default" w:ascii="Times New Roman" w:hAnsi="Times New Roman" w:eastAsia="仿宋" w:cs="Times New Roman"/>
          <w:color w:val="auto"/>
          <w:sz w:val="30"/>
          <w:szCs w:val="30"/>
          <w:lang w:val="en-US" w:eastAsia="zh-CN"/>
        </w:rPr>
      </w:pPr>
      <w:r>
        <w:rPr>
          <w:rFonts w:hint="default" w:ascii="Times New Roman" w:hAnsi="Times New Roman" w:eastAsia="仿宋" w:cs="Times New Roman"/>
          <w:color w:val="auto"/>
          <w:sz w:val="30"/>
          <w:szCs w:val="30"/>
          <w:lang w:val="en-US" w:eastAsia="zh-CN"/>
        </w:rPr>
        <w:t>乙方必须采取措施对本项目实施过程中的技术资料保密，否则，由于乙方过错导致的上述资料泄密的，乙方必须承担一切责任。项目完成后，甲、乙双方均有责任对本项目的技术保密承担责任。</w:t>
      </w:r>
    </w:p>
    <w:p w14:paraId="21A7A367">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 w:cs="Times New Roman"/>
          <w:color w:val="auto"/>
          <w:sz w:val="30"/>
          <w:szCs w:val="30"/>
          <w:lang w:val="en-US" w:eastAsia="zh-CN"/>
        </w:rPr>
      </w:pPr>
      <w:r>
        <w:rPr>
          <w:rFonts w:hint="default" w:ascii="Times New Roman" w:hAnsi="Times New Roman" w:eastAsia="仿宋" w:cs="Times New Roman"/>
          <w:color w:val="auto"/>
          <w:sz w:val="30"/>
          <w:szCs w:val="30"/>
          <w:lang w:val="en-US" w:eastAsia="zh-CN"/>
        </w:rPr>
        <w:t xml:space="preserve">   </w:t>
      </w:r>
      <w:r>
        <w:rPr>
          <w:rFonts w:hint="eastAsia" w:ascii="Times New Roman" w:hAnsi="Times New Roman" w:eastAsia="仿宋" w:cs="Times New Roman"/>
          <w:color w:val="auto"/>
          <w:sz w:val="30"/>
          <w:szCs w:val="30"/>
          <w:lang w:val="en-US" w:eastAsia="zh-CN"/>
        </w:rPr>
        <w:t>（一</w:t>
      </w:r>
      <w:r>
        <w:rPr>
          <w:rFonts w:hint="default" w:ascii="Times New Roman" w:hAnsi="Times New Roman" w:eastAsia="仿宋" w:cs="Times New Roman"/>
          <w:color w:val="auto"/>
          <w:sz w:val="30"/>
          <w:szCs w:val="30"/>
          <w:lang w:val="en-US" w:eastAsia="zh-CN"/>
        </w:rPr>
        <w:t>）未经甲方事先书面同意，乙方不得将由甲方为本合同提供的技术资料提供</w:t>
      </w:r>
      <w:r>
        <w:rPr>
          <w:rFonts w:hint="default" w:ascii="Times New Roman" w:hAnsi="Times New Roman" w:eastAsia="仿宋" w:cs="Times New Roman"/>
          <w:color w:val="auto"/>
          <w:sz w:val="30"/>
          <w:szCs w:val="30"/>
          <w:highlight w:val="none"/>
          <w:lang w:val="en-US" w:eastAsia="zh-CN"/>
        </w:rPr>
        <w:t>给与</w:t>
      </w:r>
      <w:r>
        <w:rPr>
          <w:rFonts w:hint="default" w:ascii="Times New Roman" w:hAnsi="Times New Roman" w:eastAsia="仿宋" w:cs="Times New Roman"/>
          <w:color w:val="auto"/>
          <w:sz w:val="30"/>
          <w:szCs w:val="30"/>
          <w:lang w:val="en-US" w:eastAsia="zh-CN"/>
        </w:rPr>
        <w:t>本合同无关的任何第三方，不得将其用于履行本合同之外</w:t>
      </w:r>
      <w:r>
        <w:rPr>
          <w:rFonts w:hint="default" w:ascii="Times New Roman" w:hAnsi="Times New Roman" w:eastAsia="仿宋" w:cs="Times New Roman"/>
          <w:color w:val="auto"/>
          <w:sz w:val="30"/>
          <w:szCs w:val="30"/>
          <w:highlight w:val="none"/>
          <w:lang w:val="en-US" w:eastAsia="zh-CN"/>
        </w:rPr>
        <w:t>的其它</w:t>
      </w:r>
      <w:r>
        <w:rPr>
          <w:rFonts w:hint="default" w:ascii="Times New Roman" w:hAnsi="Times New Roman" w:eastAsia="仿宋" w:cs="Times New Roman"/>
          <w:color w:val="auto"/>
          <w:sz w:val="30"/>
          <w:szCs w:val="30"/>
          <w:lang w:val="en-US" w:eastAsia="zh-CN"/>
        </w:rPr>
        <w:t>用途。即使向与履行本合同有关的人员提供，也应注意保密并限于履行合同所必需的范围。</w:t>
      </w:r>
    </w:p>
    <w:p w14:paraId="3C1887CF">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both"/>
        <w:textAlignment w:val="auto"/>
        <w:rPr>
          <w:rFonts w:hint="default" w:ascii="Times New Roman" w:hAnsi="Times New Roman" w:eastAsia="仿宋" w:cs="Times New Roman"/>
          <w:color w:val="auto"/>
          <w:sz w:val="30"/>
          <w:szCs w:val="30"/>
          <w:lang w:val="en-US" w:eastAsia="zh-CN"/>
        </w:rPr>
      </w:pPr>
      <w:r>
        <w:rPr>
          <w:rFonts w:hint="eastAsia" w:ascii="Times New Roman" w:hAnsi="Times New Roman" w:eastAsia="仿宋" w:cs="Times New Roman"/>
          <w:color w:val="auto"/>
          <w:sz w:val="30"/>
          <w:szCs w:val="30"/>
          <w:lang w:val="en-US" w:eastAsia="zh-CN"/>
        </w:rPr>
        <w:t>（二</w:t>
      </w:r>
      <w:r>
        <w:rPr>
          <w:rFonts w:hint="default" w:ascii="Times New Roman" w:hAnsi="Times New Roman" w:eastAsia="仿宋" w:cs="Times New Roman"/>
          <w:color w:val="auto"/>
          <w:sz w:val="30"/>
          <w:szCs w:val="30"/>
          <w:lang w:val="en-US" w:eastAsia="zh-CN"/>
        </w:rPr>
        <w:t>）如果甲方有要求，乙方在完成合同后应将有关资料还给甲方。</w:t>
      </w:r>
    </w:p>
    <w:p w14:paraId="679807C9">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both"/>
        <w:textAlignment w:val="auto"/>
        <w:rPr>
          <w:rFonts w:hint="default" w:ascii="Times New Roman" w:hAnsi="Times New Roman" w:eastAsia="仿宋" w:cs="Times New Roman"/>
          <w:color w:val="auto"/>
          <w:sz w:val="30"/>
          <w:szCs w:val="30"/>
          <w:lang w:val="en-US" w:eastAsia="zh-CN"/>
        </w:rPr>
      </w:pPr>
      <w:r>
        <w:rPr>
          <w:rFonts w:hint="eastAsia" w:ascii="Times New Roman" w:hAnsi="Times New Roman" w:eastAsia="仿宋" w:cs="Times New Roman"/>
          <w:color w:val="auto"/>
          <w:sz w:val="30"/>
          <w:szCs w:val="30"/>
          <w:lang w:val="en-US" w:eastAsia="zh-CN"/>
        </w:rPr>
        <w:t>（三</w:t>
      </w:r>
      <w:r>
        <w:rPr>
          <w:rFonts w:hint="default" w:ascii="Times New Roman" w:hAnsi="Times New Roman" w:eastAsia="仿宋" w:cs="Times New Roman"/>
          <w:color w:val="auto"/>
          <w:sz w:val="30"/>
          <w:szCs w:val="30"/>
          <w:lang w:val="en-US" w:eastAsia="zh-CN"/>
        </w:rPr>
        <w:t>）乙方员工离职仍负有保密义务，否则乙方仍应承担违约责任。</w:t>
      </w:r>
    </w:p>
    <w:p w14:paraId="57DD47F9">
      <w:pPr>
        <w:pageBreakBefore w:val="0"/>
        <w:kinsoku/>
        <w:wordWrap/>
        <w:overflowPunct/>
        <w:topLinePunct w:val="0"/>
        <w:autoSpaceDE/>
        <w:autoSpaceDN/>
        <w:bidi w:val="0"/>
        <w:adjustRightInd/>
        <w:snapToGrid/>
        <w:spacing w:line="520" w:lineRule="exact"/>
        <w:ind w:firstLine="600" w:firstLineChars="200"/>
        <w:jc w:val="both"/>
        <w:textAlignment w:val="auto"/>
        <w:rPr>
          <w:rFonts w:hint="eastAsia" w:ascii="黑体" w:hAnsi="黑体" w:eastAsia="黑体" w:cs="黑体"/>
          <w:b w:val="0"/>
          <w:bCs/>
          <w:color w:val="auto"/>
          <w:sz w:val="30"/>
          <w:szCs w:val="30"/>
          <w:lang w:val="en-US" w:eastAsia="zh-CN"/>
        </w:rPr>
      </w:pPr>
      <w:r>
        <w:rPr>
          <w:rFonts w:hint="eastAsia" w:ascii="黑体" w:hAnsi="黑体" w:eastAsia="黑体" w:cs="黑体"/>
          <w:b w:val="0"/>
          <w:bCs/>
          <w:color w:val="auto"/>
          <w:sz w:val="30"/>
          <w:szCs w:val="30"/>
          <w:lang w:val="en-US" w:eastAsia="zh-CN"/>
        </w:rPr>
        <w:t>六、知识</w:t>
      </w:r>
      <w:r>
        <w:rPr>
          <w:rFonts w:hint="eastAsia" w:ascii="黑体" w:hAnsi="黑体" w:eastAsia="黑体" w:cs="黑体"/>
          <w:b w:val="0"/>
          <w:bCs/>
          <w:color w:val="auto"/>
          <w:sz w:val="30"/>
          <w:szCs w:val="30"/>
          <w:highlight w:val="none"/>
          <w:lang w:val="en-US" w:eastAsia="zh-CN"/>
        </w:rPr>
        <w:t>产权</w:t>
      </w:r>
      <w:r>
        <w:rPr>
          <w:rFonts w:hint="eastAsia" w:ascii="黑体" w:hAnsi="黑体" w:eastAsia="黑体" w:cs="黑体"/>
          <w:b w:val="0"/>
          <w:bCs/>
          <w:color w:val="auto"/>
          <w:sz w:val="30"/>
          <w:szCs w:val="30"/>
          <w:lang w:val="en-US" w:eastAsia="zh-CN"/>
        </w:rPr>
        <w:t>归属</w:t>
      </w:r>
    </w:p>
    <w:p w14:paraId="0183A599">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both"/>
        <w:textAlignment w:val="auto"/>
        <w:rPr>
          <w:rFonts w:hint="default" w:ascii="Times New Roman" w:hAnsi="Times New Roman" w:eastAsia="仿宋" w:cs="Times New Roman"/>
          <w:color w:val="auto"/>
          <w:sz w:val="30"/>
          <w:szCs w:val="30"/>
          <w:lang w:val="en-US" w:eastAsia="zh-CN"/>
        </w:rPr>
      </w:pPr>
      <w:r>
        <w:rPr>
          <w:rFonts w:hint="default" w:ascii="Times New Roman" w:hAnsi="Times New Roman" w:eastAsia="仿宋" w:cs="Times New Roman"/>
          <w:color w:val="auto"/>
          <w:sz w:val="30"/>
          <w:szCs w:val="30"/>
          <w:lang w:val="en-US" w:eastAsia="zh-CN"/>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14:paraId="1FC95DB0">
      <w:pPr>
        <w:pageBreakBefore w:val="0"/>
        <w:kinsoku/>
        <w:wordWrap/>
        <w:overflowPunct/>
        <w:topLinePunct w:val="0"/>
        <w:autoSpaceDE/>
        <w:autoSpaceDN/>
        <w:bidi w:val="0"/>
        <w:adjustRightInd/>
        <w:snapToGrid/>
        <w:spacing w:line="520" w:lineRule="exact"/>
        <w:ind w:firstLine="600" w:firstLineChars="200"/>
        <w:jc w:val="both"/>
        <w:textAlignment w:val="auto"/>
        <w:rPr>
          <w:rFonts w:hint="eastAsia" w:ascii="黑体" w:hAnsi="黑体" w:eastAsia="黑体" w:cs="黑体"/>
          <w:b w:val="0"/>
          <w:bCs/>
          <w:color w:val="auto"/>
          <w:sz w:val="30"/>
          <w:szCs w:val="30"/>
        </w:rPr>
      </w:pPr>
      <w:r>
        <w:rPr>
          <w:rFonts w:hint="eastAsia" w:ascii="黑体" w:hAnsi="黑体" w:eastAsia="黑体" w:cs="黑体"/>
          <w:b w:val="0"/>
          <w:bCs/>
          <w:color w:val="auto"/>
          <w:sz w:val="30"/>
          <w:szCs w:val="30"/>
          <w:lang w:val="en-US" w:eastAsia="zh-CN"/>
        </w:rPr>
        <w:t>七</w:t>
      </w:r>
      <w:r>
        <w:rPr>
          <w:rFonts w:hint="eastAsia" w:ascii="黑体" w:hAnsi="黑体" w:eastAsia="黑体" w:cs="黑体"/>
          <w:b w:val="0"/>
          <w:bCs/>
          <w:color w:val="auto"/>
          <w:sz w:val="30"/>
          <w:szCs w:val="30"/>
        </w:rPr>
        <w:t>、违约责任与赔偿损失</w:t>
      </w:r>
    </w:p>
    <w:p w14:paraId="2A011249">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　　</w:t>
      </w:r>
      <w:r>
        <w:rPr>
          <w:rFonts w:hint="eastAsia" w:ascii="Times New Roman" w:hAnsi="Times New Roman" w:eastAsia="仿宋" w:cs="Times New Roman"/>
          <w:color w:val="auto"/>
          <w:sz w:val="30"/>
          <w:szCs w:val="30"/>
          <w:lang w:eastAsia="zh-CN"/>
        </w:rPr>
        <w:t>（</w:t>
      </w:r>
      <w:r>
        <w:rPr>
          <w:rFonts w:hint="eastAsia" w:ascii="Times New Roman" w:hAnsi="Times New Roman" w:eastAsia="仿宋" w:cs="Times New Roman"/>
          <w:color w:val="auto"/>
          <w:sz w:val="30"/>
          <w:szCs w:val="30"/>
          <w:lang w:val="en-US" w:eastAsia="zh-CN"/>
        </w:rPr>
        <w:t>一</w:t>
      </w:r>
      <w:r>
        <w:rPr>
          <w:rFonts w:hint="eastAsia" w:ascii="Times New Roman" w:hAnsi="Times New Roman" w:eastAsia="仿宋" w:cs="Times New Roman"/>
          <w:color w:val="auto"/>
          <w:sz w:val="30"/>
          <w:szCs w:val="30"/>
          <w:lang w:eastAsia="zh-CN"/>
        </w:rPr>
        <w:t>）</w:t>
      </w:r>
      <w:r>
        <w:rPr>
          <w:rFonts w:hint="default" w:ascii="Times New Roman" w:hAnsi="Times New Roman" w:eastAsia="仿宋" w:cs="Times New Roman"/>
          <w:color w:val="auto"/>
          <w:sz w:val="30"/>
          <w:szCs w:val="30"/>
        </w:rPr>
        <w:t>乙方提供的服务不符合本合同规定的，甲方有权拒收，并且乙方须向</w:t>
      </w:r>
      <w:r>
        <w:rPr>
          <w:rFonts w:hint="eastAsia" w:ascii="Times New Roman" w:hAnsi="Times New Roman" w:eastAsia="仿宋" w:cs="Times New Roman"/>
          <w:color w:val="auto"/>
          <w:sz w:val="30"/>
          <w:szCs w:val="30"/>
          <w:highlight w:val="none"/>
          <w:lang w:eastAsia="zh-CN"/>
        </w:rPr>
        <w:t>甲方</w:t>
      </w:r>
      <w:r>
        <w:rPr>
          <w:rFonts w:hint="default" w:ascii="Times New Roman" w:hAnsi="Times New Roman" w:eastAsia="仿宋" w:cs="Times New Roman"/>
          <w:color w:val="auto"/>
          <w:sz w:val="30"/>
          <w:szCs w:val="30"/>
        </w:rPr>
        <w:t>支付本合同总价5%的违约金。</w:t>
      </w:r>
    </w:p>
    <w:p w14:paraId="10985718">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　　</w:t>
      </w:r>
      <w:r>
        <w:rPr>
          <w:rFonts w:hint="eastAsia" w:ascii="Times New Roman" w:hAnsi="Times New Roman" w:eastAsia="仿宋" w:cs="Times New Roman"/>
          <w:color w:val="auto"/>
          <w:sz w:val="30"/>
          <w:szCs w:val="30"/>
          <w:lang w:eastAsia="zh-CN"/>
        </w:rPr>
        <w:t>（</w:t>
      </w:r>
      <w:r>
        <w:rPr>
          <w:rFonts w:hint="eastAsia" w:ascii="Times New Roman" w:hAnsi="Times New Roman" w:eastAsia="仿宋" w:cs="Times New Roman"/>
          <w:color w:val="auto"/>
          <w:sz w:val="30"/>
          <w:szCs w:val="30"/>
          <w:lang w:val="en-US" w:eastAsia="zh-CN"/>
        </w:rPr>
        <w:t>二</w:t>
      </w:r>
      <w:r>
        <w:rPr>
          <w:rFonts w:hint="eastAsia" w:ascii="Times New Roman" w:hAnsi="Times New Roman" w:eastAsia="仿宋" w:cs="Times New Roman"/>
          <w:color w:val="auto"/>
          <w:sz w:val="30"/>
          <w:szCs w:val="30"/>
          <w:lang w:eastAsia="zh-CN"/>
        </w:rPr>
        <w:t>）</w:t>
      </w:r>
      <w:r>
        <w:rPr>
          <w:rFonts w:hint="default" w:ascii="Times New Roman" w:hAnsi="Times New Roman" w:eastAsia="仿宋" w:cs="Times New Roman"/>
          <w:color w:val="auto"/>
          <w:sz w:val="30"/>
          <w:szCs w:val="30"/>
        </w:rPr>
        <w:t>乙方未能按本合同规定的交货时间</w:t>
      </w:r>
      <w:r>
        <w:rPr>
          <w:rFonts w:hint="default" w:ascii="Times New Roman" w:hAnsi="Times New Roman" w:eastAsia="仿宋" w:cs="Times New Roman"/>
          <w:color w:val="auto"/>
          <w:sz w:val="30"/>
          <w:szCs w:val="30"/>
          <w:lang w:val="en-US" w:eastAsia="zh-CN"/>
        </w:rPr>
        <w:t>提供能通过甲方验收符合合同要求的工程</w:t>
      </w:r>
      <w:r>
        <w:rPr>
          <w:rFonts w:hint="default" w:ascii="Times New Roman" w:hAnsi="Times New Roman" w:eastAsia="仿宋" w:cs="Times New Roman"/>
          <w:color w:val="auto"/>
          <w:sz w:val="30"/>
          <w:szCs w:val="30"/>
        </w:rPr>
        <w:t>，从逾期之日起每日按本合同总价3‰的数额向甲方支付违约金；逾期半个月以上的，甲方有权终止合同，由此造成的甲方经济损失由乙方承担。</w:t>
      </w:r>
    </w:p>
    <w:p w14:paraId="2BF6C97A">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 w:cs="Times New Roman"/>
          <w:color w:val="auto"/>
          <w:sz w:val="30"/>
          <w:szCs w:val="30"/>
          <w:lang w:val="en-US" w:eastAsia="zh-CN"/>
        </w:rPr>
      </w:pPr>
      <w:r>
        <w:rPr>
          <w:rFonts w:hint="default" w:ascii="Times New Roman" w:hAnsi="Times New Roman" w:eastAsia="仿宋" w:cs="Times New Roman"/>
          <w:color w:val="auto"/>
          <w:sz w:val="30"/>
          <w:szCs w:val="30"/>
        </w:rPr>
        <w:t>　　</w:t>
      </w:r>
      <w:r>
        <w:rPr>
          <w:rFonts w:hint="eastAsia" w:ascii="Times New Roman" w:hAnsi="Times New Roman" w:eastAsia="仿宋" w:cs="Times New Roman"/>
          <w:color w:val="auto"/>
          <w:sz w:val="30"/>
          <w:szCs w:val="30"/>
          <w:lang w:eastAsia="zh-CN"/>
        </w:rPr>
        <w:t>（</w:t>
      </w:r>
      <w:r>
        <w:rPr>
          <w:rFonts w:hint="eastAsia" w:ascii="Times New Roman" w:hAnsi="Times New Roman" w:eastAsia="仿宋" w:cs="Times New Roman"/>
          <w:color w:val="auto"/>
          <w:sz w:val="30"/>
          <w:szCs w:val="30"/>
          <w:lang w:val="en-US" w:eastAsia="zh-CN"/>
        </w:rPr>
        <w:t>三</w:t>
      </w:r>
      <w:r>
        <w:rPr>
          <w:rFonts w:hint="eastAsia" w:ascii="Times New Roman" w:hAnsi="Times New Roman" w:eastAsia="仿宋" w:cs="Times New Roman"/>
          <w:color w:val="auto"/>
          <w:sz w:val="30"/>
          <w:szCs w:val="30"/>
          <w:lang w:eastAsia="zh-CN"/>
        </w:rPr>
        <w:t>）</w:t>
      </w:r>
      <w:r>
        <w:rPr>
          <w:rFonts w:hint="default" w:ascii="Times New Roman" w:hAnsi="Times New Roman" w:eastAsia="仿宋" w:cs="Times New Roman"/>
          <w:color w:val="auto"/>
          <w:sz w:val="30"/>
          <w:szCs w:val="30"/>
        </w:rPr>
        <w:t>甲方逾期付款，则每日按</w:t>
      </w:r>
      <w:r>
        <w:rPr>
          <w:rFonts w:hint="default" w:ascii="Times New Roman" w:hAnsi="Times New Roman" w:eastAsia="仿宋" w:cs="Times New Roman"/>
          <w:color w:val="auto"/>
          <w:sz w:val="30"/>
          <w:szCs w:val="30"/>
          <w:lang w:val="en-US" w:eastAsia="zh-CN"/>
        </w:rPr>
        <w:t>应付未付款的万分之一</w:t>
      </w:r>
      <w:r>
        <w:rPr>
          <w:rFonts w:hint="default" w:ascii="Times New Roman" w:hAnsi="Times New Roman" w:eastAsia="仿宋" w:cs="Times New Roman"/>
          <w:color w:val="auto"/>
          <w:sz w:val="30"/>
          <w:szCs w:val="30"/>
        </w:rPr>
        <w:t>向乙方偿付违约金。</w:t>
      </w:r>
    </w:p>
    <w:p w14:paraId="150C7276">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 w:cs="Times New Roman"/>
          <w:color w:val="auto"/>
          <w:sz w:val="30"/>
          <w:szCs w:val="30"/>
          <w:lang w:eastAsia="zh-CN"/>
        </w:rPr>
      </w:pPr>
      <w:r>
        <w:rPr>
          <w:rFonts w:hint="default" w:ascii="Times New Roman" w:hAnsi="Times New Roman" w:eastAsia="仿宋" w:cs="Times New Roman"/>
          <w:color w:val="auto"/>
          <w:sz w:val="30"/>
          <w:szCs w:val="30"/>
        </w:rPr>
        <w:t>　　</w:t>
      </w:r>
      <w:r>
        <w:rPr>
          <w:rFonts w:hint="eastAsia" w:ascii="Times New Roman" w:hAnsi="Times New Roman" w:eastAsia="仿宋" w:cs="Times New Roman"/>
          <w:color w:val="auto"/>
          <w:sz w:val="30"/>
          <w:szCs w:val="30"/>
          <w:lang w:eastAsia="zh-CN"/>
        </w:rPr>
        <w:t>（</w:t>
      </w:r>
      <w:r>
        <w:rPr>
          <w:rFonts w:hint="eastAsia" w:ascii="Times New Roman" w:hAnsi="Times New Roman" w:eastAsia="仿宋" w:cs="Times New Roman"/>
          <w:color w:val="auto"/>
          <w:sz w:val="30"/>
          <w:szCs w:val="30"/>
          <w:lang w:val="en-US" w:eastAsia="zh-CN"/>
        </w:rPr>
        <w:t>四</w:t>
      </w:r>
      <w:r>
        <w:rPr>
          <w:rFonts w:hint="eastAsia" w:ascii="Times New Roman" w:hAnsi="Times New Roman" w:eastAsia="仿宋" w:cs="Times New Roman"/>
          <w:color w:val="auto"/>
          <w:sz w:val="30"/>
          <w:szCs w:val="30"/>
          <w:lang w:eastAsia="zh-CN"/>
        </w:rPr>
        <w:t>）</w:t>
      </w:r>
      <w:r>
        <w:rPr>
          <w:rFonts w:hint="default" w:ascii="Times New Roman" w:hAnsi="Times New Roman" w:eastAsia="仿宋" w:cs="Times New Roman"/>
          <w:color w:val="auto"/>
          <w:sz w:val="30"/>
          <w:szCs w:val="30"/>
        </w:rPr>
        <w:t>对于因甲方原因导致变更、中止或者终止政府采购合同的，甲方应当依照合同约定对</w:t>
      </w:r>
      <w:r>
        <w:rPr>
          <w:rFonts w:hint="default" w:ascii="Times New Roman" w:hAnsi="Times New Roman" w:eastAsia="仿宋" w:cs="Times New Roman"/>
          <w:color w:val="auto"/>
          <w:sz w:val="30"/>
          <w:szCs w:val="30"/>
          <w:lang w:val="en-US" w:eastAsia="zh-CN"/>
        </w:rPr>
        <w:t>乙方</w:t>
      </w:r>
      <w:r>
        <w:rPr>
          <w:rFonts w:hint="default" w:ascii="Times New Roman" w:hAnsi="Times New Roman" w:eastAsia="仿宋" w:cs="Times New Roman"/>
          <w:color w:val="auto"/>
          <w:sz w:val="30"/>
          <w:szCs w:val="30"/>
        </w:rPr>
        <w:t>受到的损失予以赔偿或者补偿</w:t>
      </w:r>
      <w:r>
        <w:rPr>
          <w:rFonts w:hint="default" w:ascii="Times New Roman" w:hAnsi="Times New Roman" w:eastAsia="仿宋" w:cs="Times New Roman"/>
          <w:color w:val="auto"/>
          <w:sz w:val="30"/>
          <w:szCs w:val="30"/>
          <w:lang w:eastAsia="zh-CN"/>
        </w:rPr>
        <w:t>。</w:t>
      </w:r>
    </w:p>
    <w:p w14:paraId="1F272058">
      <w:pPr>
        <w:keepNext w:val="0"/>
        <w:keepLines w:val="0"/>
        <w:pageBreakBefore w:val="0"/>
        <w:widowControl w:val="0"/>
        <w:kinsoku/>
        <w:wordWrap/>
        <w:overflowPunct/>
        <w:topLinePunct w:val="0"/>
        <w:autoSpaceDE/>
        <w:autoSpaceDN/>
        <w:bidi w:val="0"/>
        <w:adjustRightInd/>
        <w:snapToGrid/>
        <w:spacing w:line="520" w:lineRule="exact"/>
        <w:ind w:firstLine="540"/>
        <w:jc w:val="both"/>
        <w:textAlignment w:val="auto"/>
        <w:rPr>
          <w:rFonts w:hint="default" w:ascii="Times New Roman" w:hAnsi="Times New Roman" w:eastAsia="仿宋" w:cs="Times New Roman"/>
          <w:color w:val="auto"/>
          <w:sz w:val="30"/>
          <w:szCs w:val="30"/>
        </w:rPr>
      </w:pPr>
      <w:r>
        <w:rPr>
          <w:rFonts w:hint="eastAsia" w:ascii="Times New Roman" w:hAnsi="Times New Roman" w:eastAsia="仿宋" w:cs="Times New Roman"/>
          <w:color w:val="auto"/>
          <w:sz w:val="30"/>
          <w:szCs w:val="30"/>
          <w:lang w:eastAsia="zh-CN"/>
        </w:rPr>
        <w:t>（</w:t>
      </w:r>
      <w:r>
        <w:rPr>
          <w:rFonts w:hint="eastAsia" w:ascii="Times New Roman" w:hAnsi="Times New Roman" w:eastAsia="仿宋" w:cs="Times New Roman"/>
          <w:color w:val="auto"/>
          <w:sz w:val="30"/>
          <w:szCs w:val="30"/>
          <w:lang w:val="en-US" w:eastAsia="zh-CN"/>
        </w:rPr>
        <w:t>五</w:t>
      </w:r>
      <w:r>
        <w:rPr>
          <w:rFonts w:hint="eastAsia" w:ascii="Times New Roman" w:hAnsi="Times New Roman" w:eastAsia="仿宋" w:cs="Times New Roman"/>
          <w:color w:val="auto"/>
          <w:sz w:val="30"/>
          <w:szCs w:val="30"/>
          <w:lang w:eastAsia="zh-CN"/>
        </w:rPr>
        <w:t>）</w:t>
      </w:r>
      <w:r>
        <w:rPr>
          <w:rFonts w:hint="default" w:ascii="Times New Roman" w:hAnsi="Times New Roman" w:eastAsia="仿宋" w:cs="Times New Roman"/>
          <w:color w:val="auto"/>
          <w:sz w:val="30"/>
          <w:szCs w:val="30"/>
        </w:rPr>
        <w:t>其它违约责任按《中华人民共和国民法典</w:t>
      </w:r>
      <w:r>
        <w:rPr>
          <w:rFonts w:hint="eastAsia" w:ascii="Times New Roman" w:hAnsi="Times New Roman" w:eastAsia="仿宋" w:cs="Times New Roman"/>
          <w:color w:val="auto"/>
          <w:sz w:val="30"/>
          <w:szCs w:val="30"/>
          <w:highlight w:val="none"/>
          <w:lang w:eastAsia="zh-CN"/>
        </w:rPr>
        <w:t>（</w:t>
      </w:r>
      <w:r>
        <w:rPr>
          <w:rFonts w:hint="default" w:ascii="Times New Roman" w:hAnsi="Times New Roman" w:eastAsia="仿宋" w:cs="Times New Roman"/>
          <w:color w:val="auto"/>
          <w:sz w:val="30"/>
          <w:szCs w:val="30"/>
        </w:rPr>
        <w:t>合同编</w:t>
      </w:r>
      <w:r>
        <w:rPr>
          <w:rFonts w:hint="eastAsia" w:ascii="Times New Roman" w:hAnsi="Times New Roman" w:eastAsia="仿宋" w:cs="Times New Roman"/>
          <w:color w:val="auto"/>
          <w:sz w:val="30"/>
          <w:szCs w:val="30"/>
          <w:highlight w:val="none"/>
          <w:lang w:eastAsia="zh-CN"/>
        </w:rPr>
        <w:t>）</w:t>
      </w:r>
      <w:r>
        <w:rPr>
          <w:rFonts w:hint="default" w:ascii="Times New Roman" w:hAnsi="Times New Roman" w:eastAsia="仿宋" w:cs="Times New Roman"/>
          <w:color w:val="auto"/>
          <w:sz w:val="30"/>
          <w:szCs w:val="30"/>
        </w:rPr>
        <w:t>》处理。</w:t>
      </w:r>
    </w:p>
    <w:p w14:paraId="722AE964">
      <w:pPr>
        <w:pageBreakBefore w:val="0"/>
        <w:kinsoku/>
        <w:wordWrap/>
        <w:overflowPunct/>
        <w:topLinePunct w:val="0"/>
        <w:autoSpaceDE/>
        <w:autoSpaceDN/>
        <w:bidi w:val="0"/>
        <w:adjustRightInd/>
        <w:snapToGrid/>
        <w:spacing w:line="520" w:lineRule="exact"/>
        <w:ind w:firstLine="600" w:firstLineChars="200"/>
        <w:jc w:val="both"/>
        <w:textAlignment w:val="auto"/>
        <w:rPr>
          <w:rFonts w:hint="eastAsia" w:ascii="黑体" w:hAnsi="黑体" w:eastAsia="黑体" w:cs="黑体"/>
          <w:b w:val="0"/>
          <w:bCs/>
          <w:color w:val="auto"/>
          <w:sz w:val="30"/>
          <w:szCs w:val="30"/>
        </w:rPr>
      </w:pPr>
      <w:r>
        <w:rPr>
          <w:rFonts w:hint="eastAsia" w:ascii="黑体" w:hAnsi="黑体" w:eastAsia="黑体" w:cs="黑体"/>
          <w:b w:val="0"/>
          <w:bCs/>
          <w:color w:val="auto"/>
          <w:sz w:val="30"/>
          <w:szCs w:val="30"/>
          <w:lang w:val="en-US" w:eastAsia="zh-CN"/>
        </w:rPr>
        <w:t>八</w:t>
      </w:r>
      <w:r>
        <w:rPr>
          <w:rFonts w:hint="eastAsia" w:ascii="黑体" w:hAnsi="黑体" w:eastAsia="黑体" w:cs="黑体"/>
          <w:b w:val="0"/>
          <w:bCs/>
          <w:color w:val="auto"/>
          <w:sz w:val="30"/>
          <w:szCs w:val="30"/>
        </w:rPr>
        <w:t>、争议的解决</w:t>
      </w:r>
    </w:p>
    <w:p w14:paraId="68A70A86">
      <w:pPr>
        <w:pageBreakBefore w:val="0"/>
        <w:kinsoku/>
        <w:wordWrap/>
        <w:overflowPunct/>
        <w:topLinePunct w:val="0"/>
        <w:autoSpaceDE/>
        <w:autoSpaceDN/>
        <w:bidi w:val="0"/>
        <w:adjustRightInd/>
        <w:snapToGrid/>
        <w:spacing w:line="520" w:lineRule="exact"/>
        <w:ind w:firstLine="600" w:firstLineChars="200"/>
        <w:jc w:val="both"/>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合同执行过程中发生的任何争议，如双方不能通过友好协商解决，</w:t>
      </w:r>
      <w:r>
        <w:rPr>
          <w:rFonts w:hint="default" w:ascii="Times New Roman" w:hAnsi="Times New Roman" w:eastAsia="仿宋" w:cs="Times New Roman"/>
          <w:color w:val="auto"/>
          <w:sz w:val="30"/>
          <w:szCs w:val="30"/>
          <w:lang w:val="en-US" w:eastAsia="zh-CN"/>
        </w:rPr>
        <w:t>任何一方有权向甲方所在地人民法院提起诉讼解决，守约方律师费由违约方承担</w:t>
      </w:r>
      <w:r>
        <w:rPr>
          <w:rFonts w:hint="default" w:ascii="Times New Roman" w:hAnsi="Times New Roman" w:eastAsia="仿宋" w:cs="Times New Roman"/>
          <w:color w:val="auto"/>
          <w:sz w:val="30"/>
          <w:szCs w:val="30"/>
        </w:rPr>
        <w:t xml:space="preserve">。     </w:t>
      </w:r>
    </w:p>
    <w:p w14:paraId="720055F8">
      <w:pPr>
        <w:pageBreakBefore w:val="0"/>
        <w:kinsoku/>
        <w:wordWrap/>
        <w:overflowPunct/>
        <w:topLinePunct w:val="0"/>
        <w:autoSpaceDE/>
        <w:autoSpaceDN/>
        <w:bidi w:val="0"/>
        <w:adjustRightInd/>
        <w:snapToGrid/>
        <w:spacing w:line="520" w:lineRule="exact"/>
        <w:ind w:firstLine="600" w:firstLineChars="200"/>
        <w:jc w:val="both"/>
        <w:textAlignment w:val="auto"/>
        <w:rPr>
          <w:rFonts w:hint="eastAsia" w:ascii="黑体" w:hAnsi="黑体" w:eastAsia="黑体" w:cs="黑体"/>
          <w:b w:val="0"/>
          <w:bCs/>
          <w:color w:val="auto"/>
          <w:sz w:val="30"/>
          <w:szCs w:val="30"/>
        </w:rPr>
      </w:pPr>
      <w:r>
        <w:rPr>
          <w:rFonts w:hint="eastAsia" w:ascii="黑体" w:hAnsi="黑体" w:eastAsia="黑体" w:cs="黑体"/>
          <w:b w:val="0"/>
          <w:bCs/>
          <w:color w:val="auto"/>
          <w:sz w:val="30"/>
          <w:szCs w:val="30"/>
          <w:lang w:val="en-US" w:eastAsia="zh-CN"/>
        </w:rPr>
        <w:t>九</w:t>
      </w:r>
      <w:r>
        <w:rPr>
          <w:rFonts w:hint="eastAsia" w:ascii="黑体" w:hAnsi="黑体" w:eastAsia="黑体" w:cs="黑体"/>
          <w:b w:val="0"/>
          <w:bCs/>
          <w:color w:val="auto"/>
          <w:sz w:val="30"/>
          <w:szCs w:val="30"/>
        </w:rPr>
        <w:t>、不可抗力</w:t>
      </w:r>
    </w:p>
    <w:p w14:paraId="381FD0A8">
      <w:pPr>
        <w:pageBreakBefore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　　任何一方由于不可抗力原因不能履行合同时，应在不可抗力事件</w:t>
      </w:r>
      <w:r>
        <w:rPr>
          <w:rFonts w:hint="default" w:ascii="Times New Roman" w:hAnsi="Times New Roman" w:eastAsia="仿宋" w:cs="Times New Roman"/>
          <w:color w:val="auto"/>
          <w:sz w:val="30"/>
          <w:szCs w:val="30"/>
          <w:lang w:val="en-US" w:eastAsia="zh-CN"/>
        </w:rPr>
        <w:t>发生</w:t>
      </w:r>
      <w:r>
        <w:rPr>
          <w:rFonts w:hint="default" w:ascii="Times New Roman" w:hAnsi="Times New Roman" w:eastAsia="仿宋" w:cs="Times New Roman"/>
          <w:color w:val="auto"/>
          <w:sz w:val="30"/>
          <w:szCs w:val="30"/>
        </w:rPr>
        <w:t>后1日内向对方通报，以减轻可能给对方造成的损失，在取得有关机构的不可抗力证明或双方谅解确认后，允许延期履行或修订合同，并根据情况可部分或全部免于承担违约责任。</w:t>
      </w:r>
    </w:p>
    <w:p w14:paraId="4F988B8D">
      <w:pPr>
        <w:pageBreakBefore w:val="0"/>
        <w:kinsoku/>
        <w:wordWrap/>
        <w:overflowPunct/>
        <w:topLinePunct w:val="0"/>
        <w:autoSpaceDE/>
        <w:autoSpaceDN/>
        <w:bidi w:val="0"/>
        <w:adjustRightInd/>
        <w:snapToGrid/>
        <w:spacing w:line="520" w:lineRule="exact"/>
        <w:ind w:firstLine="600" w:firstLineChars="200"/>
        <w:jc w:val="both"/>
        <w:textAlignment w:val="auto"/>
        <w:rPr>
          <w:rFonts w:hint="eastAsia" w:ascii="黑体" w:hAnsi="黑体" w:eastAsia="黑体" w:cs="黑体"/>
          <w:b w:val="0"/>
          <w:bCs/>
          <w:color w:val="auto"/>
          <w:sz w:val="30"/>
          <w:szCs w:val="30"/>
        </w:rPr>
      </w:pPr>
      <w:r>
        <w:rPr>
          <w:rFonts w:hint="eastAsia" w:ascii="黑体" w:hAnsi="黑体" w:eastAsia="黑体" w:cs="黑体"/>
          <w:b w:val="0"/>
          <w:bCs/>
          <w:color w:val="auto"/>
          <w:sz w:val="30"/>
          <w:szCs w:val="30"/>
        </w:rPr>
        <w:t>十、税费</w:t>
      </w:r>
    </w:p>
    <w:p w14:paraId="1220B997">
      <w:pPr>
        <w:pageBreakBefore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　　在中国境内、外发生的与本合同执行有关的一切税费均由乙方负担。</w:t>
      </w:r>
    </w:p>
    <w:p w14:paraId="77BC21A6">
      <w:pPr>
        <w:pageBreakBefore w:val="0"/>
        <w:kinsoku/>
        <w:wordWrap/>
        <w:overflowPunct/>
        <w:topLinePunct w:val="0"/>
        <w:autoSpaceDE/>
        <w:autoSpaceDN/>
        <w:bidi w:val="0"/>
        <w:adjustRightInd/>
        <w:snapToGrid/>
        <w:spacing w:line="520" w:lineRule="exact"/>
        <w:ind w:firstLine="600" w:firstLineChars="200"/>
        <w:jc w:val="both"/>
        <w:textAlignment w:val="auto"/>
        <w:rPr>
          <w:rFonts w:hint="default" w:ascii="Times New Roman" w:hAnsi="Times New Roman" w:eastAsia="仿宋" w:cs="Times New Roman"/>
          <w:color w:val="auto"/>
          <w:sz w:val="30"/>
          <w:szCs w:val="30"/>
        </w:rPr>
      </w:pPr>
      <w:r>
        <w:rPr>
          <w:rFonts w:hint="eastAsia" w:ascii="黑体" w:hAnsi="黑体" w:eastAsia="黑体" w:cs="黑体"/>
          <w:b w:val="0"/>
          <w:bCs/>
          <w:color w:val="auto"/>
          <w:sz w:val="30"/>
          <w:szCs w:val="30"/>
        </w:rPr>
        <w:t>十</w:t>
      </w:r>
      <w:r>
        <w:rPr>
          <w:rFonts w:hint="eastAsia" w:ascii="黑体" w:hAnsi="黑体" w:eastAsia="黑体" w:cs="黑体"/>
          <w:b w:val="0"/>
          <w:bCs/>
          <w:color w:val="auto"/>
          <w:sz w:val="30"/>
          <w:szCs w:val="30"/>
          <w:lang w:val="en-US" w:eastAsia="zh-CN"/>
        </w:rPr>
        <w:t>一</w:t>
      </w:r>
      <w:r>
        <w:rPr>
          <w:rFonts w:hint="eastAsia" w:ascii="黑体" w:hAnsi="黑体" w:eastAsia="黑体" w:cs="黑体"/>
          <w:b w:val="0"/>
          <w:bCs/>
          <w:color w:val="auto"/>
          <w:sz w:val="30"/>
          <w:szCs w:val="30"/>
        </w:rPr>
        <w:t>、其它</w:t>
      </w:r>
    </w:p>
    <w:p w14:paraId="577056B2">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　　</w:t>
      </w:r>
      <w:r>
        <w:rPr>
          <w:rFonts w:hint="eastAsia" w:ascii="Times New Roman" w:hAnsi="Times New Roman" w:eastAsia="仿宋" w:cs="Times New Roman"/>
          <w:color w:val="auto"/>
          <w:sz w:val="30"/>
          <w:szCs w:val="30"/>
          <w:lang w:eastAsia="zh-CN"/>
        </w:rPr>
        <w:t>（</w:t>
      </w:r>
      <w:r>
        <w:rPr>
          <w:rFonts w:hint="eastAsia" w:ascii="Times New Roman" w:hAnsi="Times New Roman" w:eastAsia="仿宋" w:cs="Times New Roman"/>
          <w:color w:val="auto"/>
          <w:sz w:val="30"/>
          <w:szCs w:val="30"/>
          <w:lang w:val="en-US" w:eastAsia="zh-CN"/>
        </w:rPr>
        <w:t>一</w:t>
      </w:r>
      <w:r>
        <w:rPr>
          <w:rFonts w:hint="eastAsia" w:ascii="Times New Roman" w:hAnsi="Times New Roman" w:eastAsia="仿宋" w:cs="Times New Roman"/>
          <w:color w:val="auto"/>
          <w:sz w:val="30"/>
          <w:szCs w:val="30"/>
          <w:lang w:eastAsia="zh-CN"/>
        </w:rPr>
        <w:t>）</w:t>
      </w:r>
      <w:r>
        <w:rPr>
          <w:rFonts w:hint="default" w:ascii="Times New Roman" w:hAnsi="Times New Roman" w:eastAsia="仿宋" w:cs="Times New Roman"/>
          <w:color w:val="auto"/>
          <w:sz w:val="30"/>
          <w:szCs w:val="30"/>
        </w:rPr>
        <w:t>本合同所有附件、招标文件、</w:t>
      </w:r>
      <w:r>
        <w:rPr>
          <w:rFonts w:hint="eastAsia" w:eastAsia="仿宋" w:cs="Times New Roman"/>
          <w:color w:val="auto"/>
          <w:sz w:val="30"/>
          <w:szCs w:val="30"/>
          <w:lang w:eastAsia="zh-CN"/>
        </w:rPr>
        <w:t>采购文件</w:t>
      </w:r>
      <w:r>
        <w:rPr>
          <w:rFonts w:hint="default" w:ascii="Times New Roman" w:hAnsi="Times New Roman" w:eastAsia="仿宋" w:cs="Times New Roman"/>
          <w:color w:val="auto"/>
          <w:sz w:val="30"/>
          <w:szCs w:val="30"/>
        </w:rPr>
        <w:t>、中标通知书均为合同的有效组成部分，与本合同具有同等法律效力。</w:t>
      </w:r>
    </w:p>
    <w:p w14:paraId="4D407F23">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　　</w:t>
      </w:r>
      <w:r>
        <w:rPr>
          <w:rFonts w:hint="eastAsia" w:ascii="Times New Roman" w:hAnsi="Times New Roman" w:eastAsia="仿宋" w:cs="Times New Roman"/>
          <w:color w:val="auto"/>
          <w:sz w:val="30"/>
          <w:szCs w:val="30"/>
          <w:lang w:eastAsia="zh-CN"/>
        </w:rPr>
        <w:t>（</w:t>
      </w:r>
      <w:r>
        <w:rPr>
          <w:rFonts w:hint="eastAsia" w:ascii="Times New Roman" w:hAnsi="Times New Roman" w:eastAsia="仿宋" w:cs="Times New Roman"/>
          <w:color w:val="auto"/>
          <w:sz w:val="30"/>
          <w:szCs w:val="30"/>
          <w:lang w:val="en-US" w:eastAsia="zh-CN"/>
        </w:rPr>
        <w:t>二</w:t>
      </w:r>
      <w:r>
        <w:rPr>
          <w:rFonts w:hint="eastAsia" w:ascii="Times New Roman" w:hAnsi="Times New Roman" w:eastAsia="仿宋" w:cs="Times New Roman"/>
          <w:color w:val="auto"/>
          <w:sz w:val="30"/>
          <w:szCs w:val="30"/>
          <w:lang w:eastAsia="zh-CN"/>
        </w:rPr>
        <w:t>）</w:t>
      </w:r>
      <w:r>
        <w:rPr>
          <w:rFonts w:hint="default" w:ascii="Times New Roman" w:hAnsi="Times New Roman" w:eastAsia="仿宋" w:cs="Times New Roman"/>
          <w:color w:val="auto"/>
          <w:sz w:val="30"/>
          <w:szCs w:val="30"/>
        </w:rPr>
        <w:t>在执行本合同的过程中，所有经双方签署确认的文件（包括会议纪要、补充协议、往来信函）即成为本合同的有效组成部分。</w:t>
      </w:r>
    </w:p>
    <w:p w14:paraId="7FDA54B3">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　　</w:t>
      </w:r>
      <w:r>
        <w:rPr>
          <w:rFonts w:hint="eastAsia" w:ascii="Times New Roman" w:hAnsi="Times New Roman" w:eastAsia="仿宋" w:cs="Times New Roman"/>
          <w:color w:val="auto"/>
          <w:sz w:val="30"/>
          <w:szCs w:val="30"/>
          <w:lang w:eastAsia="zh-CN"/>
        </w:rPr>
        <w:t>（</w:t>
      </w:r>
      <w:r>
        <w:rPr>
          <w:rFonts w:hint="eastAsia" w:ascii="Times New Roman" w:hAnsi="Times New Roman" w:eastAsia="仿宋" w:cs="Times New Roman"/>
          <w:color w:val="auto"/>
          <w:sz w:val="30"/>
          <w:szCs w:val="30"/>
          <w:lang w:val="en-US" w:eastAsia="zh-CN"/>
        </w:rPr>
        <w:t>三</w:t>
      </w:r>
      <w:r>
        <w:rPr>
          <w:rFonts w:hint="eastAsia" w:ascii="Times New Roman" w:hAnsi="Times New Roman" w:eastAsia="仿宋" w:cs="Times New Roman"/>
          <w:color w:val="auto"/>
          <w:sz w:val="30"/>
          <w:szCs w:val="30"/>
          <w:lang w:eastAsia="zh-CN"/>
        </w:rPr>
        <w:t>）</w:t>
      </w:r>
      <w:r>
        <w:rPr>
          <w:rFonts w:hint="default" w:ascii="Times New Roman" w:hAnsi="Times New Roman" w:eastAsia="仿宋" w:cs="Times New Roman"/>
          <w:color w:val="auto"/>
          <w:sz w:val="30"/>
          <w:szCs w:val="30"/>
        </w:rPr>
        <w:t>如一方地址、电话、传真号码有变更，应在变更当日内书面通知对方，否则，应承担相应责任。</w:t>
      </w:r>
    </w:p>
    <w:p w14:paraId="667642CE">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　　</w:t>
      </w:r>
      <w:r>
        <w:rPr>
          <w:rFonts w:hint="eastAsia" w:ascii="Times New Roman" w:hAnsi="Times New Roman" w:eastAsia="仿宋" w:cs="Times New Roman"/>
          <w:color w:val="auto"/>
          <w:sz w:val="30"/>
          <w:szCs w:val="30"/>
          <w:lang w:eastAsia="zh-CN"/>
        </w:rPr>
        <w:t>（</w:t>
      </w:r>
      <w:r>
        <w:rPr>
          <w:rFonts w:hint="eastAsia" w:ascii="Times New Roman" w:hAnsi="Times New Roman" w:eastAsia="仿宋" w:cs="Times New Roman"/>
          <w:color w:val="auto"/>
          <w:sz w:val="30"/>
          <w:szCs w:val="30"/>
          <w:lang w:val="en-US" w:eastAsia="zh-CN"/>
        </w:rPr>
        <w:t>四</w:t>
      </w:r>
      <w:r>
        <w:rPr>
          <w:rFonts w:hint="eastAsia" w:ascii="Times New Roman" w:hAnsi="Times New Roman" w:eastAsia="仿宋" w:cs="Times New Roman"/>
          <w:color w:val="auto"/>
          <w:sz w:val="30"/>
          <w:szCs w:val="30"/>
          <w:lang w:eastAsia="zh-CN"/>
        </w:rPr>
        <w:t>）</w:t>
      </w:r>
      <w:r>
        <w:rPr>
          <w:rFonts w:hint="default" w:ascii="Times New Roman" w:hAnsi="Times New Roman" w:eastAsia="仿宋" w:cs="Times New Roman"/>
          <w:color w:val="auto"/>
          <w:sz w:val="30"/>
          <w:szCs w:val="30"/>
        </w:rPr>
        <w:t>除甲方事先书面同意外，乙方不得部分或全部转让其应履行的合同项下的义务。</w:t>
      </w:r>
    </w:p>
    <w:p w14:paraId="0A0F6549">
      <w:pPr>
        <w:pageBreakBefore w:val="0"/>
        <w:kinsoku/>
        <w:wordWrap/>
        <w:overflowPunct/>
        <w:topLinePunct w:val="0"/>
        <w:autoSpaceDE/>
        <w:autoSpaceDN/>
        <w:bidi w:val="0"/>
        <w:adjustRightInd/>
        <w:snapToGrid/>
        <w:spacing w:line="520" w:lineRule="exact"/>
        <w:ind w:firstLine="600" w:firstLineChars="200"/>
        <w:jc w:val="both"/>
        <w:textAlignment w:val="auto"/>
        <w:rPr>
          <w:rFonts w:hint="eastAsia" w:ascii="黑体" w:hAnsi="黑体" w:eastAsia="黑体" w:cs="黑体"/>
          <w:b w:val="0"/>
          <w:bCs/>
          <w:color w:val="auto"/>
          <w:sz w:val="30"/>
          <w:szCs w:val="30"/>
        </w:rPr>
      </w:pPr>
      <w:r>
        <w:rPr>
          <w:rFonts w:hint="eastAsia" w:ascii="黑体" w:hAnsi="黑体" w:eastAsia="黑体" w:cs="黑体"/>
          <w:b w:val="0"/>
          <w:bCs/>
          <w:color w:val="auto"/>
          <w:sz w:val="30"/>
          <w:szCs w:val="30"/>
        </w:rPr>
        <w:t>十</w:t>
      </w:r>
      <w:r>
        <w:rPr>
          <w:rFonts w:hint="eastAsia" w:ascii="黑体" w:hAnsi="黑体" w:eastAsia="黑体" w:cs="黑体"/>
          <w:b w:val="0"/>
          <w:bCs/>
          <w:color w:val="auto"/>
          <w:sz w:val="30"/>
          <w:szCs w:val="30"/>
          <w:lang w:val="en-US" w:eastAsia="zh-CN"/>
        </w:rPr>
        <w:t>二</w:t>
      </w:r>
      <w:r>
        <w:rPr>
          <w:rFonts w:hint="eastAsia" w:ascii="黑体" w:hAnsi="黑体" w:eastAsia="黑体" w:cs="黑体"/>
          <w:b w:val="0"/>
          <w:bCs/>
          <w:color w:val="auto"/>
          <w:sz w:val="30"/>
          <w:szCs w:val="30"/>
        </w:rPr>
        <w:t>、合同生效</w:t>
      </w:r>
    </w:p>
    <w:p w14:paraId="767F64FA">
      <w:pPr>
        <w:pageBreakBefore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　　</w:t>
      </w:r>
      <w:r>
        <w:rPr>
          <w:rFonts w:hint="eastAsia" w:ascii="Times New Roman" w:hAnsi="Times New Roman" w:eastAsia="仿宋" w:cs="Times New Roman"/>
          <w:color w:val="auto"/>
          <w:sz w:val="30"/>
          <w:szCs w:val="30"/>
          <w:lang w:eastAsia="zh-CN"/>
        </w:rPr>
        <w:t>（</w:t>
      </w:r>
      <w:r>
        <w:rPr>
          <w:rFonts w:hint="eastAsia" w:ascii="Times New Roman" w:hAnsi="Times New Roman" w:eastAsia="仿宋" w:cs="Times New Roman"/>
          <w:color w:val="auto"/>
          <w:sz w:val="30"/>
          <w:szCs w:val="30"/>
          <w:lang w:val="en-US" w:eastAsia="zh-CN"/>
        </w:rPr>
        <w:t>一</w:t>
      </w:r>
      <w:r>
        <w:rPr>
          <w:rFonts w:hint="eastAsia" w:ascii="Times New Roman" w:hAnsi="Times New Roman" w:eastAsia="仿宋" w:cs="Times New Roman"/>
          <w:color w:val="auto"/>
          <w:sz w:val="30"/>
          <w:szCs w:val="30"/>
          <w:lang w:eastAsia="zh-CN"/>
        </w:rPr>
        <w:t>）</w:t>
      </w:r>
      <w:r>
        <w:rPr>
          <w:rFonts w:hint="default" w:ascii="Times New Roman" w:hAnsi="Times New Roman" w:eastAsia="仿宋" w:cs="Times New Roman"/>
          <w:color w:val="auto"/>
          <w:sz w:val="30"/>
          <w:szCs w:val="30"/>
        </w:rPr>
        <w:t>本合同在甲乙双方</w:t>
      </w:r>
      <w:r>
        <w:rPr>
          <w:rFonts w:hint="default" w:ascii="Times New Roman" w:hAnsi="Times New Roman" w:eastAsia="仿宋" w:cs="Times New Roman"/>
          <w:color w:val="auto"/>
          <w:sz w:val="30"/>
          <w:szCs w:val="30"/>
          <w:lang w:val="en-US" w:eastAsia="zh-CN"/>
        </w:rPr>
        <w:t>法定代表人</w:t>
      </w:r>
      <w:r>
        <w:rPr>
          <w:rFonts w:hint="default" w:ascii="Times New Roman" w:hAnsi="Times New Roman" w:eastAsia="仿宋" w:cs="Times New Roman"/>
          <w:color w:val="auto"/>
          <w:sz w:val="30"/>
          <w:szCs w:val="30"/>
        </w:rPr>
        <w:t>或其授权代表签字盖章后生效。</w:t>
      </w:r>
    </w:p>
    <w:p w14:paraId="2D85A51C">
      <w:pPr>
        <w:pageBreakBefore w:val="0"/>
        <w:kinsoku/>
        <w:wordWrap/>
        <w:overflowPunct/>
        <w:topLinePunct w:val="0"/>
        <w:autoSpaceDE/>
        <w:autoSpaceDN/>
        <w:bidi w:val="0"/>
        <w:adjustRightInd/>
        <w:snapToGrid/>
        <w:spacing w:line="520" w:lineRule="exact"/>
        <w:ind w:firstLine="560"/>
        <w:jc w:val="both"/>
        <w:textAlignment w:val="auto"/>
        <w:rPr>
          <w:rFonts w:hint="default" w:ascii="Times New Roman" w:hAnsi="Times New Roman" w:eastAsia="仿宋" w:cs="Times New Roman"/>
          <w:color w:val="auto"/>
          <w:sz w:val="30"/>
          <w:szCs w:val="30"/>
        </w:rPr>
      </w:pPr>
      <w:r>
        <w:rPr>
          <w:rFonts w:hint="eastAsia" w:ascii="Times New Roman" w:hAnsi="Times New Roman" w:eastAsia="仿宋" w:cs="Times New Roman"/>
          <w:color w:val="auto"/>
          <w:sz w:val="30"/>
          <w:szCs w:val="30"/>
          <w:lang w:eastAsia="zh-CN"/>
        </w:rPr>
        <w:t>（</w:t>
      </w:r>
      <w:r>
        <w:rPr>
          <w:rFonts w:hint="eastAsia" w:ascii="Times New Roman" w:hAnsi="Times New Roman" w:eastAsia="仿宋" w:cs="Times New Roman"/>
          <w:color w:val="auto"/>
          <w:sz w:val="30"/>
          <w:szCs w:val="30"/>
          <w:lang w:val="en-US" w:eastAsia="zh-CN"/>
        </w:rPr>
        <w:t>二</w:t>
      </w:r>
      <w:r>
        <w:rPr>
          <w:rFonts w:hint="eastAsia" w:ascii="Times New Roman" w:hAnsi="Times New Roman" w:eastAsia="仿宋" w:cs="Times New Roman"/>
          <w:color w:val="auto"/>
          <w:sz w:val="30"/>
          <w:szCs w:val="30"/>
          <w:lang w:eastAsia="zh-CN"/>
        </w:rPr>
        <w:t>）</w:t>
      </w:r>
      <w:r>
        <w:rPr>
          <w:rFonts w:hint="default" w:ascii="Times New Roman" w:hAnsi="Times New Roman" w:eastAsia="仿宋" w:cs="Times New Roman"/>
          <w:color w:val="auto"/>
          <w:sz w:val="30"/>
          <w:szCs w:val="30"/>
        </w:rPr>
        <w:t>本合同一式四份，甲乙双方各执一份，一份送阳江市公共资源交易中心存档，一份送政府采购管理办公室备案。</w:t>
      </w:r>
    </w:p>
    <w:p w14:paraId="5F584278">
      <w:pPr>
        <w:pStyle w:val="2"/>
        <w:numPr>
          <w:ilvl w:val="0"/>
          <w:numId w:val="0"/>
        </w:numPr>
        <w:ind w:leftChars="0"/>
        <w:jc w:val="both"/>
        <w:rPr>
          <w:rFonts w:hint="default"/>
        </w:rPr>
      </w:pPr>
    </w:p>
    <w:p w14:paraId="5BC01DA2">
      <w:pPr>
        <w:rPr>
          <w:rFonts w:hint="default" w:ascii="Times New Roman" w:hAnsi="Times New Roman" w:eastAsia="仿宋" w:cs="Times New Roman"/>
          <w:color w:val="auto"/>
          <w:sz w:val="30"/>
          <w:szCs w:val="30"/>
        </w:rPr>
      </w:pPr>
    </w:p>
    <w:p w14:paraId="7E29F3B5">
      <w:pPr>
        <w:pStyle w:val="2"/>
        <w:numPr>
          <w:ilvl w:val="0"/>
          <w:numId w:val="0"/>
        </w:numPr>
        <w:ind w:leftChars="0"/>
        <w:jc w:val="both"/>
        <w:rPr>
          <w:rFonts w:hint="default"/>
        </w:rPr>
      </w:pPr>
    </w:p>
    <w:p w14:paraId="337154B8">
      <w:pPr>
        <w:rPr>
          <w:rFonts w:hint="default" w:ascii="Times New Roman" w:hAnsi="Times New Roman" w:eastAsia="仿宋" w:cs="Times New Roman"/>
          <w:color w:val="auto"/>
          <w:sz w:val="30"/>
          <w:szCs w:val="30"/>
        </w:rPr>
      </w:pPr>
    </w:p>
    <w:p w14:paraId="3CE230E4">
      <w:pPr>
        <w:pStyle w:val="2"/>
        <w:numPr>
          <w:ilvl w:val="0"/>
          <w:numId w:val="0"/>
        </w:numPr>
        <w:ind w:leftChars="0"/>
        <w:jc w:val="both"/>
        <w:rPr>
          <w:rFonts w:hint="default"/>
        </w:rPr>
      </w:pPr>
    </w:p>
    <w:p w14:paraId="5D514589">
      <w:pPr>
        <w:pStyle w:val="9"/>
        <w:ind w:firstLine="560"/>
        <w:rPr>
          <w:rFonts w:hint="default"/>
          <w:color w:val="auto"/>
          <w:sz w:val="30"/>
          <w:szCs w:val="30"/>
        </w:rPr>
      </w:pPr>
    </w:p>
    <w:p w14:paraId="3B814319">
      <w:pPr>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仿宋" w:cs="Times New Roman"/>
          <w:color w:val="auto"/>
          <w:sz w:val="28"/>
          <w:szCs w:val="28"/>
        </w:rPr>
        <w:sectPr>
          <w:headerReference r:id="rId9" w:type="default"/>
          <w:footerReference r:id="rId10" w:type="default"/>
          <w:type w:val="continuous"/>
          <w:pgSz w:w="11906" w:h="16838"/>
          <w:pgMar w:top="1440" w:right="1706" w:bottom="1440" w:left="1600" w:header="851" w:footer="992" w:gutter="0"/>
          <w:pgNumType w:fmt="decimal" w:start="1"/>
          <w:cols w:space="425" w:num="1"/>
          <w:docGrid w:type="lines" w:linePitch="312" w:charSpace="0"/>
        </w:sectPr>
      </w:pPr>
    </w:p>
    <w:p w14:paraId="1875CE37">
      <w:pPr>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仿宋" w:cs="Times New Roman"/>
          <w:b/>
          <w:color w:val="auto"/>
          <w:sz w:val="28"/>
          <w:szCs w:val="28"/>
        </w:rPr>
      </w:pPr>
    </w:p>
    <w:p w14:paraId="66A69754">
      <w:pPr>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仿宋" w:cs="Times New Roman"/>
          <w:b/>
          <w:color w:val="auto"/>
          <w:sz w:val="28"/>
          <w:szCs w:val="28"/>
          <w:lang w:val="en-US" w:eastAsia="zh-CN"/>
        </w:rPr>
      </w:pPr>
      <w:r>
        <w:rPr>
          <w:rFonts w:hint="default" w:ascii="Times New Roman" w:hAnsi="Times New Roman" w:eastAsia="仿宋" w:cs="Times New Roman"/>
          <w:b/>
          <w:color w:val="auto"/>
          <w:sz w:val="28"/>
          <w:szCs w:val="28"/>
        </w:rPr>
        <w:t>甲方</w:t>
      </w:r>
      <w:r>
        <w:rPr>
          <w:rFonts w:hint="default" w:ascii="Times New Roman" w:hAnsi="Times New Roman" w:eastAsia="仿宋" w:cs="Times New Roman"/>
          <w:b/>
          <w:color w:val="auto"/>
          <w:spacing w:val="-17"/>
          <w:sz w:val="28"/>
          <w:szCs w:val="28"/>
        </w:rPr>
        <w:t>：</w:t>
      </w:r>
      <w:r>
        <w:rPr>
          <w:rFonts w:hint="default" w:ascii="Times New Roman" w:hAnsi="Times New Roman" w:eastAsia="仿宋" w:cs="Times New Roman"/>
          <w:b/>
          <w:color w:val="auto"/>
          <w:spacing w:val="-20"/>
          <w:sz w:val="28"/>
          <w:szCs w:val="28"/>
          <w:highlight w:val="none"/>
          <w:lang w:val="en-US" w:eastAsia="zh-CN"/>
        </w:rPr>
        <w:t>(</w:t>
      </w:r>
      <w:r>
        <w:rPr>
          <w:rFonts w:hint="default" w:ascii="Times New Roman" w:hAnsi="Times New Roman" w:eastAsia="仿宋" w:cs="Times New Roman"/>
          <w:b/>
          <w:color w:val="auto"/>
          <w:spacing w:val="-20"/>
          <w:sz w:val="28"/>
          <w:szCs w:val="28"/>
        </w:rPr>
        <w:t>盖章</w:t>
      </w:r>
      <w:r>
        <w:rPr>
          <w:rFonts w:hint="default" w:ascii="Times New Roman" w:hAnsi="Times New Roman" w:eastAsia="仿宋" w:cs="Times New Roman"/>
          <w:b/>
          <w:color w:val="auto"/>
          <w:spacing w:val="-20"/>
          <w:sz w:val="28"/>
          <w:szCs w:val="28"/>
          <w:highlight w:val="none"/>
          <w:lang w:val="en-US" w:eastAsia="zh-CN"/>
        </w:rPr>
        <w:t>)</w:t>
      </w:r>
      <w:r>
        <w:rPr>
          <w:rFonts w:hint="default" w:ascii="Times New Roman" w:hAnsi="Times New Roman" w:eastAsia="仿宋" w:cs="Times New Roman"/>
          <w:b/>
          <w:color w:val="auto"/>
          <w:spacing w:val="-20"/>
          <w:sz w:val="28"/>
          <w:szCs w:val="28"/>
          <w:lang w:val="en-US" w:eastAsia="zh-CN"/>
        </w:rPr>
        <w:t xml:space="preserve"> </w:t>
      </w:r>
      <w:r>
        <w:rPr>
          <w:rFonts w:hint="default" w:ascii="Times New Roman" w:hAnsi="Times New Roman" w:eastAsia="仿宋" w:cs="Times New Roman"/>
          <w:b/>
          <w:color w:val="auto"/>
          <w:sz w:val="28"/>
          <w:szCs w:val="28"/>
          <w:lang w:val="en-US" w:eastAsia="zh-CN"/>
        </w:rPr>
        <w:t>阳江市中医医院</w:t>
      </w:r>
      <w:r>
        <w:rPr>
          <w:rFonts w:hint="default" w:ascii="Times New Roman" w:hAnsi="Times New Roman" w:eastAsia="仿宋" w:cs="Times New Roman"/>
          <w:b/>
          <w:color w:val="auto"/>
          <w:sz w:val="28"/>
          <w:szCs w:val="28"/>
        </w:rPr>
        <w:t xml:space="preserve">  </w:t>
      </w:r>
      <w:r>
        <w:rPr>
          <w:rFonts w:hint="default" w:ascii="Times New Roman" w:hAnsi="Times New Roman" w:eastAsia="仿宋" w:cs="Times New Roman"/>
          <w:b/>
          <w:color w:val="auto"/>
          <w:sz w:val="28"/>
          <w:szCs w:val="28"/>
          <w:lang w:val="en-US" w:eastAsia="zh-CN"/>
        </w:rPr>
        <w:t xml:space="preserve"> </w:t>
      </w:r>
      <w:r>
        <w:rPr>
          <w:rFonts w:hint="default" w:ascii="Times New Roman" w:hAnsi="Times New Roman" w:eastAsia="仿宋" w:cs="Times New Roman"/>
          <w:b/>
          <w:color w:val="auto"/>
          <w:sz w:val="28"/>
          <w:szCs w:val="28"/>
        </w:rPr>
        <w:t xml:space="preserve"> </w:t>
      </w:r>
    </w:p>
    <w:p w14:paraId="691563C3">
      <w:pPr>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仿宋" w:cs="Times New Roman"/>
          <w:b/>
          <w:color w:val="auto"/>
          <w:sz w:val="28"/>
          <w:szCs w:val="28"/>
        </w:rPr>
      </w:pPr>
      <w:r>
        <w:rPr>
          <w:rFonts w:hint="default" w:ascii="Times New Roman" w:hAnsi="Times New Roman" w:eastAsia="仿宋" w:cs="Times New Roman"/>
          <w:b/>
          <w:color w:val="auto"/>
          <w:sz w:val="28"/>
          <w:szCs w:val="28"/>
        </w:rPr>
        <w:t>法定代表人或</w:t>
      </w:r>
    </w:p>
    <w:p w14:paraId="4BF2CBB5">
      <w:pPr>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仿宋" w:cs="Times New Roman"/>
          <w:b/>
          <w:color w:val="auto"/>
          <w:sz w:val="28"/>
          <w:szCs w:val="28"/>
        </w:rPr>
      </w:pPr>
      <w:r>
        <w:rPr>
          <w:rFonts w:hint="default" w:ascii="Times New Roman" w:hAnsi="Times New Roman" w:eastAsia="仿宋" w:cs="Times New Roman"/>
          <w:b/>
          <w:color w:val="auto"/>
          <w:sz w:val="28"/>
          <w:szCs w:val="28"/>
        </w:rPr>
        <w:t>授权委托人签字：</w:t>
      </w:r>
      <w:r>
        <w:rPr>
          <w:rFonts w:hint="default" w:ascii="Times New Roman" w:hAnsi="Times New Roman" w:eastAsia="仿宋" w:cs="Times New Roman"/>
          <w:b/>
          <w:color w:val="auto"/>
          <w:sz w:val="28"/>
          <w:szCs w:val="28"/>
        </w:rPr>
        <w:tab/>
      </w:r>
    </w:p>
    <w:p w14:paraId="7796FEB9">
      <w:pPr>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仿宋" w:cs="Times New Roman"/>
          <w:b/>
          <w:color w:val="auto"/>
          <w:sz w:val="28"/>
          <w:szCs w:val="28"/>
        </w:rPr>
      </w:pPr>
    </w:p>
    <w:p w14:paraId="32C8E3CF">
      <w:pPr>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仿宋" w:cs="Times New Roman"/>
          <w:b/>
          <w:color w:val="auto"/>
          <w:sz w:val="28"/>
          <w:szCs w:val="28"/>
        </w:rPr>
      </w:pPr>
      <w:r>
        <w:rPr>
          <w:rFonts w:hint="default" w:ascii="Times New Roman" w:hAnsi="Times New Roman" w:eastAsia="仿宋" w:cs="Times New Roman"/>
          <w:b/>
          <w:color w:val="auto"/>
          <w:sz w:val="28"/>
          <w:szCs w:val="28"/>
        </w:rPr>
        <w:tab/>
      </w:r>
      <w:r>
        <w:rPr>
          <w:rFonts w:hint="default" w:ascii="Times New Roman" w:hAnsi="Times New Roman" w:eastAsia="仿宋" w:cs="Times New Roman"/>
          <w:b/>
          <w:color w:val="auto"/>
          <w:sz w:val="28"/>
          <w:szCs w:val="28"/>
        </w:rPr>
        <w:tab/>
      </w:r>
      <w:r>
        <w:rPr>
          <w:rFonts w:hint="default" w:ascii="Times New Roman" w:hAnsi="Times New Roman" w:eastAsia="仿宋" w:cs="Times New Roman"/>
          <w:b/>
          <w:color w:val="auto"/>
          <w:sz w:val="28"/>
          <w:szCs w:val="28"/>
        </w:rPr>
        <w:t xml:space="preserve">     </w:t>
      </w:r>
      <w:r>
        <w:rPr>
          <w:rFonts w:hint="default" w:ascii="Times New Roman" w:hAnsi="Times New Roman" w:eastAsia="仿宋" w:cs="Times New Roman"/>
          <w:b/>
          <w:color w:val="auto"/>
          <w:sz w:val="28"/>
          <w:szCs w:val="28"/>
          <w:lang w:val="en-US" w:eastAsia="zh-CN"/>
        </w:rPr>
        <w:t xml:space="preserve"> </w:t>
      </w:r>
    </w:p>
    <w:p w14:paraId="10663986">
      <w:pPr>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仿宋" w:cs="Times New Roman"/>
          <w:b/>
          <w:color w:val="auto"/>
          <w:sz w:val="28"/>
          <w:szCs w:val="28"/>
        </w:rPr>
      </w:pPr>
      <w:r>
        <w:rPr>
          <w:rFonts w:hint="default" w:ascii="Times New Roman" w:hAnsi="Times New Roman" w:eastAsia="仿宋" w:cs="Times New Roman"/>
          <w:b/>
          <w:color w:val="auto"/>
          <w:sz w:val="28"/>
          <w:szCs w:val="28"/>
        </w:rPr>
        <w:t>日期：    年   月   日</w:t>
      </w:r>
    </w:p>
    <w:p w14:paraId="19118B5C">
      <w:pPr>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仿宋" w:cs="Times New Roman"/>
          <w:b/>
          <w:color w:val="auto"/>
          <w:sz w:val="28"/>
          <w:szCs w:val="28"/>
        </w:rPr>
      </w:pPr>
    </w:p>
    <w:p w14:paraId="73B774AA">
      <w:pPr>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仿宋" w:cs="Times New Roman"/>
          <w:b/>
          <w:color w:val="auto"/>
          <w:sz w:val="28"/>
          <w:szCs w:val="28"/>
        </w:rPr>
      </w:pPr>
    </w:p>
    <w:p w14:paraId="68F4BFFF">
      <w:pPr>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仿宋" w:cs="Times New Roman"/>
          <w:b/>
          <w:color w:val="auto"/>
          <w:sz w:val="28"/>
          <w:szCs w:val="28"/>
        </w:rPr>
      </w:pPr>
    </w:p>
    <w:p w14:paraId="78AE8766">
      <w:pPr>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仿宋" w:cs="Times New Roman"/>
          <w:b/>
          <w:color w:val="auto"/>
          <w:spacing w:val="-20"/>
          <w:sz w:val="28"/>
          <w:szCs w:val="28"/>
          <w:lang w:val="en-US" w:eastAsia="zh-CN"/>
        </w:rPr>
      </w:pPr>
      <w:r>
        <w:rPr>
          <w:rFonts w:hint="default" w:ascii="Times New Roman" w:hAnsi="Times New Roman" w:eastAsia="仿宋" w:cs="Times New Roman"/>
          <w:b/>
          <w:color w:val="auto"/>
          <w:sz w:val="28"/>
          <w:szCs w:val="28"/>
        </w:rPr>
        <w:t>乙方</w:t>
      </w:r>
      <w:r>
        <w:rPr>
          <w:rFonts w:hint="default" w:ascii="Times New Roman" w:hAnsi="Times New Roman" w:eastAsia="仿宋" w:cs="Times New Roman"/>
          <w:b/>
          <w:color w:val="auto"/>
          <w:spacing w:val="-20"/>
          <w:sz w:val="28"/>
          <w:szCs w:val="28"/>
        </w:rPr>
        <w:t>：</w:t>
      </w:r>
      <w:r>
        <w:rPr>
          <w:rFonts w:hint="default" w:ascii="Times New Roman" w:hAnsi="Times New Roman" w:eastAsia="仿宋" w:cs="Times New Roman"/>
          <w:b/>
          <w:color w:val="auto"/>
          <w:spacing w:val="-20"/>
          <w:sz w:val="28"/>
          <w:szCs w:val="28"/>
          <w:highlight w:val="none"/>
          <w:lang w:val="en-US" w:eastAsia="zh-CN"/>
        </w:rPr>
        <w:t>(</w:t>
      </w:r>
      <w:r>
        <w:rPr>
          <w:rFonts w:hint="default" w:ascii="Times New Roman" w:hAnsi="Times New Roman" w:eastAsia="仿宋" w:cs="Times New Roman"/>
          <w:b/>
          <w:color w:val="auto"/>
          <w:spacing w:val="-20"/>
          <w:sz w:val="28"/>
          <w:szCs w:val="28"/>
        </w:rPr>
        <w:t>盖章</w:t>
      </w:r>
      <w:r>
        <w:rPr>
          <w:rFonts w:hint="default" w:ascii="Times New Roman" w:hAnsi="Times New Roman" w:eastAsia="仿宋" w:cs="Times New Roman"/>
          <w:b/>
          <w:color w:val="auto"/>
          <w:spacing w:val="-20"/>
          <w:sz w:val="28"/>
          <w:szCs w:val="28"/>
          <w:highlight w:val="none"/>
          <w:lang w:val="en-US" w:eastAsia="zh-CN"/>
        </w:rPr>
        <w:t>)</w:t>
      </w:r>
      <w:r>
        <w:rPr>
          <w:rFonts w:hint="default" w:ascii="Times New Roman" w:hAnsi="Times New Roman" w:eastAsia="仿宋" w:cs="Times New Roman"/>
          <w:b/>
          <w:color w:val="auto"/>
          <w:spacing w:val="-20"/>
          <w:sz w:val="28"/>
          <w:szCs w:val="28"/>
          <w:lang w:val="en-US" w:eastAsia="zh-CN"/>
        </w:rPr>
        <w:t xml:space="preserve"> </w:t>
      </w:r>
    </w:p>
    <w:p w14:paraId="1753A19A">
      <w:pPr>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仿宋" w:cs="Times New Roman"/>
          <w:b/>
          <w:color w:val="auto"/>
          <w:sz w:val="28"/>
          <w:szCs w:val="28"/>
        </w:rPr>
      </w:pPr>
      <w:r>
        <w:rPr>
          <w:rFonts w:hint="default" w:ascii="Times New Roman" w:hAnsi="Times New Roman" w:eastAsia="仿宋" w:cs="Times New Roman"/>
          <w:b/>
          <w:color w:val="auto"/>
          <w:sz w:val="28"/>
          <w:szCs w:val="28"/>
        </w:rPr>
        <w:t>法定代表人或</w:t>
      </w:r>
    </w:p>
    <w:p w14:paraId="0366F3F1">
      <w:pPr>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仿宋" w:cs="Times New Roman"/>
          <w:b/>
          <w:color w:val="auto"/>
          <w:sz w:val="28"/>
          <w:szCs w:val="28"/>
        </w:rPr>
      </w:pPr>
      <w:r>
        <w:rPr>
          <w:rFonts w:hint="default" w:ascii="Times New Roman" w:hAnsi="Times New Roman" w:eastAsia="仿宋" w:cs="Times New Roman"/>
          <w:b/>
          <w:color w:val="auto"/>
          <w:sz w:val="28"/>
          <w:szCs w:val="28"/>
        </w:rPr>
        <w:t>授权委托人签字：</w:t>
      </w:r>
    </w:p>
    <w:p w14:paraId="0DDACE4C">
      <w:pPr>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仿宋" w:cs="Times New Roman"/>
          <w:b/>
          <w:color w:val="auto"/>
          <w:sz w:val="28"/>
          <w:szCs w:val="28"/>
        </w:rPr>
      </w:pPr>
      <w:r>
        <w:rPr>
          <w:rFonts w:hint="default" w:ascii="Times New Roman" w:hAnsi="Times New Roman" w:eastAsia="仿宋" w:cs="Times New Roman"/>
          <w:b/>
          <w:color w:val="auto"/>
          <w:sz w:val="28"/>
          <w:szCs w:val="28"/>
        </w:rPr>
        <w:t>日期：     年    月     日</w:t>
      </w:r>
    </w:p>
    <w:p w14:paraId="779573CE">
      <w:pPr>
        <w:pageBreakBefore w:val="0"/>
        <w:kinsoku/>
        <w:wordWrap/>
        <w:overflowPunct/>
        <w:topLinePunct w:val="0"/>
        <w:autoSpaceDE/>
        <w:autoSpaceDN/>
        <w:bidi w:val="0"/>
        <w:adjustRightInd/>
        <w:snapToGrid/>
        <w:spacing w:line="520" w:lineRule="exact"/>
        <w:textAlignment w:val="auto"/>
        <w:rPr>
          <w:rFonts w:hint="default"/>
        </w:rPr>
      </w:pPr>
      <w:r>
        <w:rPr>
          <w:rFonts w:hint="default" w:ascii="Times New Roman" w:hAnsi="Times New Roman" w:eastAsia="仿宋" w:cs="Times New Roman"/>
          <w:b/>
          <w:color w:val="auto"/>
          <w:spacing w:val="-11"/>
          <w:sz w:val="28"/>
          <w:szCs w:val="28"/>
        </w:rPr>
        <w:t>开户名称：</w:t>
      </w:r>
    </w:p>
    <w:p w14:paraId="46E45C76">
      <w:pPr>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仿宋" w:cs="Times New Roman"/>
          <w:b/>
          <w:color w:val="auto"/>
          <w:spacing w:val="-11"/>
          <w:sz w:val="28"/>
          <w:szCs w:val="28"/>
        </w:rPr>
      </w:pPr>
      <w:r>
        <w:rPr>
          <w:rFonts w:hint="eastAsia" w:ascii="Times New Roman" w:hAnsi="Times New Roman" w:eastAsia="仿宋" w:cs="Times New Roman"/>
          <w:b/>
          <w:color w:val="auto"/>
          <w:spacing w:val="-11"/>
          <w:sz w:val="28"/>
          <w:szCs w:val="28"/>
          <w:highlight w:val="none"/>
          <w:lang w:eastAsia="zh-CN"/>
        </w:rPr>
        <w:t>银行账号</w:t>
      </w:r>
      <w:r>
        <w:rPr>
          <w:rFonts w:hint="default" w:ascii="Times New Roman" w:hAnsi="Times New Roman" w:eastAsia="仿宋" w:cs="Times New Roman"/>
          <w:b/>
          <w:color w:val="auto"/>
          <w:spacing w:val="-11"/>
          <w:sz w:val="28"/>
          <w:szCs w:val="28"/>
        </w:rPr>
        <w:t>：</w:t>
      </w:r>
    </w:p>
    <w:p w14:paraId="3970E616">
      <w:pPr>
        <w:pageBreakBefore w:val="0"/>
        <w:kinsoku/>
        <w:wordWrap/>
        <w:overflowPunct/>
        <w:topLinePunct w:val="0"/>
        <w:autoSpaceDE/>
        <w:autoSpaceDN/>
        <w:bidi w:val="0"/>
        <w:adjustRightInd/>
        <w:snapToGrid/>
        <w:spacing w:line="520" w:lineRule="exact"/>
        <w:textAlignment w:val="auto"/>
        <w:rPr>
          <w:rFonts w:hint="default" w:ascii="Times New Roman" w:hAnsi="Times New Roman" w:eastAsia="仿宋" w:cs="Times New Roman"/>
          <w:b/>
          <w:color w:val="auto"/>
          <w:spacing w:val="-11"/>
          <w:sz w:val="28"/>
          <w:szCs w:val="28"/>
        </w:rPr>
      </w:pPr>
      <w:r>
        <w:rPr>
          <w:rFonts w:hint="default" w:ascii="Times New Roman" w:hAnsi="Times New Roman" w:eastAsia="仿宋" w:cs="Times New Roman"/>
          <w:b/>
          <w:color w:val="auto"/>
          <w:spacing w:val="-11"/>
          <w:sz w:val="28"/>
          <w:szCs w:val="28"/>
        </w:rPr>
        <w:t>开 户 行：</w:t>
      </w:r>
    </w:p>
    <w:p w14:paraId="02BF1743">
      <w:pPr>
        <w:pStyle w:val="20"/>
        <w:rPr>
          <w:rFonts w:hint="default" w:ascii="Times New Roman" w:hAnsi="Times New Roman" w:eastAsia="仿宋" w:cs="Times New Roman"/>
          <w:b/>
          <w:color w:val="auto"/>
          <w:spacing w:val="-11"/>
          <w:sz w:val="28"/>
          <w:szCs w:val="28"/>
        </w:rPr>
      </w:pPr>
    </w:p>
    <w:p w14:paraId="5C5D1F76">
      <w:pPr>
        <w:pStyle w:val="20"/>
        <w:rPr>
          <w:rFonts w:hint="default" w:ascii="Times New Roman" w:hAnsi="Times New Roman" w:eastAsia="仿宋" w:cs="Times New Roman"/>
          <w:b/>
          <w:color w:val="auto"/>
          <w:spacing w:val="-11"/>
          <w:sz w:val="28"/>
          <w:szCs w:val="28"/>
        </w:rPr>
      </w:pPr>
    </w:p>
    <w:p w14:paraId="547C4E86">
      <w:pPr>
        <w:pStyle w:val="20"/>
        <w:rPr>
          <w:rFonts w:hint="default" w:ascii="Times New Roman" w:hAnsi="Times New Roman" w:eastAsia="仿宋" w:cs="Times New Roman"/>
          <w:b/>
          <w:color w:val="auto"/>
          <w:spacing w:val="-11"/>
          <w:sz w:val="28"/>
          <w:szCs w:val="28"/>
        </w:rPr>
      </w:pPr>
    </w:p>
    <w:p w14:paraId="08AB4A15">
      <w:pPr>
        <w:pStyle w:val="20"/>
        <w:rPr>
          <w:rFonts w:hint="default" w:ascii="Times New Roman" w:hAnsi="Times New Roman" w:eastAsia="仿宋" w:cs="Times New Roman"/>
          <w:b/>
          <w:color w:val="auto"/>
          <w:spacing w:val="-11"/>
          <w:sz w:val="28"/>
          <w:szCs w:val="28"/>
        </w:rPr>
        <w:sectPr>
          <w:type w:val="continuous"/>
          <w:pgSz w:w="11906" w:h="16838"/>
          <w:pgMar w:top="1440" w:right="865" w:bottom="1440" w:left="1180" w:header="851" w:footer="992" w:gutter="0"/>
          <w:pgNumType w:fmt="decimal" w:start="1"/>
          <w:cols w:equalWidth="0" w:num="2">
            <w:col w:w="4560" w:space="700"/>
            <w:col w:w="4600"/>
          </w:cols>
          <w:docGrid w:type="lines" w:linePitch="312" w:charSpace="0"/>
        </w:sectPr>
      </w:pPr>
    </w:p>
    <w:p w14:paraId="46B436BB"/>
    <w:p w14:paraId="36221493">
      <w:pPr>
        <w:pStyle w:val="2"/>
        <w:numPr>
          <w:ilvl w:val="0"/>
          <w:numId w:val="0"/>
        </w:numPr>
        <w:kinsoku/>
        <w:wordWrap/>
        <w:overflowPunct/>
        <w:topLinePunct w:val="0"/>
        <w:bidi w:val="0"/>
        <w:spacing w:before="240" w:line="360" w:lineRule="auto"/>
        <w:rPr>
          <w:rFonts w:hint="eastAsia" w:ascii="仿宋_GB2312" w:hAnsi="仿宋_GB2312" w:eastAsia="仿宋_GB2312" w:cs="仿宋_GB2312"/>
          <w:color w:val="000000"/>
        </w:rPr>
      </w:pPr>
    </w:p>
    <w:p w14:paraId="134EF65B">
      <w:pPr>
        <w:pStyle w:val="2"/>
        <w:numPr>
          <w:ilvl w:val="0"/>
          <w:numId w:val="0"/>
        </w:numPr>
        <w:kinsoku/>
        <w:wordWrap/>
        <w:overflowPunct/>
        <w:topLinePunct w:val="0"/>
        <w:bidi w:val="0"/>
        <w:spacing w:before="240" w:line="360" w:lineRule="auto"/>
        <w:rPr>
          <w:rFonts w:hint="eastAsia" w:ascii="仿宋_GB2312" w:hAnsi="仿宋_GB2312" w:eastAsia="仿宋_GB2312" w:cs="仿宋_GB2312"/>
          <w:color w:val="000000"/>
        </w:rPr>
      </w:pPr>
    </w:p>
    <w:p w14:paraId="0A6CEA92">
      <w:pPr>
        <w:rPr>
          <w:rFonts w:hint="eastAsia" w:ascii="仿宋_GB2312" w:hAnsi="仿宋_GB2312" w:eastAsia="仿宋_GB2312" w:cs="仿宋_GB2312"/>
          <w:color w:val="000000"/>
        </w:rPr>
      </w:pPr>
    </w:p>
    <w:p w14:paraId="2DCBFF49">
      <w:pPr>
        <w:pStyle w:val="20"/>
        <w:rPr>
          <w:rFonts w:hint="eastAsia" w:ascii="仿宋_GB2312" w:hAnsi="仿宋_GB2312" w:eastAsia="仿宋_GB2312" w:cs="仿宋_GB2312"/>
          <w:color w:val="000000"/>
        </w:rPr>
      </w:pPr>
    </w:p>
    <w:p w14:paraId="4A36ADAC">
      <w:pPr>
        <w:pStyle w:val="20"/>
        <w:rPr>
          <w:rFonts w:hint="eastAsia" w:ascii="仿宋_GB2312" w:hAnsi="仿宋_GB2312" w:eastAsia="仿宋_GB2312" w:cs="仿宋_GB2312"/>
          <w:color w:val="000000"/>
        </w:rPr>
      </w:pPr>
    </w:p>
    <w:p w14:paraId="20417FD6">
      <w:pPr>
        <w:pStyle w:val="20"/>
        <w:rPr>
          <w:rFonts w:hint="eastAsia" w:ascii="仿宋_GB2312" w:hAnsi="仿宋_GB2312" w:eastAsia="仿宋_GB2312" w:cs="仿宋_GB2312"/>
          <w:color w:val="000000"/>
        </w:rPr>
      </w:pPr>
    </w:p>
    <w:p w14:paraId="21419447">
      <w:pPr>
        <w:pStyle w:val="20"/>
        <w:rPr>
          <w:rFonts w:hint="eastAsia" w:ascii="仿宋_GB2312" w:hAnsi="仿宋_GB2312" w:eastAsia="仿宋_GB2312" w:cs="仿宋_GB2312"/>
          <w:color w:val="000000"/>
        </w:rPr>
      </w:pPr>
    </w:p>
    <w:p w14:paraId="1CF8AEE1">
      <w:pPr>
        <w:pStyle w:val="20"/>
        <w:rPr>
          <w:rFonts w:hint="eastAsia" w:ascii="仿宋_GB2312" w:hAnsi="仿宋_GB2312" w:eastAsia="仿宋_GB2312" w:cs="仿宋_GB2312"/>
          <w:color w:val="000000"/>
        </w:rPr>
      </w:pPr>
    </w:p>
    <w:p w14:paraId="7278FBED">
      <w:pPr>
        <w:pStyle w:val="20"/>
        <w:rPr>
          <w:rFonts w:hint="eastAsia" w:ascii="仿宋_GB2312" w:hAnsi="仿宋_GB2312" w:eastAsia="仿宋_GB2312" w:cs="仿宋_GB2312"/>
          <w:color w:val="000000"/>
        </w:rPr>
      </w:pPr>
    </w:p>
    <w:p w14:paraId="657E7B61">
      <w:pPr>
        <w:pStyle w:val="7"/>
        <w:rPr>
          <w:rFonts w:hint="eastAsia" w:ascii="仿宋_GB2312" w:hAnsi="仿宋_GB2312" w:eastAsia="仿宋_GB2312" w:cs="仿宋_GB2312"/>
          <w:color w:val="000000"/>
        </w:rPr>
      </w:pPr>
    </w:p>
    <w:p w14:paraId="3DA28025">
      <w:pPr>
        <w:rPr>
          <w:rFonts w:hint="eastAsia"/>
        </w:rPr>
      </w:pPr>
    </w:p>
    <w:p w14:paraId="21697E79">
      <w:pPr>
        <w:pStyle w:val="20"/>
        <w:rPr>
          <w:rFonts w:hint="eastAsia" w:ascii="仿宋_GB2312" w:hAnsi="仿宋_GB2312" w:eastAsia="仿宋_GB2312" w:cs="仿宋_GB2312"/>
          <w:color w:val="000000"/>
        </w:rPr>
      </w:pPr>
    </w:p>
    <w:p w14:paraId="3CC618E8">
      <w:pPr>
        <w:pStyle w:val="20"/>
        <w:rPr>
          <w:rFonts w:hint="eastAsia" w:ascii="仿宋_GB2312" w:hAnsi="仿宋_GB2312" w:eastAsia="仿宋_GB2312" w:cs="仿宋_GB2312"/>
          <w:color w:val="000000"/>
        </w:rPr>
      </w:pPr>
    </w:p>
    <w:p w14:paraId="4C69AF29">
      <w:pPr>
        <w:pStyle w:val="20"/>
        <w:rPr>
          <w:rFonts w:hint="eastAsia" w:ascii="仿宋_GB2312" w:hAnsi="仿宋_GB2312" w:eastAsia="仿宋_GB2312" w:cs="仿宋_GB2312"/>
          <w:color w:val="000000"/>
        </w:rPr>
      </w:pPr>
    </w:p>
    <w:p w14:paraId="5D13C601">
      <w:pPr>
        <w:pStyle w:val="20"/>
        <w:rPr>
          <w:rFonts w:hint="eastAsia" w:ascii="仿宋_GB2312" w:hAnsi="仿宋_GB2312" w:eastAsia="仿宋_GB2312" w:cs="仿宋_GB2312"/>
          <w:color w:val="000000"/>
        </w:rPr>
      </w:pPr>
    </w:p>
    <w:p w14:paraId="5C170306">
      <w:pPr>
        <w:pStyle w:val="20"/>
        <w:rPr>
          <w:rFonts w:hint="eastAsia" w:ascii="仿宋_GB2312" w:hAnsi="仿宋_GB2312" w:eastAsia="仿宋_GB2312" w:cs="仿宋_GB2312"/>
          <w:color w:val="000000"/>
        </w:rPr>
      </w:pPr>
    </w:p>
    <w:p w14:paraId="72DCA4C5">
      <w:pPr>
        <w:pStyle w:val="20"/>
        <w:rPr>
          <w:rFonts w:hint="eastAsia" w:ascii="仿宋_GB2312" w:hAnsi="仿宋_GB2312" w:eastAsia="仿宋_GB2312" w:cs="仿宋_GB2312"/>
          <w:color w:val="000000"/>
        </w:rPr>
      </w:pPr>
    </w:p>
    <w:p w14:paraId="7182C912">
      <w:pPr>
        <w:pStyle w:val="20"/>
        <w:rPr>
          <w:rFonts w:hint="eastAsia" w:ascii="仿宋_GB2312" w:hAnsi="仿宋_GB2312" w:eastAsia="仿宋_GB2312" w:cs="仿宋_GB2312"/>
          <w:color w:val="000000"/>
        </w:rPr>
      </w:pPr>
    </w:p>
    <w:p w14:paraId="78789110">
      <w:pPr>
        <w:pStyle w:val="2"/>
        <w:numPr>
          <w:ilvl w:val="0"/>
          <w:numId w:val="0"/>
        </w:numPr>
        <w:kinsoku/>
        <w:wordWrap/>
        <w:overflowPunct/>
        <w:topLinePunct w:val="0"/>
        <w:bidi w:val="0"/>
        <w:spacing w:before="240" w:line="360" w:lineRule="auto"/>
        <w:rPr>
          <w:rFonts w:hint="eastAsia" w:ascii="仿宋_GB2312" w:hAnsi="仿宋_GB2312" w:eastAsia="仿宋_GB2312" w:cs="仿宋_GB2312"/>
          <w:color w:val="000000"/>
        </w:rPr>
      </w:pPr>
    </w:p>
    <w:p w14:paraId="3814F991">
      <w:pPr>
        <w:pStyle w:val="2"/>
        <w:numPr>
          <w:ilvl w:val="0"/>
          <w:numId w:val="0"/>
        </w:numPr>
        <w:kinsoku/>
        <w:wordWrap/>
        <w:overflowPunct/>
        <w:topLinePunct w:val="0"/>
        <w:bidi w:val="0"/>
        <w:spacing w:before="240" w:line="360" w:lineRule="auto"/>
        <w:rPr>
          <w:rFonts w:hint="eastAsia" w:ascii="仿宋_GB2312" w:hAnsi="仿宋_GB2312" w:eastAsia="仿宋_GB2312" w:cs="仿宋_GB2312"/>
          <w:color w:val="000000"/>
        </w:rPr>
      </w:pPr>
    </w:p>
    <w:p w14:paraId="5322FB25">
      <w:pPr>
        <w:pStyle w:val="2"/>
        <w:numPr>
          <w:ilvl w:val="0"/>
          <w:numId w:val="0"/>
        </w:numPr>
        <w:kinsoku/>
        <w:wordWrap/>
        <w:overflowPunct/>
        <w:topLinePunct w:val="0"/>
        <w:bidi w:val="0"/>
        <w:spacing w:before="240"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w:t>第</w:t>
      </w:r>
      <w:r>
        <w:rPr>
          <w:rFonts w:hint="eastAsia" w:ascii="仿宋_GB2312" w:hAnsi="仿宋_GB2312" w:eastAsia="仿宋_GB2312" w:cs="仿宋_GB2312"/>
          <w:color w:val="000000"/>
          <w:lang w:val="en-US" w:eastAsia="zh-CN"/>
        </w:rPr>
        <w:t>四</w:t>
      </w:r>
      <w:r>
        <w:rPr>
          <w:rFonts w:hint="eastAsia" w:ascii="仿宋_GB2312" w:hAnsi="仿宋_GB2312" w:eastAsia="仿宋_GB2312" w:cs="仿宋_GB2312"/>
          <w:color w:val="000000"/>
        </w:rPr>
        <w:t>部分</w:t>
      </w:r>
      <w:bookmarkStart w:id="1034" w:name="_Hlt97188172"/>
      <w:bookmarkEnd w:id="1034"/>
      <w:r>
        <w:rPr>
          <w:rFonts w:hint="eastAsia" w:ascii="仿宋_GB2312" w:hAnsi="仿宋_GB2312" w:eastAsia="仿宋_GB2312" w:cs="仿宋_GB2312"/>
          <w:color w:val="000000"/>
          <w:lang w:eastAsia="zh-CN"/>
        </w:rPr>
        <w:t>响应文件</w:t>
      </w:r>
      <w:r>
        <w:rPr>
          <w:rFonts w:hint="eastAsia" w:ascii="仿宋_GB2312" w:hAnsi="仿宋_GB2312" w:eastAsia="仿宋_GB2312" w:cs="仿宋_GB2312"/>
          <w:color w:val="000000"/>
        </w:rPr>
        <w:t>格式</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Start w:id="1035" w:name="_Hlt21938933"/>
      <w:bookmarkEnd w:id="1035"/>
    </w:p>
    <w:p w14:paraId="5FB04C2D">
      <w:pPr>
        <w:kinsoku/>
        <w:wordWrap/>
        <w:overflowPunct/>
        <w:topLinePunct w:val="0"/>
        <w:bidi w:val="0"/>
        <w:spacing w:line="360" w:lineRule="auto"/>
        <w:rPr>
          <w:rFonts w:hint="eastAsia" w:ascii="仿宋_GB2312" w:hAnsi="仿宋_GB2312" w:eastAsia="仿宋_GB2312" w:cs="仿宋_GB2312"/>
          <w:color w:val="000000"/>
        </w:rPr>
      </w:pPr>
    </w:p>
    <w:p w14:paraId="5D06290A">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rPr>
      </w:pPr>
      <w:bookmarkStart w:id="1036" w:name="_Toc331512909"/>
      <w:bookmarkStart w:id="1037" w:name="_Toc350756461"/>
      <w:bookmarkStart w:id="1038" w:name="_Toc333238644"/>
      <w:bookmarkStart w:id="1039" w:name="_Toc349127637"/>
      <w:bookmarkStart w:id="1040" w:name="_Toc336681591"/>
      <w:bookmarkStart w:id="1041" w:name="_Toc342296771"/>
      <w:bookmarkStart w:id="1042" w:name="_Toc340507453"/>
      <w:bookmarkStart w:id="1043" w:name="_Toc342060385"/>
      <w:bookmarkStart w:id="1044" w:name="_Toc340677081"/>
      <w:bookmarkStart w:id="1045" w:name="_Toc339441098"/>
      <w:bookmarkStart w:id="1046" w:name="_Toc332206719"/>
      <w:bookmarkStart w:id="1047" w:name="_Toc333237799"/>
      <w:bookmarkStart w:id="1048" w:name="_Toc339020244"/>
      <w:bookmarkStart w:id="1049" w:name="_Toc336681946"/>
      <w:bookmarkStart w:id="1050" w:name="_Toc339362311"/>
      <w:bookmarkStart w:id="1051" w:name="_Toc339020026"/>
      <w:bookmarkStart w:id="1052" w:name="_Toc333237688"/>
      <w:bookmarkStart w:id="1053" w:name="_Toc332270357"/>
      <w:bookmarkStart w:id="1054" w:name="_Toc365985189"/>
      <w:bookmarkStart w:id="1055" w:name="_Toc333935698"/>
      <w:bookmarkStart w:id="1056" w:name="_Toc341348349"/>
      <w:bookmarkStart w:id="1057" w:name="_Toc350438760"/>
      <w:bookmarkStart w:id="1058" w:name="_Toc13581158"/>
      <w:bookmarkStart w:id="1059" w:name="_Toc339020106"/>
      <w:bookmarkStart w:id="1060" w:name="_Toc366072540"/>
      <w:bookmarkStart w:id="1061" w:name="_Toc331684049"/>
      <w:bookmarkStart w:id="1062" w:name="_Toc339019900"/>
      <w:bookmarkStart w:id="1063" w:name="_Toc337632369"/>
      <w:bookmarkStart w:id="1064" w:name="_Toc345513912"/>
      <w:bookmarkStart w:id="1065" w:name="_Toc349143600"/>
      <w:bookmarkStart w:id="1066" w:name="_Toc333935357"/>
      <w:bookmarkStart w:id="1067" w:name="_Toc330459996"/>
      <w:bookmarkStart w:id="1068" w:name="_Toc340672880"/>
      <w:bookmarkStart w:id="1069" w:name="_Toc365967083"/>
      <w:r>
        <w:rPr>
          <w:rFonts w:hint="eastAsia" w:ascii="仿宋_GB2312" w:hAnsi="仿宋_GB2312" w:eastAsia="仿宋_GB2312" w:cs="仿宋_GB2312"/>
          <w:color w:val="000000"/>
          <w:sz w:val="24"/>
          <w:szCs w:val="24"/>
        </w:rPr>
        <w:t>封面格式</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234EEAA4">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p>
    <w:p w14:paraId="079510C7">
      <w:pPr>
        <w:pStyle w:val="5"/>
        <w:kinsoku/>
        <w:wordWrap/>
        <w:overflowPunct/>
        <w:topLinePunct w:val="0"/>
        <w:bidi w:val="0"/>
        <w:spacing w:line="360" w:lineRule="auto"/>
        <w:rPr>
          <w:rFonts w:hint="eastAsia" w:ascii="仿宋_GB2312" w:hAnsi="仿宋_GB2312" w:eastAsia="仿宋_GB2312" w:cs="仿宋_GB2312"/>
          <w:b/>
          <w:color w:val="000000"/>
          <w:kern w:val="2"/>
          <w:sz w:val="21"/>
          <w:szCs w:val="21"/>
          <w:lang w:eastAsia="zh-CN"/>
        </w:rPr>
      </w:pP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内容应当编有章节、目录、页码，按页码排序并装订成册；一切未装订成册的</w:t>
      </w:r>
      <w:r>
        <w:rPr>
          <w:rFonts w:hint="eastAsia" w:ascii="仿宋_GB2312" w:hAnsi="仿宋_GB2312" w:eastAsia="仿宋_GB2312" w:cs="仿宋_GB2312"/>
          <w:bCs/>
          <w:color w:val="000000"/>
          <w:kern w:val="2"/>
          <w:sz w:val="21"/>
          <w:szCs w:val="24"/>
          <w:lang w:eastAsia="zh-CN"/>
        </w:rPr>
        <w:t>响应文件</w:t>
      </w:r>
      <w:r>
        <w:rPr>
          <w:rFonts w:hint="eastAsia" w:ascii="仿宋_GB2312" w:hAnsi="仿宋_GB2312" w:eastAsia="仿宋_GB2312" w:cs="仿宋_GB2312"/>
          <w:bCs/>
          <w:color w:val="000000"/>
          <w:kern w:val="2"/>
          <w:sz w:val="21"/>
          <w:szCs w:val="24"/>
        </w:rPr>
        <w:t>在</w:t>
      </w:r>
      <w:r>
        <w:rPr>
          <w:rFonts w:hint="eastAsia" w:ascii="仿宋_GB2312" w:hAnsi="仿宋_GB2312" w:eastAsia="仿宋_GB2312" w:cs="仿宋_GB2312"/>
          <w:bCs/>
          <w:color w:val="000000"/>
          <w:kern w:val="2"/>
          <w:sz w:val="21"/>
          <w:szCs w:val="24"/>
          <w:lang w:val="en-US" w:eastAsia="zh-CN"/>
        </w:rPr>
        <w:t>评审</w:t>
      </w:r>
      <w:r>
        <w:rPr>
          <w:rFonts w:hint="eastAsia" w:ascii="仿宋_GB2312" w:hAnsi="仿宋_GB2312" w:eastAsia="仿宋_GB2312" w:cs="仿宋_GB2312"/>
          <w:bCs/>
          <w:color w:val="000000"/>
          <w:kern w:val="2"/>
          <w:sz w:val="21"/>
          <w:szCs w:val="24"/>
        </w:rPr>
        <w:t>过程中若出现缺页、漏页等现象可能影响</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人评审结果的，后果将由</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人本人负责。文件的封面格式由</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人自</w:t>
      </w:r>
      <w:r>
        <w:rPr>
          <w:rFonts w:hint="eastAsia" w:ascii="仿宋_GB2312" w:hAnsi="仿宋_GB2312" w:eastAsia="仿宋_GB2312" w:cs="仿宋_GB2312"/>
          <w:bCs/>
          <w:color w:val="000000"/>
          <w:kern w:val="2"/>
          <w:sz w:val="21"/>
          <w:szCs w:val="24"/>
          <w:lang w:val="en-US" w:eastAsia="zh-CN"/>
        </w:rPr>
        <w:t>拟</w:t>
      </w:r>
      <w:r>
        <w:rPr>
          <w:rFonts w:hint="eastAsia" w:ascii="仿宋_GB2312" w:hAnsi="仿宋_GB2312" w:eastAsia="仿宋_GB2312" w:cs="仿宋_GB2312"/>
          <w:bCs/>
          <w:color w:val="000000"/>
          <w:kern w:val="2"/>
          <w:sz w:val="21"/>
          <w:szCs w:val="24"/>
        </w:rPr>
        <w:t>，并应注明</w:t>
      </w:r>
      <w:r>
        <w:rPr>
          <w:rFonts w:hint="eastAsia" w:ascii="仿宋_GB2312" w:hAnsi="仿宋_GB2312" w:eastAsia="仿宋_GB2312" w:cs="仿宋_GB2312"/>
          <w:bCs/>
          <w:color w:val="000000"/>
          <w:kern w:val="2"/>
          <w:sz w:val="21"/>
          <w:szCs w:val="24"/>
          <w:lang w:eastAsia="zh-CN"/>
        </w:rPr>
        <w:t>响应文件</w:t>
      </w:r>
      <w:r>
        <w:rPr>
          <w:rFonts w:hint="eastAsia" w:ascii="仿宋_GB2312" w:hAnsi="仿宋_GB2312" w:eastAsia="仿宋_GB2312" w:cs="仿宋_GB2312"/>
          <w:bCs/>
          <w:color w:val="000000"/>
          <w:kern w:val="2"/>
          <w:sz w:val="21"/>
          <w:szCs w:val="24"/>
        </w:rPr>
        <w:t>、项目编号、项目名称、</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人名称及地址、法定代表人或授权代理人、联系电话、传真、邮编，并加盖</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人公章。如：</w:t>
      </w:r>
    </w:p>
    <w:p w14:paraId="71EF70E6">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p>
    <w:p w14:paraId="2BF5ED90">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p>
    <w:p w14:paraId="3DB80AD6">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p>
    <w:p w14:paraId="5C7F8D82">
      <w:pPr>
        <w:pStyle w:val="5"/>
        <w:kinsoku/>
        <w:wordWrap/>
        <w:overflowPunct/>
        <w:topLinePunct w:val="0"/>
        <w:bidi w:val="0"/>
        <w:spacing w:line="360" w:lineRule="auto"/>
        <w:jc w:val="center"/>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lang w:eastAsia="zh-CN"/>
        </w:rPr>
        <w:t>响应文件</w:t>
      </w:r>
      <w:r>
        <w:rPr>
          <w:rFonts w:hint="eastAsia" w:ascii="仿宋_GB2312" w:hAnsi="仿宋_GB2312" w:eastAsia="仿宋_GB2312" w:cs="仿宋_GB2312"/>
          <w:bCs/>
          <w:color w:val="000000"/>
          <w:kern w:val="2"/>
          <w:sz w:val="21"/>
          <w:szCs w:val="24"/>
        </w:rPr>
        <w:t>（□正本、□副本）</w:t>
      </w:r>
    </w:p>
    <w:p w14:paraId="5023F40C">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lang w:eastAsia="zh-CN"/>
        </w:rPr>
      </w:pPr>
      <w:r>
        <w:rPr>
          <w:rFonts w:hint="eastAsia" w:ascii="仿宋_GB2312" w:hAnsi="仿宋_GB2312" w:eastAsia="仿宋_GB2312" w:cs="仿宋_GB2312"/>
          <w:bCs/>
          <w:color w:val="000000"/>
          <w:kern w:val="2"/>
          <w:sz w:val="21"/>
          <w:szCs w:val="24"/>
        </w:rPr>
        <w:t>项目编号：</w:t>
      </w:r>
    </w:p>
    <w:p w14:paraId="200E10A2">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rPr>
        <w:t>项目名称：</w:t>
      </w:r>
      <w:r>
        <w:rPr>
          <w:rFonts w:hint="eastAsia" w:ascii="仿宋_GB2312" w:hAnsi="仿宋_GB2312" w:eastAsia="仿宋_GB2312" w:cs="仿宋_GB2312"/>
          <w:color w:val="000000"/>
          <w:sz w:val="21"/>
          <w:szCs w:val="21"/>
          <w:u w:val="single"/>
        </w:rPr>
        <w:t>由</w:t>
      </w:r>
      <w:r>
        <w:rPr>
          <w:rFonts w:hint="eastAsia" w:ascii="仿宋_GB2312" w:hAnsi="仿宋_GB2312" w:eastAsia="仿宋_GB2312" w:cs="仿宋_GB2312"/>
          <w:color w:val="000000"/>
          <w:sz w:val="21"/>
          <w:szCs w:val="21"/>
          <w:u w:val="single"/>
          <w:lang w:eastAsia="zh-CN"/>
        </w:rPr>
        <w:t>响应</w:t>
      </w:r>
      <w:r>
        <w:rPr>
          <w:rFonts w:hint="eastAsia" w:ascii="仿宋_GB2312" w:hAnsi="仿宋_GB2312" w:eastAsia="仿宋_GB2312" w:cs="仿宋_GB2312"/>
          <w:color w:val="000000"/>
          <w:sz w:val="21"/>
          <w:szCs w:val="21"/>
          <w:u w:val="single"/>
        </w:rPr>
        <w:t>人填写</w:t>
      </w:r>
    </w:p>
    <w:p w14:paraId="2765BB0E">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人名称（公章）：</w:t>
      </w:r>
    </w:p>
    <w:p w14:paraId="750188BA">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人地址：</w:t>
      </w:r>
    </w:p>
    <w:p w14:paraId="34A62AC3">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rPr>
        <w:t>法定代表人或授权代理人（签字）：</w:t>
      </w:r>
    </w:p>
    <w:p w14:paraId="3FDEB99B">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rPr>
        <w:t>联系电话：传真：</w:t>
      </w:r>
    </w:p>
    <w:p w14:paraId="5B340AC6">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rPr>
        <w:t>邮编：</w:t>
      </w:r>
    </w:p>
    <w:p w14:paraId="392E2B68">
      <w:pPr>
        <w:pStyle w:val="5"/>
        <w:kinsoku/>
        <w:wordWrap/>
        <w:overflowPunct/>
        <w:topLinePunct w:val="0"/>
        <w:bidi w:val="0"/>
        <w:spacing w:line="360" w:lineRule="auto"/>
        <w:rPr>
          <w:rFonts w:hint="eastAsia" w:ascii="仿宋_GB2312" w:hAnsi="仿宋_GB2312" w:eastAsia="仿宋_GB2312" w:cs="仿宋_GB2312"/>
          <w:bCs/>
          <w:color w:val="000000"/>
        </w:rPr>
        <w:sectPr>
          <w:headerReference r:id="rId11" w:type="default"/>
          <w:footerReference r:id="rId12" w:type="default"/>
          <w:type w:val="continuous"/>
          <w:pgSz w:w="11906" w:h="16838"/>
          <w:pgMar w:top="1418" w:right="1474" w:bottom="1418" w:left="1474" w:header="851" w:footer="851" w:gutter="0"/>
          <w:pgNumType w:fmt="decimal"/>
          <w:cols w:space="720" w:num="1"/>
          <w:titlePg/>
          <w:docGrid w:linePitch="312" w:charSpace="0"/>
        </w:sectPr>
      </w:pPr>
      <w:r>
        <w:rPr>
          <w:rFonts w:hint="eastAsia" w:ascii="仿宋_GB2312" w:hAnsi="仿宋_GB2312" w:eastAsia="仿宋_GB2312" w:cs="仿宋_GB2312"/>
          <w:bCs/>
          <w:color w:val="000000"/>
          <w:kern w:val="2"/>
          <w:sz w:val="21"/>
          <w:szCs w:val="24"/>
        </w:rPr>
        <w:t>编制日期：年月日</w:t>
      </w:r>
    </w:p>
    <w:p w14:paraId="0BB61A33">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Cs w:val="21"/>
        </w:rPr>
      </w:pPr>
      <w:bookmarkStart w:id="1070" w:name="_Toc13581160"/>
      <w:bookmarkStart w:id="1071" w:name="_Toc382404102"/>
      <w:bookmarkStart w:id="1072" w:name="_Toc339020028"/>
      <w:bookmarkStart w:id="1073" w:name="_Toc350438762"/>
      <w:bookmarkStart w:id="1074" w:name="_Toc333935700"/>
      <w:bookmarkStart w:id="1075" w:name="_Toc332270360"/>
      <w:bookmarkStart w:id="1076" w:name="_Toc343248431"/>
      <w:bookmarkStart w:id="1077" w:name="_Toc340672882"/>
      <w:bookmarkStart w:id="1078" w:name="_Toc341348353"/>
      <w:bookmarkStart w:id="1079" w:name="_Toc330459999"/>
      <w:bookmarkStart w:id="1080" w:name="_Toc336681948"/>
      <w:bookmarkStart w:id="1081" w:name="_Toc342312456"/>
      <w:bookmarkStart w:id="1082" w:name="_Toc332206722"/>
      <w:bookmarkStart w:id="1083" w:name="_Toc333935359"/>
      <w:bookmarkStart w:id="1084" w:name="_Toc333238647"/>
      <w:bookmarkStart w:id="1085" w:name="_Toc345312610"/>
      <w:bookmarkStart w:id="1086" w:name="_Toc339441100"/>
      <w:bookmarkStart w:id="1087" w:name="_Toc350756463"/>
      <w:bookmarkStart w:id="1088" w:name="_Toc337632371"/>
      <w:bookmarkStart w:id="1089" w:name="_Toc340507455"/>
      <w:bookmarkStart w:id="1090" w:name="_Toc343612933"/>
      <w:bookmarkStart w:id="1091" w:name="_Toc331512914"/>
      <w:bookmarkStart w:id="1092" w:name="_Toc342060388"/>
      <w:bookmarkStart w:id="1093" w:name="_Toc342296774"/>
      <w:bookmarkStart w:id="1094" w:name="_Toc339019902"/>
      <w:bookmarkStart w:id="1095" w:name="_Toc339020246"/>
      <w:bookmarkStart w:id="1096" w:name="_Toc342398143"/>
      <w:bookmarkStart w:id="1097" w:name="_Toc339020108"/>
      <w:bookmarkStart w:id="1098" w:name="_Toc333237802"/>
      <w:bookmarkStart w:id="1099" w:name="_Toc333237691"/>
      <w:bookmarkStart w:id="1100" w:name="_Toc331684055"/>
      <w:bookmarkStart w:id="1101" w:name="_Toc339362313"/>
      <w:bookmarkStart w:id="1102" w:name="_Toc340677083"/>
      <w:bookmarkStart w:id="1103" w:name="_Toc366072542"/>
      <w:bookmarkStart w:id="1104" w:name="_Toc343247113"/>
      <w:bookmarkStart w:id="1105" w:name="_Toc365967085"/>
      <w:bookmarkStart w:id="1106" w:name="_Toc365985191"/>
      <w:bookmarkStart w:id="1107" w:name="_Toc336681593"/>
      <w:bookmarkStart w:id="1108" w:name="_Toc480010736"/>
      <w:bookmarkStart w:id="1109" w:name="_Toc6727971"/>
      <w:bookmarkStart w:id="1110" w:name="_Toc454701405"/>
      <w:bookmarkStart w:id="1111" w:name="_Toc468606057"/>
      <w:bookmarkStart w:id="1112" w:name="_Toc491658679"/>
      <w:bookmarkStart w:id="1113" w:name="_Toc458262638"/>
      <w:bookmarkStart w:id="1114" w:name="_Toc467236768"/>
      <w:bookmarkStart w:id="1115" w:name="_Toc468157564"/>
      <w:bookmarkStart w:id="1116" w:name="_Toc500861026"/>
      <w:bookmarkStart w:id="1117" w:name="_Toc480021081"/>
      <w:bookmarkStart w:id="1118" w:name="_Toc480020285"/>
      <w:bookmarkStart w:id="1119" w:name="_Toc467987851"/>
      <w:bookmarkStart w:id="1120" w:name="_Toc479991610"/>
      <w:bookmarkStart w:id="1121" w:name="_Toc6397150"/>
      <w:r>
        <w:rPr>
          <w:rFonts w:hint="eastAsia" w:ascii="仿宋_GB2312" w:hAnsi="仿宋_GB2312" w:eastAsia="仿宋_GB2312" w:cs="仿宋_GB2312"/>
          <w:color w:val="000000"/>
          <w:szCs w:val="21"/>
        </w:rPr>
        <w:t>（一）无重大违法记录声明函</w:t>
      </w:r>
      <w:bookmarkEnd w:id="1070"/>
      <w:bookmarkEnd w:id="1071"/>
    </w:p>
    <w:p w14:paraId="734AD32B">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4DEEF749">
      <w:pPr>
        <w:kinsoku/>
        <w:wordWrap/>
        <w:overflowPunct/>
        <w:topLinePunct w:val="0"/>
        <w:bidi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致</w:t>
      </w:r>
      <w:r>
        <w:rPr>
          <w:rFonts w:hint="eastAsia" w:ascii="仿宋_GB2312" w:hAnsi="仿宋_GB2312" w:eastAsia="仿宋_GB2312" w:cs="仿宋_GB2312"/>
          <w:color w:val="000000"/>
          <w:szCs w:val="21"/>
          <w:lang w:eastAsia="zh-CN"/>
        </w:rPr>
        <w:t>阳江市中医医院</w:t>
      </w:r>
      <w:r>
        <w:rPr>
          <w:rFonts w:hint="eastAsia" w:ascii="仿宋_GB2312" w:hAnsi="仿宋_GB2312" w:eastAsia="仿宋_GB2312" w:cs="仿宋_GB2312"/>
          <w:color w:val="000000"/>
          <w:szCs w:val="21"/>
        </w:rPr>
        <w:t>：</w:t>
      </w:r>
    </w:p>
    <w:p w14:paraId="6246B484">
      <w:pPr>
        <w:kinsoku/>
        <w:wordWrap/>
        <w:overflowPunct/>
        <w:topLinePunct w:val="0"/>
        <w:bidi w:val="0"/>
        <w:spacing w:line="360" w:lineRule="auto"/>
        <w:rPr>
          <w:rFonts w:hint="eastAsia" w:ascii="仿宋_GB2312" w:hAnsi="仿宋_GB2312" w:eastAsia="仿宋_GB2312" w:cs="仿宋_GB2312"/>
          <w:bCs/>
          <w:color w:val="000000"/>
          <w:u w:val="single"/>
        </w:rPr>
      </w:pPr>
      <w:r>
        <w:rPr>
          <w:rFonts w:hint="eastAsia" w:ascii="仿宋_GB2312" w:hAnsi="仿宋_GB2312" w:eastAsia="仿宋_GB2312" w:cs="仿宋_GB2312"/>
          <w:color w:val="000000"/>
          <w:szCs w:val="21"/>
        </w:rPr>
        <w:t>针对贵</w:t>
      </w:r>
      <w:r>
        <w:rPr>
          <w:rFonts w:hint="eastAsia" w:ascii="仿宋_GB2312" w:hAnsi="仿宋_GB2312" w:eastAsia="仿宋_GB2312" w:cs="仿宋_GB2312"/>
          <w:color w:val="000000"/>
          <w:szCs w:val="21"/>
          <w:lang w:val="en-US" w:eastAsia="zh-CN"/>
        </w:rPr>
        <w:t>单位</w:t>
      </w:r>
      <w:r>
        <w:rPr>
          <w:rFonts w:hint="eastAsia" w:ascii="仿宋_GB2312" w:hAnsi="仿宋_GB2312" w:eastAsia="仿宋_GB2312" w:cs="仿宋_GB2312"/>
          <w:color w:val="000000"/>
          <w:szCs w:val="21"/>
        </w:rPr>
        <w:t>的</w:t>
      </w:r>
      <w:r>
        <w:rPr>
          <w:rFonts w:hint="eastAsia" w:ascii="仿宋_GB2312" w:hAnsi="仿宋_GB2312" w:eastAsia="仿宋_GB2312" w:cs="仿宋_GB2312"/>
          <w:color w:val="000000"/>
          <w:szCs w:val="21"/>
          <w:u w:val="single"/>
          <w:lang w:eastAsia="zh-CN"/>
        </w:rPr>
        <w:t>阳江市中医医院</w:t>
      </w:r>
      <w:r>
        <w:rPr>
          <w:rFonts w:hint="eastAsia" w:ascii="仿宋_GB2312" w:hAnsi="仿宋_GB2312" w:eastAsia="仿宋_GB2312" w:cs="仿宋_GB2312"/>
          <w:color w:val="000000"/>
          <w:szCs w:val="21"/>
          <w:u w:val="single"/>
          <w:lang w:val="en-US" w:eastAsia="zh-CN"/>
        </w:rPr>
        <w:t>无纸化会议系统</w:t>
      </w:r>
      <w:r>
        <w:rPr>
          <w:rFonts w:hint="eastAsia" w:ascii="仿宋_GB2312" w:hAnsi="仿宋_GB2312" w:eastAsia="仿宋_GB2312" w:cs="仿宋_GB2312"/>
          <w:color w:val="000000"/>
          <w:szCs w:val="21"/>
          <w:u w:val="single"/>
          <w:lang w:eastAsia="zh-CN"/>
        </w:rPr>
        <w:t>采购项目</w:t>
      </w:r>
      <w:r>
        <w:rPr>
          <w:rFonts w:hint="eastAsia" w:ascii="仿宋_GB2312" w:hAnsi="仿宋_GB2312" w:eastAsia="仿宋_GB2312" w:cs="仿宋_GB2312"/>
          <w:color w:val="000000"/>
          <w:szCs w:val="21"/>
        </w:rPr>
        <w:t>（项目编号：</w:t>
      </w:r>
      <w:r>
        <w:rPr>
          <w:rFonts w:hint="eastAsia" w:ascii="仿宋_GB2312" w:hAnsi="仿宋_GB2312" w:eastAsia="仿宋_GB2312" w:cs="仿宋_GB2312"/>
          <w:color w:val="000000"/>
          <w:szCs w:val="21"/>
          <w:u w:val="single"/>
          <w:lang w:val="en-US" w:eastAsia="zh-CN"/>
        </w:rPr>
        <w:t xml:space="preserve">               </w:t>
      </w:r>
      <w:r>
        <w:rPr>
          <w:rFonts w:hint="eastAsia" w:ascii="仿宋_GB2312" w:hAnsi="仿宋_GB2312" w:eastAsia="仿宋_GB2312" w:cs="仿宋_GB2312"/>
          <w:color w:val="000000"/>
          <w:szCs w:val="21"/>
        </w:rPr>
        <w:t>），我方郑重承诺：</w:t>
      </w:r>
    </w:p>
    <w:p w14:paraId="303272DF">
      <w:pPr>
        <w:kinsoku/>
        <w:wordWrap/>
        <w:overflowPunct/>
        <w:topLinePunct w:val="0"/>
        <w:bidi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参加本次政府采购活动前三年内，在经营活动中没有重大违法记录。</w:t>
      </w:r>
    </w:p>
    <w:p w14:paraId="1DB6B26F">
      <w:pPr>
        <w:kinsoku/>
        <w:wordWrap/>
        <w:overflowPunct/>
        <w:topLinePunct w:val="0"/>
        <w:bidi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本公司对上述声明的真实性负责。如有虚假，将依法承担相关责任。</w:t>
      </w:r>
    </w:p>
    <w:p w14:paraId="36EBFDCF">
      <w:pPr>
        <w:kinsoku/>
        <w:wordWrap/>
        <w:overflowPunct/>
        <w:topLinePunct w:val="0"/>
        <w:bidi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特此声明。</w:t>
      </w:r>
    </w:p>
    <w:p w14:paraId="2B290A87">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7457AD98">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7A57F792">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0A6DD66D">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166907B9">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7DA3B520">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7FDE91F1">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5AA4A049">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23FE363B">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364D1F54">
      <w:pPr>
        <w:kinsoku/>
        <w:wordWrap/>
        <w:overflowPunct/>
        <w:topLinePunct w:val="0"/>
        <w:bidi w:val="0"/>
        <w:spacing w:line="360" w:lineRule="auto"/>
        <w:rPr>
          <w:rFonts w:hint="eastAsia" w:ascii="仿宋_GB2312" w:hAnsi="仿宋_GB2312" w:eastAsia="仿宋_GB2312" w:cs="仿宋_GB2312"/>
          <w:color w:val="000000"/>
          <w:szCs w:val="21"/>
          <w:lang w:eastAsia="zh-CN"/>
        </w:rPr>
      </w:pPr>
      <w:r>
        <w:rPr>
          <w:rFonts w:hint="eastAsia" w:ascii="仿宋_GB2312" w:hAnsi="仿宋_GB2312" w:eastAsia="仿宋_GB2312" w:cs="仿宋_GB2312"/>
          <w:color w:val="000000"/>
          <w:szCs w:val="21"/>
          <w:lang w:eastAsia="zh-CN"/>
        </w:rPr>
        <w:t>响应</w:t>
      </w:r>
      <w:r>
        <w:rPr>
          <w:rFonts w:hint="eastAsia" w:ascii="仿宋_GB2312" w:hAnsi="仿宋_GB2312" w:eastAsia="仿宋_GB2312" w:cs="仿宋_GB2312"/>
          <w:color w:val="000000"/>
          <w:szCs w:val="21"/>
        </w:rPr>
        <w:t>人法定代表人或授权代理人（签字）：</w:t>
      </w:r>
    </w:p>
    <w:p w14:paraId="69DF679C">
      <w:pPr>
        <w:kinsoku/>
        <w:wordWrap/>
        <w:overflowPunct/>
        <w:topLinePunct w:val="0"/>
        <w:bidi w:val="0"/>
        <w:spacing w:line="360" w:lineRule="auto"/>
        <w:rPr>
          <w:rFonts w:hint="eastAsia" w:ascii="仿宋_GB2312" w:hAnsi="仿宋_GB2312" w:eastAsia="仿宋_GB2312" w:cs="仿宋_GB2312"/>
          <w:color w:val="000000"/>
          <w:szCs w:val="21"/>
          <w:u w:val="single"/>
          <w:lang w:eastAsia="zh-CN"/>
        </w:rPr>
      </w:pPr>
      <w:r>
        <w:rPr>
          <w:rFonts w:hint="eastAsia" w:ascii="仿宋_GB2312" w:hAnsi="仿宋_GB2312" w:eastAsia="仿宋_GB2312" w:cs="仿宋_GB2312"/>
          <w:color w:val="000000"/>
          <w:szCs w:val="21"/>
          <w:lang w:eastAsia="zh-CN"/>
        </w:rPr>
        <w:t>响应</w:t>
      </w:r>
      <w:r>
        <w:rPr>
          <w:rFonts w:hint="eastAsia" w:ascii="仿宋_GB2312" w:hAnsi="仿宋_GB2312" w:eastAsia="仿宋_GB2312" w:cs="仿宋_GB2312"/>
          <w:color w:val="000000"/>
          <w:szCs w:val="21"/>
        </w:rPr>
        <w:t>人名称（公章）：</w:t>
      </w:r>
    </w:p>
    <w:p w14:paraId="0ADD22DC">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18115D12">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0311ACDE">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0A79FD66">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63ACCBDE">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1F16F897">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71548FE9">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31C1170B">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122" w:name="_Toc13581161"/>
      <w:bookmarkStart w:id="1123" w:name="_Toc382404103"/>
      <w:r>
        <w:rPr>
          <w:rFonts w:hint="eastAsia" w:ascii="仿宋_GB2312" w:hAnsi="仿宋_GB2312" w:eastAsia="仿宋_GB2312" w:cs="仿宋_GB2312"/>
          <w:color w:val="000000"/>
        </w:rPr>
        <w:t>（二）法定代表人证明书</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22"/>
      <w:bookmarkEnd w:id="1123"/>
    </w:p>
    <w:p w14:paraId="09F1DA75">
      <w:pPr>
        <w:pStyle w:val="5"/>
        <w:kinsoku/>
        <w:wordWrap/>
        <w:overflowPunct/>
        <w:topLinePunct w:val="0"/>
        <w:bidi w:val="0"/>
        <w:spacing w:line="360" w:lineRule="auto"/>
        <w:rPr>
          <w:rFonts w:hint="eastAsia" w:ascii="仿宋_GB2312" w:hAnsi="仿宋_GB2312" w:eastAsia="仿宋_GB2312" w:cs="仿宋_GB2312"/>
          <w:color w:val="000000"/>
        </w:rPr>
      </w:pPr>
    </w:p>
    <w:p w14:paraId="450AF7B4">
      <w:pPr>
        <w:kinsoku/>
        <w:wordWrap/>
        <w:overflowPunct/>
        <w:topLinePunct w:val="0"/>
        <w:bidi w:val="0"/>
        <w:spacing w:line="360" w:lineRule="auto"/>
        <w:ind w:firstLine="480" w:firstLineChars="200"/>
        <w:rPr>
          <w:rFonts w:hint="eastAsia" w:ascii="仿宋_GB2312" w:hAnsi="仿宋_GB2312" w:eastAsia="仿宋_GB2312" w:cs="仿宋_GB2312"/>
          <w:color w:val="000000"/>
        </w:rPr>
      </w:pPr>
      <w:r>
        <w:rPr>
          <w:rFonts w:hint="eastAsia" w:ascii="仿宋_GB2312" w:hAnsi="仿宋_GB2312" w:eastAsia="仿宋_GB2312" w:cs="仿宋_GB2312"/>
          <w:color w:val="000000"/>
          <w:u w:val="single"/>
        </w:rPr>
        <w:t>单位法定代表人姓名</w:t>
      </w:r>
      <w:r>
        <w:rPr>
          <w:rFonts w:hint="eastAsia" w:ascii="仿宋_GB2312" w:hAnsi="仿宋_GB2312" w:eastAsia="仿宋_GB2312" w:cs="仿宋_GB2312"/>
          <w:color w:val="000000"/>
        </w:rPr>
        <w:t>同志，现任</w:t>
      </w:r>
      <w:r>
        <w:rPr>
          <w:rFonts w:hint="eastAsia" w:ascii="仿宋_GB2312" w:hAnsi="仿宋_GB2312" w:eastAsia="仿宋_GB2312" w:cs="仿宋_GB2312"/>
          <w:color w:val="000000"/>
          <w:u w:val="single"/>
          <w:lang w:eastAsia="zh-CN"/>
        </w:rPr>
        <w:t>响应</w:t>
      </w:r>
      <w:r>
        <w:rPr>
          <w:rFonts w:hint="eastAsia" w:ascii="仿宋_GB2312" w:hAnsi="仿宋_GB2312" w:eastAsia="仿宋_GB2312" w:cs="仿宋_GB2312"/>
          <w:color w:val="000000"/>
          <w:u w:val="single"/>
        </w:rPr>
        <w:t>人名称</w:t>
      </w:r>
      <w:r>
        <w:rPr>
          <w:rFonts w:hint="eastAsia" w:ascii="仿宋_GB2312" w:hAnsi="仿宋_GB2312" w:eastAsia="仿宋_GB2312" w:cs="仿宋_GB2312"/>
          <w:color w:val="000000"/>
        </w:rPr>
        <w:t>的</w:t>
      </w:r>
      <w:r>
        <w:rPr>
          <w:rFonts w:hint="eastAsia" w:ascii="仿宋_GB2312" w:hAnsi="仿宋_GB2312" w:eastAsia="仿宋_GB2312" w:cs="仿宋_GB2312"/>
          <w:color w:val="000000"/>
          <w:u w:val="single"/>
        </w:rPr>
        <w:t>职务</w:t>
      </w:r>
      <w:r>
        <w:rPr>
          <w:rFonts w:hint="eastAsia" w:ascii="仿宋_GB2312" w:hAnsi="仿宋_GB2312" w:eastAsia="仿宋_GB2312" w:cs="仿宋_GB2312"/>
          <w:color w:val="000000"/>
        </w:rPr>
        <w:t>，为法定代表人，特此证明。</w:t>
      </w:r>
    </w:p>
    <w:p w14:paraId="3188F997">
      <w:pPr>
        <w:kinsoku/>
        <w:wordWrap/>
        <w:overflowPunct/>
        <w:topLinePunct w:val="0"/>
        <w:bidi w:val="0"/>
        <w:spacing w:line="360" w:lineRule="auto"/>
        <w:ind w:firstLine="480" w:firstLineChars="200"/>
        <w:rPr>
          <w:rFonts w:hint="eastAsia" w:ascii="仿宋_GB2312" w:hAnsi="仿宋_GB2312" w:eastAsia="仿宋_GB2312" w:cs="仿宋_GB2312"/>
          <w:color w:val="000000"/>
          <w:lang w:eastAsia="zh-CN"/>
        </w:rPr>
      </w:pPr>
    </w:p>
    <w:p w14:paraId="3976DE16">
      <w:pPr>
        <w:kinsoku/>
        <w:wordWrap/>
        <w:overflowPunct/>
        <w:topLinePunct w:val="0"/>
        <w:bidi w:val="0"/>
        <w:spacing w:line="360" w:lineRule="auto"/>
        <w:ind w:firstLine="480" w:firstLineChars="200"/>
        <w:rPr>
          <w:rFonts w:hint="eastAsia" w:ascii="仿宋_GB2312" w:hAnsi="仿宋_GB2312" w:eastAsia="仿宋_GB2312" w:cs="仿宋_GB2312"/>
          <w:color w:val="000000"/>
          <w:u w:val="single"/>
          <w:lang w:eastAsia="zh-CN"/>
        </w:rPr>
      </w:pPr>
      <w:r>
        <w:rPr>
          <w:rFonts w:hint="eastAsia" w:ascii="仿宋_GB2312" w:hAnsi="仿宋_GB2312" w:eastAsia="仿宋_GB2312" w:cs="仿宋_GB2312"/>
          <w:color w:val="000000"/>
        </w:rPr>
        <w:t>签发单位：</w:t>
      </w:r>
      <w:r>
        <w:rPr>
          <w:rFonts w:hint="eastAsia" w:ascii="仿宋_GB2312" w:hAnsi="仿宋_GB2312" w:eastAsia="仿宋_GB2312" w:cs="仿宋_GB2312"/>
          <w:color w:val="000000"/>
          <w:u w:val="single"/>
        </w:rPr>
        <w:t>（名称并加盖公章）</w:t>
      </w:r>
    </w:p>
    <w:p w14:paraId="2D2AF1C3">
      <w:pPr>
        <w:kinsoku/>
        <w:wordWrap/>
        <w:overflowPunct/>
        <w:topLinePunct w:val="0"/>
        <w:bidi w:val="0"/>
        <w:spacing w:line="360" w:lineRule="auto"/>
        <w:ind w:firstLine="480" w:firstLineChars="200"/>
        <w:rPr>
          <w:rFonts w:hint="eastAsia" w:ascii="仿宋_GB2312" w:hAnsi="仿宋_GB2312" w:eastAsia="仿宋_GB2312" w:cs="仿宋_GB2312"/>
          <w:color w:val="000000"/>
        </w:rPr>
      </w:pPr>
      <w:r>
        <w:rPr>
          <w:rFonts w:hint="eastAsia" w:ascii="仿宋_GB2312" w:hAnsi="仿宋_GB2312" w:eastAsia="仿宋_GB2312" w:cs="仿宋_GB2312"/>
          <w:color w:val="000000"/>
        </w:rPr>
        <w:t>签发日期：有效日期至：年月日</w:t>
      </w:r>
    </w:p>
    <w:p w14:paraId="04BA6803">
      <w:pPr>
        <w:kinsoku/>
        <w:wordWrap/>
        <w:overflowPunct/>
        <w:topLinePunct w:val="0"/>
        <w:bidi w:val="0"/>
        <w:spacing w:line="360" w:lineRule="auto"/>
        <w:ind w:firstLine="480" w:firstLineChars="200"/>
        <w:rPr>
          <w:rFonts w:hint="eastAsia" w:ascii="仿宋_GB2312" w:hAnsi="仿宋_GB2312" w:eastAsia="仿宋_GB2312" w:cs="仿宋_GB2312"/>
          <w:color w:val="000000"/>
        </w:rPr>
      </w:pPr>
    </w:p>
    <w:p w14:paraId="608FCB3D">
      <w:pPr>
        <w:kinsoku/>
        <w:wordWrap/>
        <w:overflowPunct/>
        <w:topLinePunct w:val="0"/>
        <w:bidi w:val="0"/>
        <w:spacing w:line="360" w:lineRule="auto"/>
        <w:ind w:firstLine="480" w:firstLineChars="200"/>
        <w:rPr>
          <w:rFonts w:hint="eastAsia" w:ascii="仿宋_GB2312" w:hAnsi="仿宋_GB2312" w:eastAsia="仿宋_GB2312" w:cs="仿宋_GB2312"/>
          <w:color w:val="000000"/>
          <w:lang w:eastAsia="zh-CN"/>
        </w:rPr>
      </w:pPr>
      <w:r>
        <w:rPr>
          <w:rFonts w:hint="eastAsia" w:ascii="仿宋_GB2312" w:hAnsi="仿宋_GB2312" w:eastAsia="仿宋_GB2312" w:cs="仿宋_GB2312"/>
          <w:color w:val="000000"/>
        </w:rPr>
        <w:t>附：代表人性别：年龄：岁</w:t>
      </w:r>
    </w:p>
    <w:p w14:paraId="1AB05BC8">
      <w:pPr>
        <w:kinsoku/>
        <w:wordWrap/>
        <w:overflowPunct/>
        <w:topLinePunct w:val="0"/>
        <w:bidi w:val="0"/>
        <w:spacing w:line="360" w:lineRule="auto"/>
        <w:ind w:firstLine="480" w:firstLineChars="200"/>
        <w:rPr>
          <w:rFonts w:hint="eastAsia" w:ascii="仿宋_GB2312" w:hAnsi="仿宋_GB2312" w:eastAsia="仿宋_GB2312" w:cs="仿宋_GB2312"/>
          <w:color w:val="000000"/>
        </w:rPr>
      </w:pPr>
    </w:p>
    <w:p w14:paraId="4D201FD3">
      <w:pPr>
        <w:kinsoku/>
        <w:wordWrap/>
        <w:overflowPunct/>
        <w:topLinePunct w:val="0"/>
        <w:bidi w:val="0"/>
        <w:spacing w:line="360" w:lineRule="auto"/>
        <w:ind w:firstLine="480" w:firstLineChars="200"/>
        <w:rPr>
          <w:rFonts w:hint="eastAsia" w:ascii="仿宋_GB2312" w:hAnsi="仿宋_GB2312" w:eastAsia="仿宋_GB2312" w:cs="仿宋_GB2312"/>
          <w:color w:val="000000"/>
        </w:rPr>
      </w:pPr>
      <w:r>
        <w:rPr>
          <w:rFonts w:hint="eastAsia" w:ascii="仿宋_GB2312" w:hAnsi="仿宋_GB2312" w:eastAsia="仿宋_GB2312" w:cs="仿宋_GB2312"/>
          <w:color w:val="000000"/>
        </w:rPr>
        <w:t>说明：内容必须填写真实、清楚，涂改无效，不得转让、买卖。</w:t>
      </w:r>
    </w:p>
    <w:p w14:paraId="6EE9C1C2">
      <w:pPr>
        <w:kinsoku/>
        <w:wordWrap/>
        <w:overflowPunct/>
        <w:topLinePunct w:val="0"/>
        <w:bidi w:val="0"/>
        <w:spacing w:line="360" w:lineRule="auto"/>
        <w:ind w:firstLine="480" w:firstLineChars="200"/>
        <w:rPr>
          <w:rFonts w:hint="eastAsia" w:ascii="仿宋_GB2312" w:hAnsi="仿宋_GB2312" w:eastAsia="仿宋_GB2312" w:cs="仿宋_GB2312"/>
          <w:color w:val="000000"/>
        </w:rPr>
      </w:pPr>
    </w:p>
    <w:p w14:paraId="6420EE6D">
      <w:pPr>
        <w:pStyle w:val="5"/>
        <w:kinsoku/>
        <w:wordWrap/>
        <w:overflowPunct/>
        <w:topLinePunct w:val="0"/>
        <w:bidi w:val="0"/>
        <w:spacing w:line="360" w:lineRule="auto"/>
        <w:rPr>
          <w:rFonts w:hint="eastAsia" w:ascii="仿宋_GB2312" w:hAnsi="仿宋_GB2312" w:eastAsia="仿宋_GB2312" w:cs="仿宋_GB2312"/>
          <w:color w:val="000000"/>
          <w:kern w:val="2"/>
          <w:sz w:val="21"/>
          <w:szCs w:val="24"/>
        </w:rPr>
      </w:pPr>
    </w:p>
    <w:p w14:paraId="39CA8A80">
      <w:pPr>
        <w:pStyle w:val="5"/>
        <w:kinsoku/>
        <w:wordWrap/>
        <w:overflowPunct/>
        <w:topLinePunct w:val="0"/>
        <w:bidi w:val="0"/>
        <w:spacing w:line="360" w:lineRule="auto"/>
        <w:rPr>
          <w:rFonts w:hint="eastAsia" w:ascii="仿宋_GB2312" w:hAnsi="仿宋_GB2312" w:eastAsia="仿宋_GB2312" w:cs="仿宋_GB2312"/>
          <w:color w:val="000000"/>
        </w:rPr>
        <w:sectPr>
          <w:footerReference r:id="rId13" w:type="default"/>
          <w:pgSz w:w="11906" w:h="16838"/>
          <w:pgMar w:top="1418" w:right="1474" w:bottom="1418" w:left="1474" w:header="851" w:footer="851" w:gutter="0"/>
          <w:pgNumType w:fmt="decimal"/>
          <w:cols w:space="720" w:num="1"/>
          <w:titlePg/>
          <w:docGrid w:linePitch="312" w:charSpace="0"/>
        </w:sectPr>
      </w:pPr>
      <w:r>
        <w:rPr>
          <w:rFonts w:hint="eastAsia" w:ascii="仿宋_GB2312" w:hAnsi="仿宋_GB2312" w:eastAsia="仿宋_GB2312" w:cs="仿宋_GB2312"/>
          <w:color w:val="000000"/>
        </w:rPr>
        <mc:AlternateContent>
          <mc:Choice Requires="wps">
            <w:drawing>
              <wp:anchor distT="0" distB="0" distL="114300" distR="114300" simplePos="0" relativeHeight="251661312" behindDoc="0" locked="0" layoutInCell="1" allowOverlap="1">
                <wp:simplePos x="0" y="0"/>
                <wp:positionH relativeFrom="column">
                  <wp:posOffset>866775</wp:posOffset>
                </wp:positionH>
                <wp:positionV relativeFrom="paragraph">
                  <wp:posOffset>346710</wp:posOffset>
                </wp:positionV>
                <wp:extent cx="3474085" cy="1722755"/>
                <wp:effectExtent l="4445" t="4445" r="7620" b="6350"/>
                <wp:wrapNone/>
                <wp:docPr id="6" name="流程图: 可选过程 6"/>
                <wp:cNvGraphicFramePr/>
                <a:graphic xmlns:a="http://schemas.openxmlformats.org/drawingml/2006/main">
                  <a:graphicData uri="http://schemas.microsoft.com/office/word/2010/wordprocessingShape">
                    <wps:wsp>
                      <wps:cNvSpPr/>
                      <wps:spPr>
                        <a:xfrm>
                          <a:off x="0" y="0"/>
                          <a:ext cx="3474085" cy="172275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63563364">
                            <w:pPr>
                              <w:rPr>
                                <w:rFonts w:hint="eastAsia"/>
                              </w:rPr>
                            </w:pPr>
                          </w:p>
                          <w:p w14:paraId="293B1C28">
                            <w:pPr>
                              <w:rPr>
                                <w:rFonts w:hint="eastAsia"/>
                              </w:rPr>
                            </w:pPr>
                          </w:p>
                          <w:p w14:paraId="5537C417">
                            <w:pPr>
                              <w:rPr>
                                <w:rFonts w:hint="eastAsia"/>
                              </w:rPr>
                            </w:pPr>
                          </w:p>
                          <w:p w14:paraId="667F6355">
                            <w:pPr>
                              <w:jc w:val="center"/>
                              <w:rPr>
                                <w:rFonts w:hint="eastAsia"/>
                              </w:rPr>
                            </w:pPr>
                            <w:r>
                              <w:rPr>
                                <w:rFonts w:hint="eastAsia"/>
                              </w:rPr>
                              <w:t>法定代表人身份证复印件</w:t>
                            </w:r>
                          </w:p>
                        </w:txbxContent>
                      </wps:txbx>
                      <wps:bodyPr upright="1"/>
                    </wps:wsp>
                  </a:graphicData>
                </a:graphic>
              </wp:anchor>
            </w:drawing>
          </mc:Choice>
          <mc:Fallback>
            <w:pict>
              <v:shape id="_x0000_s1026" o:spid="_x0000_s1026" o:spt="176" type="#_x0000_t176" style="position:absolute;left:0pt;margin-left:68.25pt;margin-top:27.3pt;height:135.65pt;width:273.55pt;z-index:251661312;mso-width-relative:page;mso-height-relative:page;" fillcolor="#FFFFFF" filled="t" stroked="t" coordsize="21600,21600" o:gfxdata="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6YT0S2AAAAAoBAAAPAAAAAAAAAAEAIAAAACIAAABkcnMvZG93bnJldi54bWxQSwECFAAU&#10;AAAACACHTuJAeHPk7CoCAABQBAAADgAAAAAAAAABACAAAAAnAQAAZHJzL2Uyb0RvYy54bWxQSwUG&#10;AAAAAAYABgBZAQAAwwUAAAAA&#10;">
                <v:fill on="t" focussize="0,0"/>
                <v:stroke color="#000000" joinstyle="miter"/>
                <v:imagedata o:title=""/>
                <o:lock v:ext="edit" aspectratio="f"/>
                <v:textbox>
                  <w:txbxContent>
                    <w:p w14:paraId="63563364">
                      <w:pPr>
                        <w:rPr>
                          <w:rFonts w:hint="eastAsia"/>
                        </w:rPr>
                      </w:pPr>
                    </w:p>
                    <w:p w14:paraId="293B1C28">
                      <w:pPr>
                        <w:rPr>
                          <w:rFonts w:hint="eastAsia"/>
                        </w:rPr>
                      </w:pPr>
                    </w:p>
                    <w:p w14:paraId="5537C417">
                      <w:pPr>
                        <w:rPr>
                          <w:rFonts w:hint="eastAsia"/>
                        </w:rPr>
                      </w:pPr>
                    </w:p>
                    <w:p w14:paraId="667F6355">
                      <w:pPr>
                        <w:jc w:val="center"/>
                        <w:rPr>
                          <w:rFonts w:hint="eastAsia"/>
                        </w:rPr>
                      </w:pPr>
                      <w:r>
                        <w:rPr>
                          <w:rFonts w:hint="eastAsia"/>
                        </w:rPr>
                        <w:t>法定代表人身份证复印件</w:t>
                      </w:r>
                    </w:p>
                  </w:txbxContent>
                </v:textbox>
              </v:shape>
            </w:pict>
          </mc:Fallback>
        </mc:AlternateContent>
      </w:r>
    </w:p>
    <w:p w14:paraId="3849446D">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124" w:name="_Toc332206723"/>
      <w:bookmarkStart w:id="1125" w:name="_Toc342398144"/>
      <w:bookmarkStart w:id="1126" w:name="_Toc341348354"/>
      <w:bookmarkStart w:id="1127" w:name="_Toc331684056"/>
      <w:bookmarkStart w:id="1128" w:name="_Toc339362314"/>
      <w:bookmarkStart w:id="1129" w:name="_Toc333237692"/>
      <w:bookmarkStart w:id="1130" w:name="_Toc342060389"/>
      <w:bookmarkStart w:id="1131" w:name="_Toc365985192"/>
      <w:bookmarkStart w:id="1132" w:name="_Toc333237803"/>
      <w:bookmarkStart w:id="1133" w:name="_Toc336681594"/>
      <w:bookmarkStart w:id="1134" w:name="_Toc342296775"/>
      <w:bookmarkStart w:id="1135" w:name="_Toc343247114"/>
      <w:bookmarkStart w:id="1136" w:name="_Toc382404104"/>
      <w:bookmarkStart w:id="1137" w:name="_Toc331512915"/>
      <w:bookmarkStart w:id="1138" w:name="_Toc350756464"/>
      <w:bookmarkStart w:id="1139" w:name="_Toc350438763"/>
      <w:bookmarkStart w:id="1140" w:name="_Toc339019903"/>
      <w:bookmarkStart w:id="1141" w:name="_Toc340507456"/>
      <w:bookmarkStart w:id="1142" w:name="_Toc345312611"/>
      <w:bookmarkStart w:id="1143" w:name="_Toc337632372"/>
      <w:bookmarkStart w:id="1144" w:name="_Toc332270361"/>
      <w:bookmarkStart w:id="1145" w:name="_Toc13581162"/>
      <w:bookmarkStart w:id="1146" w:name="_Toc366072543"/>
      <w:bookmarkStart w:id="1147" w:name="_Toc330460000"/>
      <w:bookmarkStart w:id="1148" w:name="_Toc339441101"/>
      <w:bookmarkStart w:id="1149" w:name="_Toc333238648"/>
      <w:bookmarkStart w:id="1150" w:name="_Toc339020029"/>
      <w:bookmarkStart w:id="1151" w:name="_Toc340672883"/>
      <w:bookmarkStart w:id="1152" w:name="_Toc365967086"/>
      <w:bookmarkStart w:id="1153" w:name="_Toc343612934"/>
      <w:bookmarkStart w:id="1154" w:name="_Toc343248432"/>
      <w:bookmarkStart w:id="1155" w:name="_Toc333935701"/>
      <w:bookmarkStart w:id="1156" w:name="_Toc333935360"/>
      <w:bookmarkStart w:id="1157" w:name="_Toc339020247"/>
      <w:bookmarkStart w:id="1158" w:name="_Toc336681949"/>
      <w:bookmarkStart w:id="1159" w:name="_Toc340677084"/>
      <w:bookmarkStart w:id="1160" w:name="_Toc342312457"/>
      <w:bookmarkStart w:id="1161" w:name="_Toc339020109"/>
      <w:r>
        <w:rPr>
          <w:rFonts w:hint="eastAsia" w:ascii="仿宋_GB2312" w:hAnsi="仿宋_GB2312" w:eastAsia="仿宋_GB2312" w:cs="仿宋_GB2312"/>
          <w:color w:val="000000"/>
        </w:rPr>
        <w:t>（三）法定代表人授权书</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421C0BD4">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rPr>
      </w:pPr>
    </w:p>
    <w:p w14:paraId="3DD670FE">
      <w:pPr>
        <w:kinsoku/>
        <w:wordWrap/>
        <w:overflowPunct/>
        <w:topLinePunct w:val="0"/>
        <w:bidi w:val="0"/>
        <w:spacing w:line="360" w:lineRule="auto"/>
        <w:ind w:firstLine="480" w:firstLineChars="200"/>
        <w:rPr>
          <w:rFonts w:hint="eastAsia" w:ascii="仿宋_GB2312" w:hAnsi="仿宋_GB2312" w:eastAsia="仿宋_GB2312" w:cs="仿宋_GB2312"/>
          <w:color w:val="000000"/>
        </w:rPr>
      </w:pPr>
      <w:r>
        <w:rPr>
          <w:rFonts w:hint="eastAsia" w:ascii="仿宋_GB2312" w:hAnsi="仿宋_GB2312" w:eastAsia="仿宋_GB2312" w:cs="仿宋_GB2312"/>
          <w:bCs/>
          <w:color w:val="000000"/>
          <w:kern w:val="0"/>
        </w:rPr>
        <w:t>本授权委托书声明：我</w:t>
      </w:r>
      <w:r>
        <w:rPr>
          <w:rFonts w:hint="eastAsia" w:ascii="仿宋_GB2312" w:hAnsi="仿宋_GB2312" w:eastAsia="仿宋_GB2312" w:cs="仿宋_GB2312"/>
          <w:bCs/>
          <w:color w:val="000000"/>
          <w:kern w:val="0"/>
          <w:u w:val="single"/>
        </w:rPr>
        <w:t>（单位法定代表人姓名）</w:t>
      </w:r>
      <w:r>
        <w:rPr>
          <w:rFonts w:hint="eastAsia" w:ascii="仿宋_GB2312" w:hAnsi="仿宋_GB2312" w:eastAsia="仿宋_GB2312" w:cs="仿宋_GB2312"/>
          <w:bCs/>
          <w:color w:val="000000"/>
          <w:kern w:val="0"/>
        </w:rPr>
        <w:t>系</w:t>
      </w:r>
      <w:r>
        <w:rPr>
          <w:rFonts w:hint="eastAsia" w:ascii="仿宋_GB2312" w:hAnsi="仿宋_GB2312" w:eastAsia="仿宋_GB2312" w:cs="仿宋_GB2312"/>
          <w:bCs/>
          <w:color w:val="000000"/>
          <w:kern w:val="0"/>
          <w:u w:val="single"/>
        </w:rPr>
        <w:t>（</w:t>
      </w:r>
      <w:r>
        <w:rPr>
          <w:rFonts w:hint="eastAsia" w:ascii="仿宋_GB2312" w:hAnsi="仿宋_GB2312" w:eastAsia="仿宋_GB2312" w:cs="仿宋_GB2312"/>
          <w:bCs/>
          <w:color w:val="000000"/>
          <w:kern w:val="0"/>
          <w:u w:val="single"/>
          <w:lang w:eastAsia="zh-CN"/>
        </w:rPr>
        <w:t>响应</w:t>
      </w:r>
      <w:r>
        <w:rPr>
          <w:rFonts w:hint="eastAsia" w:ascii="仿宋_GB2312" w:hAnsi="仿宋_GB2312" w:eastAsia="仿宋_GB2312" w:cs="仿宋_GB2312"/>
          <w:bCs/>
          <w:color w:val="000000"/>
          <w:kern w:val="0"/>
          <w:u w:val="single"/>
        </w:rPr>
        <w:t>人名称）</w:t>
      </w:r>
      <w:r>
        <w:rPr>
          <w:rFonts w:hint="eastAsia" w:ascii="仿宋_GB2312" w:hAnsi="仿宋_GB2312" w:eastAsia="仿宋_GB2312" w:cs="仿宋_GB2312"/>
          <w:bCs/>
          <w:color w:val="000000"/>
          <w:kern w:val="0"/>
        </w:rPr>
        <w:t>的法定代表人，现授权委托</w:t>
      </w:r>
      <w:r>
        <w:rPr>
          <w:rFonts w:hint="eastAsia" w:ascii="仿宋_GB2312" w:hAnsi="仿宋_GB2312" w:eastAsia="仿宋_GB2312" w:cs="仿宋_GB2312"/>
          <w:bCs/>
          <w:color w:val="000000"/>
          <w:kern w:val="0"/>
          <w:u w:val="single"/>
        </w:rPr>
        <w:t>（</w:t>
      </w:r>
      <w:r>
        <w:rPr>
          <w:rFonts w:hint="eastAsia" w:ascii="仿宋_GB2312" w:hAnsi="仿宋_GB2312" w:eastAsia="仿宋_GB2312" w:cs="仿宋_GB2312"/>
          <w:bCs/>
          <w:color w:val="000000"/>
          <w:kern w:val="0"/>
          <w:u w:val="single"/>
          <w:lang w:eastAsia="zh-CN"/>
        </w:rPr>
        <w:t>响应</w:t>
      </w:r>
      <w:r>
        <w:rPr>
          <w:rFonts w:hint="eastAsia" w:ascii="仿宋_GB2312" w:hAnsi="仿宋_GB2312" w:eastAsia="仿宋_GB2312" w:cs="仿宋_GB2312"/>
          <w:bCs/>
          <w:color w:val="000000"/>
          <w:kern w:val="0"/>
          <w:u w:val="single"/>
        </w:rPr>
        <w:t>人名称）</w:t>
      </w:r>
      <w:r>
        <w:rPr>
          <w:rFonts w:hint="eastAsia" w:ascii="仿宋_GB2312" w:hAnsi="仿宋_GB2312" w:eastAsia="仿宋_GB2312" w:cs="仿宋_GB2312"/>
          <w:bCs/>
          <w:color w:val="000000"/>
          <w:kern w:val="0"/>
        </w:rPr>
        <w:t>的</w:t>
      </w:r>
      <w:r>
        <w:rPr>
          <w:rFonts w:hint="eastAsia" w:ascii="仿宋_GB2312" w:hAnsi="仿宋_GB2312" w:eastAsia="仿宋_GB2312" w:cs="仿宋_GB2312"/>
          <w:bCs/>
          <w:color w:val="000000"/>
          <w:kern w:val="0"/>
          <w:u w:val="single"/>
        </w:rPr>
        <w:t>（代理人姓名）</w:t>
      </w:r>
      <w:r>
        <w:rPr>
          <w:rFonts w:hint="eastAsia" w:ascii="仿宋_GB2312" w:hAnsi="仿宋_GB2312" w:eastAsia="仿宋_GB2312" w:cs="仿宋_GB2312"/>
          <w:bCs/>
          <w:color w:val="000000"/>
          <w:kern w:val="0"/>
        </w:rPr>
        <w:t>为我公司代理人，以本公司的名义参加</w:t>
      </w:r>
      <w:r>
        <w:rPr>
          <w:rFonts w:hint="eastAsia" w:ascii="仿宋_GB2312" w:hAnsi="仿宋_GB2312" w:eastAsia="仿宋_GB2312" w:cs="仿宋_GB2312"/>
          <w:bCs/>
          <w:color w:val="000000"/>
          <w:kern w:val="0"/>
          <w:lang w:eastAsia="zh-CN"/>
        </w:rPr>
        <w:t>阳江市中医医院组织</w:t>
      </w:r>
      <w:r>
        <w:rPr>
          <w:rFonts w:hint="eastAsia" w:ascii="仿宋_GB2312" w:hAnsi="仿宋_GB2312" w:eastAsia="仿宋_GB2312" w:cs="仿宋_GB2312"/>
          <w:bCs/>
          <w:color w:val="000000"/>
          <w:kern w:val="0"/>
        </w:rPr>
        <w:t>的</w:t>
      </w:r>
      <w:r>
        <w:rPr>
          <w:rFonts w:hint="eastAsia" w:ascii="仿宋_GB2312" w:hAnsi="仿宋_GB2312" w:eastAsia="仿宋_GB2312" w:cs="仿宋_GB2312"/>
          <w:color w:val="000000"/>
          <w:szCs w:val="21"/>
          <w:u w:val="single"/>
          <w:lang w:eastAsia="zh-CN"/>
        </w:rPr>
        <w:t>阳江市中医医院</w:t>
      </w:r>
      <w:r>
        <w:rPr>
          <w:rFonts w:hint="eastAsia" w:ascii="仿宋" w:hAnsi="仿宋" w:eastAsia="仿宋" w:cs="仿宋"/>
          <w:i w:val="0"/>
          <w:iCs w:val="0"/>
          <w:caps w:val="0"/>
          <w:color w:val="333333"/>
          <w:spacing w:val="0"/>
          <w:sz w:val="24"/>
          <w:szCs w:val="24"/>
          <w:u w:val="single"/>
          <w:shd w:val="clear" w:fill="FFFFFF"/>
          <w:lang w:val="en-US" w:eastAsia="zh-CN"/>
        </w:rPr>
        <w:t>无纸系统</w:t>
      </w:r>
      <w:r>
        <w:rPr>
          <w:rFonts w:hint="eastAsia" w:ascii="仿宋_GB2312" w:hAnsi="仿宋_GB2312" w:eastAsia="仿宋_GB2312" w:cs="仿宋_GB2312"/>
          <w:color w:val="000000"/>
          <w:szCs w:val="21"/>
          <w:u w:val="single"/>
          <w:lang w:eastAsia="zh-CN"/>
        </w:rPr>
        <w:t>采购项目</w:t>
      </w: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color w:val="000000"/>
          <w:szCs w:val="21"/>
          <w:u w:val="single"/>
          <w:lang w:val="en-US" w:eastAsia="zh-CN"/>
        </w:rPr>
        <w:t xml:space="preserve">              </w:t>
      </w:r>
      <w:r>
        <w:rPr>
          <w:rFonts w:hint="eastAsia" w:ascii="仿宋_GB2312" w:hAnsi="仿宋_GB2312" w:eastAsia="仿宋_GB2312" w:cs="仿宋_GB2312"/>
          <w:bCs/>
          <w:color w:val="000000"/>
        </w:rPr>
        <w:t>）</w:t>
      </w:r>
      <w:r>
        <w:rPr>
          <w:rFonts w:hint="eastAsia" w:ascii="仿宋_GB2312" w:hAnsi="仿宋_GB2312" w:eastAsia="仿宋_GB2312" w:cs="仿宋_GB2312"/>
          <w:bCs/>
          <w:color w:val="000000"/>
          <w:kern w:val="0"/>
        </w:rPr>
        <w:t>的</w:t>
      </w:r>
      <w:r>
        <w:rPr>
          <w:rFonts w:hint="eastAsia" w:ascii="仿宋_GB2312" w:hAnsi="仿宋_GB2312" w:eastAsia="仿宋_GB2312" w:cs="仿宋_GB2312"/>
          <w:bCs/>
          <w:color w:val="000000"/>
          <w:kern w:val="0"/>
          <w:lang w:eastAsia="zh-CN"/>
        </w:rPr>
        <w:t>响应</w:t>
      </w:r>
      <w:r>
        <w:rPr>
          <w:rFonts w:hint="eastAsia" w:ascii="仿宋_GB2312" w:hAnsi="仿宋_GB2312" w:eastAsia="仿宋_GB2312" w:cs="仿宋_GB2312"/>
          <w:bCs/>
          <w:color w:val="000000"/>
          <w:kern w:val="0"/>
        </w:rPr>
        <w:t>活动。代理人</w:t>
      </w:r>
      <w:r>
        <w:rPr>
          <w:rFonts w:hint="eastAsia" w:ascii="仿宋_GB2312" w:hAnsi="仿宋_GB2312" w:eastAsia="仿宋_GB2312" w:cs="仿宋_GB2312"/>
          <w:bCs/>
          <w:color w:val="000000"/>
          <w:kern w:val="0"/>
          <w:lang w:eastAsia="zh-CN"/>
        </w:rPr>
        <w:t>评审</w:t>
      </w:r>
      <w:r>
        <w:rPr>
          <w:rFonts w:hint="eastAsia" w:ascii="仿宋_GB2312" w:hAnsi="仿宋_GB2312" w:eastAsia="仿宋_GB2312" w:cs="仿宋_GB2312"/>
          <w:bCs/>
          <w:color w:val="000000"/>
          <w:kern w:val="0"/>
        </w:rPr>
        <w:t>、合同谈判过程中所签署的一切文件和处理与之有关的一切事务，我均予以承认。本授权委托书自签署之日起生效，特此声明。</w:t>
      </w:r>
    </w:p>
    <w:p w14:paraId="4C37D226">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rPr>
      </w:pPr>
      <w:r>
        <w:rPr>
          <w:rFonts w:hint="eastAsia" w:ascii="仿宋_GB2312" w:hAnsi="仿宋_GB2312" w:eastAsia="仿宋_GB2312" w:cs="仿宋_GB2312"/>
          <w:bCs/>
          <w:color w:val="000000"/>
          <w:kern w:val="0"/>
        </w:rPr>
        <w:t>代理人无转移委托权。</w:t>
      </w:r>
    </w:p>
    <w:p w14:paraId="681CA4FF">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rPr>
      </w:pPr>
      <w:r>
        <w:rPr>
          <w:rFonts w:hint="eastAsia" w:ascii="仿宋_GB2312" w:hAnsi="仿宋_GB2312" w:eastAsia="仿宋_GB2312" w:cs="仿宋_GB2312"/>
          <w:bCs/>
          <w:color w:val="000000"/>
          <w:kern w:val="0"/>
        </w:rPr>
        <w:t>特此委托。</w:t>
      </w:r>
    </w:p>
    <w:p w14:paraId="14367D7D">
      <w:pPr>
        <w:kinsoku/>
        <w:wordWrap/>
        <w:overflowPunct/>
        <w:topLinePunct w:val="0"/>
        <w:autoSpaceDE w:val="0"/>
        <w:autoSpaceDN w:val="0"/>
        <w:bidi w:val="0"/>
        <w:adjustRightInd w:val="0"/>
        <w:snapToGrid w:val="0"/>
        <w:spacing w:line="360" w:lineRule="auto"/>
        <w:ind w:firstLine="600"/>
        <w:jc w:val="left"/>
        <w:rPr>
          <w:rFonts w:hint="eastAsia" w:ascii="仿宋_GB2312" w:hAnsi="仿宋_GB2312" w:eastAsia="仿宋_GB2312" w:cs="仿宋_GB2312"/>
          <w:bCs/>
          <w:color w:val="000000"/>
          <w:kern w:val="0"/>
        </w:rPr>
      </w:pPr>
    </w:p>
    <w:p w14:paraId="362A88FE">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u w:val="single"/>
          <w:lang w:eastAsia="zh-CN"/>
        </w:rPr>
      </w:pPr>
      <w:r>
        <w:rPr>
          <w:rFonts w:hint="eastAsia" w:ascii="仿宋_GB2312" w:hAnsi="仿宋_GB2312" w:eastAsia="仿宋_GB2312" w:cs="仿宋_GB2312"/>
          <w:bCs/>
          <w:color w:val="000000"/>
          <w:kern w:val="0"/>
        </w:rPr>
        <w:t>代理人：性别：年龄：职务：</w:t>
      </w:r>
    </w:p>
    <w:p w14:paraId="20CE54D1">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u w:val="single"/>
          <w:lang w:eastAsia="zh-CN"/>
        </w:rPr>
      </w:pPr>
      <w:r>
        <w:rPr>
          <w:rFonts w:hint="eastAsia" w:ascii="仿宋_GB2312" w:hAnsi="仿宋_GB2312" w:eastAsia="仿宋_GB2312" w:cs="仿宋_GB2312"/>
          <w:bCs/>
          <w:color w:val="000000"/>
          <w:kern w:val="0"/>
          <w:lang w:eastAsia="zh-CN"/>
        </w:rPr>
        <w:t>响应</w:t>
      </w:r>
      <w:r>
        <w:rPr>
          <w:rFonts w:hint="eastAsia" w:ascii="仿宋_GB2312" w:hAnsi="仿宋_GB2312" w:eastAsia="仿宋_GB2312" w:cs="仿宋_GB2312"/>
          <w:bCs/>
          <w:color w:val="000000"/>
          <w:kern w:val="0"/>
        </w:rPr>
        <w:t>人：</w:t>
      </w:r>
      <w:r>
        <w:rPr>
          <w:rFonts w:hint="eastAsia" w:ascii="仿宋_GB2312" w:hAnsi="仿宋_GB2312" w:eastAsia="仿宋_GB2312" w:cs="仿宋_GB2312"/>
          <w:bCs/>
          <w:color w:val="000000"/>
          <w:kern w:val="0"/>
          <w:u w:val="single"/>
        </w:rPr>
        <w:t>（名称并加盖公章）</w:t>
      </w:r>
    </w:p>
    <w:p w14:paraId="160F7C4A">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u w:val="single"/>
          <w:lang w:eastAsia="zh-CN"/>
        </w:rPr>
      </w:pPr>
      <w:r>
        <w:rPr>
          <w:rFonts w:hint="eastAsia" w:ascii="仿宋_GB2312" w:hAnsi="仿宋_GB2312" w:eastAsia="仿宋_GB2312" w:cs="仿宋_GB2312"/>
          <w:bCs/>
          <w:color w:val="000000"/>
          <w:kern w:val="0"/>
        </w:rPr>
        <w:t>法定代表人：</w:t>
      </w:r>
      <w:r>
        <w:rPr>
          <w:rFonts w:hint="eastAsia" w:ascii="仿宋_GB2312" w:hAnsi="仿宋_GB2312" w:eastAsia="仿宋_GB2312" w:cs="仿宋_GB2312"/>
          <w:bCs/>
          <w:color w:val="000000"/>
          <w:kern w:val="0"/>
          <w:u w:val="single"/>
        </w:rPr>
        <w:t>（签字）</w:t>
      </w:r>
    </w:p>
    <w:p w14:paraId="1D870D4C">
      <w:pPr>
        <w:kinsoku/>
        <w:wordWrap/>
        <w:overflowPunct/>
        <w:topLinePunct w:val="0"/>
        <w:bidi w:val="0"/>
        <w:spacing w:line="360" w:lineRule="auto"/>
        <w:ind w:firstLine="480" w:firstLineChars="200"/>
        <w:rPr>
          <w:rFonts w:hint="eastAsia" w:ascii="仿宋_GB2312" w:hAnsi="仿宋_GB2312" w:eastAsia="仿宋_GB2312" w:cs="仿宋_GB2312"/>
          <w:color w:val="000000"/>
        </w:rPr>
      </w:pPr>
      <w:r>
        <w:rPr>
          <w:rFonts w:hint="eastAsia" w:ascii="仿宋_GB2312" w:hAnsi="仿宋_GB2312" w:eastAsia="仿宋_GB2312" w:cs="仿宋_GB2312"/>
          <w:color w:val="000000"/>
        </w:rPr>
        <w:t>签发日期：有效日期至：年月日</w:t>
      </w:r>
    </w:p>
    <w:p w14:paraId="702AFD59">
      <w:pPr>
        <w:kinsoku/>
        <w:wordWrap/>
        <w:overflowPunct/>
        <w:topLinePunct w:val="0"/>
        <w:autoSpaceDE w:val="0"/>
        <w:autoSpaceDN w:val="0"/>
        <w:bidi w:val="0"/>
        <w:adjustRightInd w:val="0"/>
        <w:snapToGrid w:val="0"/>
        <w:spacing w:line="360" w:lineRule="auto"/>
        <w:ind w:firstLine="630"/>
        <w:rPr>
          <w:rFonts w:hint="eastAsia" w:ascii="仿宋_GB2312" w:hAnsi="仿宋_GB2312" w:eastAsia="仿宋_GB2312" w:cs="仿宋_GB2312"/>
          <w:bCs/>
          <w:color w:val="000000"/>
          <w:kern w:val="0"/>
        </w:rPr>
      </w:pPr>
    </w:p>
    <w:p w14:paraId="7ED4FC84">
      <w:pPr>
        <w:kinsoku/>
        <w:wordWrap/>
        <w:overflowPunct/>
        <w:topLinePunct w:val="0"/>
        <w:bidi w:val="0"/>
        <w:spacing w:line="360" w:lineRule="auto"/>
        <w:rPr>
          <w:rFonts w:hint="eastAsia" w:ascii="仿宋_GB2312" w:hAnsi="仿宋_GB2312" w:eastAsia="仿宋_GB2312" w:cs="仿宋_GB2312"/>
          <w:b/>
          <w:color w:val="000000"/>
          <w:szCs w:val="21"/>
        </w:rPr>
      </w:pPr>
      <w:r>
        <w:rPr>
          <w:rFonts w:hint="eastAsia" w:ascii="仿宋_GB2312" w:hAnsi="仿宋_GB2312" w:eastAsia="仿宋_GB2312" w:cs="仿宋_GB2312"/>
          <w:b/>
          <w:color w:val="000000"/>
          <w:szCs w:val="21"/>
        </w:rPr>
        <w:t>（注：</w:t>
      </w:r>
      <w:r>
        <w:rPr>
          <w:rFonts w:hint="eastAsia" w:ascii="仿宋_GB2312" w:hAnsi="仿宋_GB2312" w:eastAsia="仿宋_GB2312" w:cs="仿宋_GB2312"/>
          <w:b/>
          <w:color w:val="000000"/>
          <w:szCs w:val="21"/>
          <w:lang w:eastAsia="zh-CN"/>
        </w:rPr>
        <w:t>响应</w:t>
      </w:r>
      <w:r>
        <w:rPr>
          <w:rFonts w:hint="eastAsia" w:ascii="仿宋_GB2312" w:hAnsi="仿宋_GB2312" w:eastAsia="仿宋_GB2312" w:cs="仿宋_GB2312"/>
          <w:b/>
          <w:color w:val="000000"/>
          <w:szCs w:val="21"/>
        </w:rPr>
        <w:t>人的</w:t>
      </w:r>
      <w:r>
        <w:rPr>
          <w:rFonts w:hint="eastAsia" w:ascii="仿宋_GB2312" w:hAnsi="仿宋_GB2312" w:eastAsia="仿宋_GB2312" w:cs="仿宋_GB2312"/>
          <w:b/>
          <w:color w:val="000000"/>
          <w:szCs w:val="21"/>
          <w:lang w:eastAsia="zh-CN"/>
        </w:rPr>
        <w:t>响应文件</w:t>
      </w:r>
      <w:r>
        <w:rPr>
          <w:rFonts w:hint="eastAsia" w:ascii="仿宋_GB2312" w:hAnsi="仿宋_GB2312" w:eastAsia="仿宋_GB2312" w:cs="仿宋_GB2312"/>
          <w:b/>
          <w:color w:val="000000"/>
          <w:szCs w:val="21"/>
        </w:rPr>
        <w:t>为法定代表人签署并由法定代表人亲自递交</w:t>
      </w:r>
      <w:r>
        <w:rPr>
          <w:rFonts w:hint="eastAsia" w:ascii="仿宋_GB2312" w:hAnsi="仿宋_GB2312" w:eastAsia="仿宋_GB2312" w:cs="仿宋_GB2312"/>
          <w:b/>
          <w:color w:val="000000"/>
          <w:szCs w:val="21"/>
          <w:lang w:eastAsia="zh-CN"/>
        </w:rPr>
        <w:t>响应文件</w:t>
      </w:r>
      <w:r>
        <w:rPr>
          <w:rFonts w:hint="eastAsia" w:ascii="仿宋_GB2312" w:hAnsi="仿宋_GB2312" w:eastAsia="仿宋_GB2312" w:cs="仿宋_GB2312"/>
          <w:b/>
          <w:color w:val="000000"/>
          <w:szCs w:val="21"/>
        </w:rPr>
        <w:t>，不须提供该委托书，但需提供法定代表人证明书及法定代表人的身份证复印件。）</w:t>
      </w:r>
    </w:p>
    <w:p w14:paraId="5E053257">
      <w:pPr>
        <w:kinsoku/>
        <w:wordWrap/>
        <w:overflowPunct/>
        <w:topLinePunct w:val="0"/>
        <w:bidi w:val="0"/>
        <w:spacing w:line="360" w:lineRule="auto"/>
        <w:rPr>
          <w:rFonts w:hint="eastAsia" w:ascii="仿宋_GB2312" w:hAnsi="仿宋_GB2312" w:eastAsia="仿宋_GB2312" w:cs="仿宋_GB2312"/>
          <w:color w:val="000000"/>
        </w:rPr>
      </w:pPr>
    </w:p>
    <w:p w14:paraId="3D8A99F6">
      <w:pPr>
        <w:kinsoku/>
        <w:wordWrap/>
        <w:overflowPunct/>
        <w:topLinePunct w:val="0"/>
        <w:bidi w:val="0"/>
        <w:spacing w:line="360" w:lineRule="auto"/>
        <w:rPr>
          <w:rFonts w:hint="eastAsia" w:ascii="仿宋_GB2312" w:hAnsi="仿宋_GB2312" w:eastAsia="仿宋_GB2312" w:cs="仿宋_GB2312"/>
          <w:color w:val="000000"/>
        </w:rPr>
      </w:pPr>
    </w:p>
    <w:p w14:paraId="1CCA1C8E">
      <w:pPr>
        <w:kinsoku/>
        <w:wordWrap/>
        <w:overflowPunct/>
        <w:topLinePunct w:val="0"/>
        <w:bidi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mc:AlternateContent>
          <mc:Choice Requires="wps">
            <w:drawing>
              <wp:anchor distT="0" distB="0" distL="114300" distR="114300" simplePos="0" relativeHeight="251660288" behindDoc="0" locked="0" layoutInCell="1" allowOverlap="1">
                <wp:simplePos x="0" y="0"/>
                <wp:positionH relativeFrom="column">
                  <wp:posOffset>1266825</wp:posOffset>
                </wp:positionH>
                <wp:positionV relativeFrom="paragraph">
                  <wp:posOffset>-635</wp:posOffset>
                </wp:positionV>
                <wp:extent cx="3502660" cy="1748155"/>
                <wp:effectExtent l="4445" t="4445" r="17145" b="19050"/>
                <wp:wrapNone/>
                <wp:docPr id="5" name="流程图: 可选过程 5"/>
                <wp:cNvGraphicFramePr/>
                <a:graphic xmlns:a="http://schemas.openxmlformats.org/drawingml/2006/main">
                  <a:graphicData uri="http://schemas.microsoft.com/office/word/2010/wordprocessingShape">
                    <wps:wsp>
                      <wps:cNvSpPr/>
                      <wps:spPr>
                        <a:xfrm>
                          <a:off x="0" y="0"/>
                          <a:ext cx="3502660" cy="174815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7B59F5A9">
                            <w:pPr>
                              <w:rPr>
                                <w:rFonts w:hint="eastAsia"/>
                              </w:rPr>
                            </w:pPr>
                          </w:p>
                          <w:p w14:paraId="37FE0A12">
                            <w:pPr>
                              <w:rPr>
                                <w:rFonts w:hint="eastAsia"/>
                              </w:rPr>
                            </w:pPr>
                          </w:p>
                          <w:p w14:paraId="2DFBF2BB">
                            <w:pPr>
                              <w:rPr>
                                <w:rFonts w:hint="eastAsia"/>
                              </w:rPr>
                            </w:pPr>
                          </w:p>
                          <w:p w14:paraId="45BF6E15">
                            <w:pPr>
                              <w:jc w:val="center"/>
                              <w:rPr>
                                <w:rFonts w:hint="eastAsia"/>
                              </w:rPr>
                            </w:pPr>
                            <w:r>
                              <w:rPr>
                                <w:rFonts w:hint="eastAsia"/>
                              </w:rPr>
                              <w:t>代理人身份证复印件</w:t>
                            </w:r>
                          </w:p>
                        </w:txbxContent>
                      </wps:txbx>
                      <wps:bodyPr upright="1"/>
                    </wps:wsp>
                  </a:graphicData>
                </a:graphic>
              </wp:anchor>
            </w:drawing>
          </mc:Choice>
          <mc:Fallback>
            <w:pict>
              <v:shape id="_x0000_s1026" o:spid="_x0000_s1026" o:spt="176" type="#_x0000_t176" style="position:absolute;left:0pt;margin-left:99.75pt;margin-top:-0.05pt;height:137.65pt;width:275.8pt;z-index:251660288;mso-width-relative:page;mso-height-relative:page;" fillcolor="#FFFFFF" filled="t" stroked="t" coordsize="21600,21600" o:gfxdata="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KPYCpDXAAAACQEAAA8AAAAAAAAAAQAgAAAAIgAAAGRycy9kb3ducmV2LnhtbFBLAQIUABQA&#10;AAAIAIdO4kBXGw8LKgIAAFAEAAAOAAAAAAAAAAEAIAAAACYBAABkcnMvZTJvRG9jLnhtbFBLBQYA&#10;AAAABgAGAFkBAADCBQAAAAA=&#10;">
                <v:fill on="t" focussize="0,0"/>
                <v:stroke color="#000000" joinstyle="miter"/>
                <v:imagedata o:title=""/>
                <o:lock v:ext="edit" aspectratio="f"/>
                <v:textbox>
                  <w:txbxContent>
                    <w:p w14:paraId="7B59F5A9">
                      <w:pPr>
                        <w:rPr>
                          <w:rFonts w:hint="eastAsia"/>
                        </w:rPr>
                      </w:pPr>
                    </w:p>
                    <w:p w14:paraId="37FE0A12">
                      <w:pPr>
                        <w:rPr>
                          <w:rFonts w:hint="eastAsia"/>
                        </w:rPr>
                      </w:pPr>
                    </w:p>
                    <w:p w14:paraId="2DFBF2BB">
                      <w:pPr>
                        <w:rPr>
                          <w:rFonts w:hint="eastAsia"/>
                        </w:rPr>
                      </w:pPr>
                    </w:p>
                    <w:p w14:paraId="45BF6E15">
                      <w:pPr>
                        <w:jc w:val="center"/>
                        <w:rPr>
                          <w:rFonts w:hint="eastAsia"/>
                        </w:rPr>
                      </w:pPr>
                      <w:r>
                        <w:rPr>
                          <w:rFonts w:hint="eastAsia"/>
                        </w:rPr>
                        <w:t>代理人身份证复印件</w:t>
                      </w:r>
                    </w:p>
                  </w:txbxContent>
                </v:textbox>
              </v:shape>
            </w:pict>
          </mc:Fallback>
        </mc:AlternateContent>
      </w:r>
    </w:p>
    <w:p w14:paraId="0DD8AB37">
      <w:pPr>
        <w:kinsoku/>
        <w:wordWrap/>
        <w:overflowPunct/>
        <w:topLinePunct w:val="0"/>
        <w:bidi w:val="0"/>
        <w:spacing w:line="360" w:lineRule="auto"/>
        <w:rPr>
          <w:rFonts w:hint="eastAsia" w:ascii="仿宋_GB2312" w:hAnsi="仿宋_GB2312" w:eastAsia="仿宋_GB2312" w:cs="仿宋_GB2312"/>
          <w:color w:val="000000"/>
        </w:rPr>
      </w:pPr>
    </w:p>
    <w:p w14:paraId="0A22AF67">
      <w:pPr>
        <w:kinsoku/>
        <w:wordWrap/>
        <w:overflowPunct/>
        <w:topLinePunct w:val="0"/>
        <w:bidi w:val="0"/>
        <w:spacing w:line="360" w:lineRule="auto"/>
        <w:rPr>
          <w:rFonts w:hint="eastAsia" w:ascii="仿宋_GB2312" w:hAnsi="仿宋_GB2312" w:eastAsia="仿宋_GB2312" w:cs="仿宋_GB2312"/>
          <w:color w:val="000000"/>
        </w:rPr>
      </w:pPr>
    </w:p>
    <w:p w14:paraId="52857248">
      <w:pPr>
        <w:kinsoku/>
        <w:wordWrap/>
        <w:overflowPunct/>
        <w:topLinePunct w:val="0"/>
        <w:bidi w:val="0"/>
        <w:spacing w:line="360" w:lineRule="auto"/>
        <w:rPr>
          <w:rFonts w:hint="eastAsia" w:ascii="仿宋_GB2312" w:hAnsi="仿宋_GB2312" w:eastAsia="仿宋_GB2312" w:cs="仿宋_GB2312"/>
          <w:color w:val="000000"/>
        </w:rPr>
      </w:pPr>
    </w:p>
    <w:p w14:paraId="189B33BB">
      <w:pPr>
        <w:kinsoku/>
        <w:wordWrap/>
        <w:overflowPunct/>
        <w:topLinePunct w:val="0"/>
        <w:bidi w:val="0"/>
        <w:spacing w:line="360" w:lineRule="auto"/>
        <w:rPr>
          <w:rFonts w:hint="eastAsia" w:ascii="仿宋_GB2312" w:hAnsi="仿宋_GB2312" w:eastAsia="仿宋_GB2312" w:cs="仿宋_GB2312"/>
          <w:color w:val="000000"/>
        </w:rPr>
      </w:pPr>
    </w:p>
    <w:p w14:paraId="201EA0C6">
      <w:pPr>
        <w:kinsoku/>
        <w:wordWrap/>
        <w:overflowPunct/>
        <w:topLinePunct w:val="0"/>
        <w:bidi w:val="0"/>
        <w:spacing w:line="360" w:lineRule="auto"/>
        <w:rPr>
          <w:rFonts w:hint="eastAsia" w:ascii="仿宋_GB2312" w:hAnsi="仿宋_GB2312" w:eastAsia="仿宋_GB2312" w:cs="仿宋_GB2312"/>
          <w:color w:val="000000"/>
        </w:rPr>
      </w:pPr>
    </w:p>
    <w:p w14:paraId="07DDAE66">
      <w:pPr>
        <w:kinsoku/>
        <w:wordWrap/>
        <w:overflowPunct/>
        <w:topLinePunct w:val="0"/>
        <w:bidi w:val="0"/>
        <w:spacing w:line="360" w:lineRule="auto"/>
        <w:rPr>
          <w:rFonts w:hint="eastAsia" w:ascii="仿宋_GB2312" w:hAnsi="仿宋_GB2312" w:eastAsia="仿宋_GB2312" w:cs="仿宋_GB2312"/>
          <w:color w:val="000000"/>
        </w:rPr>
      </w:pPr>
    </w:p>
    <w:p w14:paraId="737F2582">
      <w:pPr>
        <w:kinsoku/>
        <w:wordWrap/>
        <w:overflowPunct/>
        <w:topLinePunct w:val="0"/>
        <w:bidi w:val="0"/>
        <w:spacing w:line="360" w:lineRule="auto"/>
        <w:rPr>
          <w:rFonts w:hint="eastAsia" w:ascii="仿宋_GB2312" w:hAnsi="仿宋_GB2312" w:eastAsia="仿宋_GB2312" w:cs="仿宋_GB2312"/>
          <w:color w:val="000000"/>
        </w:rPr>
      </w:pPr>
    </w:p>
    <w:p w14:paraId="28DB80DB">
      <w:pPr>
        <w:tabs>
          <w:tab w:val="center" w:pos="4483"/>
        </w:tabs>
        <w:kinsoku/>
        <w:wordWrap/>
        <w:overflowPunct/>
        <w:topLinePunct w:val="0"/>
        <w:bidi w:val="0"/>
        <w:spacing w:line="360" w:lineRule="auto"/>
        <w:rPr>
          <w:rFonts w:hint="eastAsia" w:ascii="仿宋_GB2312" w:hAnsi="仿宋_GB2312" w:eastAsia="仿宋_GB2312" w:cs="仿宋_GB2312"/>
          <w:bCs/>
          <w:color w:val="000000"/>
          <w:szCs w:val="21"/>
        </w:rPr>
        <w:sectPr>
          <w:pgSz w:w="11906" w:h="16838"/>
          <w:pgMar w:top="1418" w:right="1474" w:bottom="1418" w:left="1474" w:header="851" w:footer="851" w:gutter="0"/>
          <w:pgNumType w:fmt="decimal"/>
          <w:cols w:space="720" w:num="1"/>
          <w:titlePg/>
          <w:docGrid w:linePitch="312" w:charSpace="0"/>
        </w:sectPr>
      </w:pPr>
    </w:p>
    <w:p w14:paraId="44872D37">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162" w:name="_Toc350756469"/>
      <w:bookmarkStart w:id="1163" w:name="_Toc365967091"/>
      <w:bookmarkStart w:id="1164" w:name="_Toc343247119"/>
      <w:bookmarkStart w:id="1165" w:name="_Toc345312616"/>
      <w:bookmarkStart w:id="1166" w:name="_Toc366072548"/>
      <w:bookmarkStart w:id="1167" w:name="_Toc340672888"/>
      <w:bookmarkStart w:id="1168" w:name="_Toc339020114"/>
      <w:bookmarkStart w:id="1169" w:name="_Toc340677089"/>
      <w:bookmarkStart w:id="1170" w:name="_Toc343248437"/>
      <w:bookmarkStart w:id="1171" w:name="_Toc331512920"/>
      <w:bookmarkStart w:id="1172" w:name="_Toc339020034"/>
      <w:bookmarkStart w:id="1173" w:name="_Toc341348359"/>
      <w:bookmarkStart w:id="1174" w:name="_Toc337632377"/>
      <w:bookmarkStart w:id="1175" w:name="_Toc339362319"/>
      <w:bookmarkStart w:id="1176" w:name="_Toc333237697"/>
      <w:bookmarkStart w:id="1177" w:name="_Toc342296780"/>
      <w:bookmarkStart w:id="1178" w:name="_Toc336681954"/>
      <w:bookmarkStart w:id="1179" w:name="_Toc333238653"/>
      <w:bookmarkStart w:id="1180" w:name="_Toc340507461"/>
      <w:bookmarkStart w:id="1181" w:name="_Toc342398149"/>
      <w:bookmarkStart w:id="1182" w:name="_Toc331684061"/>
      <w:bookmarkStart w:id="1183" w:name="_Toc365985197"/>
      <w:bookmarkStart w:id="1184" w:name="_Toc333237808"/>
      <w:bookmarkStart w:id="1185" w:name="_Toc333935365"/>
      <w:bookmarkStart w:id="1186" w:name="_Toc342060394"/>
      <w:bookmarkStart w:id="1187" w:name="_Toc333935706"/>
      <w:bookmarkStart w:id="1188" w:name="_Toc342312462"/>
      <w:bookmarkStart w:id="1189" w:name="_Toc350438768"/>
      <w:bookmarkStart w:id="1190" w:name="_Toc332206728"/>
      <w:bookmarkStart w:id="1191" w:name="_Toc339020252"/>
      <w:bookmarkStart w:id="1192" w:name="_Toc339019908"/>
      <w:bookmarkStart w:id="1193" w:name="_Toc339441106"/>
      <w:bookmarkStart w:id="1194" w:name="_Toc343612939"/>
      <w:bookmarkStart w:id="1195" w:name="_Toc336681599"/>
      <w:bookmarkStart w:id="1196" w:name="_Toc13581163"/>
      <w:bookmarkStart w:id="1197" w:name="_Toc330460005"/>
      <w:bookmarkStart w:id="1198" w:name="_Toc332270366"/>
      <w:bookmarkStart w:id="1199" w:name="_Toc382404109"/>
      <w:r>
        <w:rPr>
          <w:rFonts w:hint="eastAsia" w:ascii="仿宋_GB2312" w:hAnsi="仿宋_GB2312" w:eastAsia="仿宋_GB2312" w:cs="仿宋_GB2312"/>
          <w:color w:val="000000"/>
        </w:rPr>
        <w:t>（四）资格审查文件要求提交的有效证明文件</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3AAE87D0">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1、合法有效的法人营业执照复印件加盖公章</w:t>
      </w:r>
      <w:r>
        <w:rPr>
          <w:rFonts w:hint="eastAsia" w:ascii="仿宋_GB2312" w:hAnsi="仿宋_GB2312" w:eastAsia="仿宋_GB2312" w:cs="仿宋_GB2312"/>
          <w:color w:val="000000"/>
          <w:szCs w:val="21"/>
          <w:lang w:eastAsia="zh-CN"/>
        </w:rPr>
        <w:t>（</w:t>
      </w:r>
      <w:r>
        <w:rPr>
          <w:rFonts w:hint="eastAsia" w:ascii="仿宋_GB2312" w:hAnsi="仿宋_GB2312" w:eastAsia="仿宋_GB2312" w:cs="仿宋_GB2312"/>
          <w:color w:val="000000"/>
          <w:szCs w:val="21"/>
        </w:rPr>
        <w:t>现场提供原件核查</w:t>
      </w:r>
      <w:r>
        <w:rPr>
          <w:rFonts w:hint="eastAsia" w:ascii="仿宋_GB2312" w:hAnsi="仿宋_GB2312" w:eastAsia="仿宋_GB2312" w:cs="仿宋_GB2312"/>
          <w:color w:val="000000"/>
          <w:szCs w:val="21"/>
          <w:lang w:eastAsia="zh-CN"/>
        </w:rPr>
        <w:t>）</w:t>
      </w:r>
      <w:r>
        <w:rPr>
          <w:rFonts w:hint="eastAsia" w:ascii="仿宋_GB2312" w:hAnsi="仿宋_GB2312" w:eastAsia="仿宋_GB2312" w:cs="仿宋_GB2312"/>
          <w:color w:val="000000"/>
          <w:szCs w:val="21"/>
        </w:rPr>
        <w:t>；</w:t>
      </w:r>
    </w:p>
    <w:p w14:paraId="70539BF1">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2、缴税证明复印件加盖公章；</w:t>
      </w:r>
    </w:p>
    <w:p w14:paraId="0500C77D">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3、社会保险缴费凭据复印件加盖公章；</w:t>
      </w:r>
    </w:p>
    <w:p w14:paraId="72B642D4">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4、无重大违法记录声明函；</w:t>
      </w:r>
    </w:p>
    <w:p w14:paraId="4432254E">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5、财务报表复印件加盖公章；</w:t>
      </w:r>
    </w:p>
    <w:p w14:paraId="72600738">
      <w:pPr>
        <w:kinsoku/>
        <w:wordWrap/>
        <w:overflowPunct/>
        <w:topLinePunct w:val="0"/>
        <w:bidi w:val="0"/>
        <w:spacing w:line="360" w:lineRule="auto"/>
        <w:ind w:firstLine="42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p w14:paraId="47F5027A">
      <w:pPr>
        <w:kinsoku/>
        <w:wordWrap/>
        <w:overflowPunct/>
        <w:topLinePunct w:val="0"/>
        <w:bidi w:val="0"/>
        <w:spacing w:line="360" w:lineRule="auto"/>
        <w:ind w:left="480" w:leftChars="200"/>
        <w:rPr>
          <w:rFonts w:hint="eastAsia" w:ascii="仿宋_GB2312" w:hAnsi="仿宋_GB2312" w:eastAsia="仿宋_GB2312" w:cs="仿宋_GB2312"/>
          <w:color w:val="000000"/>
          <w:szCs w:val="21"/>
        </w:rPr>
        <w:sectPr>
          <w:pgSz w:w="11906" w:h="16838"/>
          <w:pgMar w:top="1418" w:right="1474" w:bottom="1418" w:left="1474" w:header="851" w:footer="851" w:gutter="0"/>
          <w:pgNumType w:fmt="decimal"/>
          <w:cols w:space="720" w:num="1"/>
          <w:titlePg/>
          <w:docGrid w:linePitch="312" w:charSpace="0"/>
        </w:sectPr>
      </w:pPr>
    </w:p>
    <w:p w14:paraId="3E6545BF">
      <w:pPr>
        <w:pStyle w:val="3"/>
        <w:numPr>
          <w:ilvl w:val="7"/>
          <w:numId w:val="11"/>
        </w:numPr>
        <w:kinsoku/>
        <w:wordWrap/>
        <w:overflowPunct/>
        <w:topLinePunct w:val="0"/>
        <w:bidi w:val="0"/>
        <w:spacing w:line="360" w:lineRule="auto"/>
        <w:ind w:left="720"/>
        <w:rPr>
          <w:rFonts w:hint="eastAsia" w:ascii="仿宋_GB2312" w:hAnsi="仿宋_GB2312" w:eastAsia="仿宋_GB2312" w:cs="仿宋_GB2312"/>
          <w:color w:val="000000"/>
        </w:rPr>
      </w:pPr>
      <w:bookmarkStart w:id="1200" w:name="_Toc342060395"/>
      <w:bookmarkStart w:id="1201" w:name="_Toc340672889"/>
      <w:bookmarkStart w:id="1202" w:name="_Toc350756470"/>
      <w:bookmarkStart w:id="1203" w:name="_Toc365985198"/>
      <w:bookmarkStart w:id="1204" w:name="_Toc366072549"/>
      <w:bookmarkStart w:id="1205" w:name="_Toc339362320"/>
      <w:bookmarkStart w:id="1206" w:name="_Toc365967092"/>
      <w:bookmarkStart w:id="1207" w:name="_Toc333238654"/>
      <w:bookmarkStart w:id="1208" w:name="_Toc331684062"/>
      <w:bookmarkStart w:id="1209" w:name="_Toc339020115"/>
      <w:bookmarkStart w:id="1210" w:name="_Toc340507462"/>
      <w:bookmarkStart w:id="1211" w:name="_Toc345312617"/>
      <w:bookmarkStart w:id="1212" w:name="_Toc333237809"/>
      <w:bookmarkStart w:id="1213" w:name="_Toc13581164"/>
      <w:bookmarkStart w:id="1214" w:name="_Toc342312463"/>
      <w:bookmarkStart w:id="1215" w:name="_Toc339441107"/>
      <w:bookmarkStart w:id="1216" w:name="_Toc333935366"/>
      <w:bookmarkStart w:id="1217" w:name="_Toc342398150"/>
      <w:bookmarkStart w:id="1218" w:name="_Toc339019909"/>
      <w:bookmarkStart w:id="1219" w:name="_Toc332206729"/>
      <w:bookmarkStart w:id="1220" w:name="_Toc331512921"/>
      <w:bookmarkStart w:id="1221" w:name="_Toc336681955"/>
      <w:bookmarkStart w:id="1222" w:name="_Toc337632378"/>
      <w:bookmarkStart w:id="1223" w:name="_Toc343612940"/>
      <w:bookmarkStart w:id="1224" w:name="_Toc350438769"/>
      <w:bookmarkStart w:id="1225" w:name="_Toc343247120"/>
      <w:bookmarkStart w:id="1226" w:name="_Toc341348360"/>
      <w:bookmarkStart w:id="1227" w:name="_Toc333935707"/>
      <w:bookmarkStart w:id="1228" w:name="_Toc339020253"/>
      <w:bookmarkStart w:id="1229" w:name="_Toc340677090"/>
      <w:bookmarkStart w:id="1230" w:name="_Toc342296781"/>
      <w:bookmarkStart w:id="1231" w:name="_Toc332270367"/>
      <w:bookmarkStart w:id="1232" w:name="_Toc333237698"/>
      <w:bookmarkStart w:id="1233" w:name="_Toc330460006"/>
      <w:bookmarkStart w:id="1234" w:name="_Toc336681600"/>
      <w:bookmarkStart w:id="1235" w:name="_Toc343248438"/>
      <w:bookmarkStart w:id="1236" w:name="_Toc339020035"/>
      <w:r>
        <w:rPr>
          <w:rFonts w:hint="eastAsia" w:ascii="仿宋_GB2312" w:hAnsi="仿宋_GB2312" w:eastAsia="仿宋_GB2312" w:cs="仿宋_GB2312"/>
          <w:color w:val="000000"/>
          <w:lang w:eastAsia="zh-CN"/>
        </w:rPr>
        <w:t>响应文件</w:t>
      </w:r>
      <w:r>
        <w:rPr>
          <w:rFonts w:hint="eastAsia" w:ascii="仿宋_GB2312" w:hAnsi="仿宋_GB2312" w:eastAsia="仿宋_GB2312" w:cs="仿宋_GB2312"/>
          <w:color w:val="000000"/>
        </w:rPr>
        <w:t>商务及技术部分</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4006706D">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237" w:name="_Toc350438770"/>
      <w:bookmarkStart w:id="1238" w:name="_Toc336681601"/>
      <w:bookmarkStart w:id="1239" w:name="_Toc342060396"/>
      <w:bookmarkStart w:id="1240" w:name="_Toc342296782"/>
      <w:bookmarkStart w:id="1241" w:name="_Toc333237699"/>
      <w:bookmarkStart w:id="1242" w:name="_Toc345312618"/>
      <w:bookmarkStart w:id="1243" w:name="_Toc339362321"/>
      <w:bookmarkStart w:id="1244" w:name="_Toc339020254"/>
      <w:bookmarkStart w:id="1245" w:name="_Toc337632379"/>
      <w:bookmarkStart w:id="1246" w:name="_Toc330460007"/>
      <w:bookmarkStart w:id="1247" w:name="_Toc339020116"/>
      <w:bookmarkStart w:id="1248" w:name="_Toc340507463"/>
      <w:bookmarkStart w:id="1249" w:name="_Toc343247121"/>
      <w:bookmarkStart w:id="1250" w:name="_Toc340672890"/>
      <w:bookmarkStart w:id="1251" w:name="_Toc341348361"/>
      <w:bookmarkStart w:id="1252" w:name="_Toc339019910"/>
      <w:bookmarkStart w:id="1253" w:name="_Toc342398151"/>
      <w:bookmarkStart w:id="1254" w:name="_Toc13581165"/>
      <w:bookmarkStart w:id="1255" w:name="_Toc333935708"/>
      <w:bookmarkStart w:id="1256" w:name="_Toc343612941"/>
      <w:bookmarkStart w:id="1257" w:name="_Toc340677091"/>
      <w:bookmarkStart w:id="1258" w:name="_Toc350756471"/>
      <w:bookmarkStart w:id="1259" w:name="_Toc331684063"/>
      <w:bookmarkStart w:id="1260" w:name="_Toc332270368"/>
      <w:bookmarkStart w:id="1261" w:name="_Toc365967093"/>
      <w:bookmarkStart w:id="1262" w:name="_Toc365985199"/>
      <w:bookmarkStart w:id="1263" w:name="_Toc333237810"/>
      <w:bookmarkStart w:id="1264" w:name="_Toc336681956"/>
      <w:bookmarkStart w:id="1265" w:name="_Toc366072550"/>
      <w:bookmarkStart w:id="1266" w:name="_Toc333935367"/>
      <w:bookmarkStart w:id="1267" w:name="_Toc331512922"/>
      <w:bookmarkStart w:id="1268" w:name="_Toc332206730"/>
      <w:bookmarkStart w:id="1269" w:name="_Toc333238655"/>
      <w:bookmarkStart w:id="1270" w:name="_Toc339020036"/>
      <w:bookmarkStart w:id="1271" w:name="_Toc343248439"/>
      <w:bookmarkStart w:id="1272" w:name="_Toc342312464"/>
      <w:bookmarkStart w:id="1273" w:name="_Toc339441108"/>
      <w:r>
        <w:rPr>
          <w:rFonts w:hint="eastAsia" w:ascii="仿宋_GB2312" w:hAnsi="仿宋_GB2312" w:eastAsia="仿宋_GB2312" w:cs="仿宋_GB2312"/>
          <w:color w:val="000000"/>
        </w:rPr>
        <w:t>附件一：</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函</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723CCE7D">
      <w:pPr>
        <w:widowControl/>
        <w:kinsoku/>
        <w:wordWrap/>
        <w:overflowPunct/>
        <w:topLinePunct w:val="0"/>
        <w:bidi w:val="0"/>
        <w:spacing w:line="360" w:lineRule="auto"/>
        <w:jc w:val="left"/>
        <w:rPr>
          <w:rFonts w:hint="eastAsia" w:ascii="仿宋_GB2312" w:hAnsi="仿宋_GB2312" w:eastAsia="仿宋_GB2312" w:cs="仿宋_GB2312"/>
          <w:color w:val="000000"/>
          <w:kern w:val="0"/>
          <w:sz w:val="24"/>
          <w:u w:val="single"/>
          <w:lang w:eastAsia="zh-CN"/>
        </w:rPr>
      </w:pPr>
      <w:r>
        <w:rPr>
          <w:rFonts w:hint="eastAsia" w:ascii="仿宋_GB2312" w:hAnsi="仿宋_GB2312" w:eastAsia="仿宋_GB2312" w:cs="仿宋_GB2312"/>
          <w:bCs/>
          <w:color w:val="000000"/>
        </w:rPr>
        <w:t>致</w:t>
      </w:r>
      <w:r>
        <w:rPr>
          <w:rFonts w:hint="eastAsia" w:ascii="仿宋_GB2312" w:hAnsi="仿宋_GB2312" w:eastAsia="仿宋_GB2312" w:cs="仿宋_GB2312"/>
          <w:bCs/>
          <w:color w:val="000000"/>
          <w:u w:val="single"/>
        </w:rPr>
        <w:t>（</w:t>
      </w:r>
      <w:r>
        <w:rPr>
          <w:rFonts w:hint="eastAsia" w:ascii="仿宋_GB2312" w:hAnsi="仿宋_GB2312" w:eastAsia="仿宋_GB2312" w:cs="仿宋_GB2312"/>
          <w:bCs/>
          <w:color w:val="000000"/>
          <w:u w:val="single"/>
          <w:lang w:eastAsia="zh-CN"/>
        </w:rPr>
        <w:t>采购方</w:t>
      </w:r>
      <w:r>
        <w:rPr>
          <w:rFonts w:hint="eastAsia" w:ascii="仿宋_GB2312" w:hAnsi="仿宋_GB2312" w:eastAsia="仿宋_GB2312" w:cs="仿宋_GB2312"/>
          <w:bCs/>
          <w:color w:val="000000"/>
          <w:u w:val="single"/>
        </w:rPr>
        <w:t>名称）             </w:t>
      </w:r>
      <w:r>
        <w:rPr>
          <w:rFonts w:hint="eastAsia" w:ascii="仿宋_GB2312" w:hAnsi="仿宋_GB2312" w:eastAsia="仿宋_GB2312" w:cs="仿宋_GB2312"/>
          <w:color w:val="000000"/>
          <w:kern w:val="0"/>
          <w:sz w:val="24"/>
        </w:rPr>
        <w:t>：</w:t>
      </w:r>
    </w:p>
    <w:p w14:paraId="23E74733">
      <w:pPr>
        <w:kinsoku/>
        <w:wordWrap/>
        <w:overflowPunct/>
        <w:topLinePunct w:val="0"/>
        <w:bidi w:val="0"/>
        <w:adjustRightInd w:val="0"/>
        <w:snapToGrid w:val="0"/>
        <w:spacing w:line="360" w:lineRule="auto"/>
        <w:ind w:firstLine="420"/>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根据贵方就</w:t>
      </w:r>
      <w:r>
        <w:rPr>
          <w:rFonts w:hint="eastAsia" w:ascii="仿宋_GB2312" w:hAnsi="仿宋_GB2312" w:eastAsia="仿宋_GB2312" w:cs="仿宋_GB2312"/>
          <w:color w:val="000000"/>
          <w:szCs w:val="21"/>
          <w:u w:val="single"/>
        </w:rPr>
        <w:t>项目名称，由</w:t>
      </w:r>
      <w:r>
        <w:rPr>
          <w:rFonts w:hint="eastAsia" w:ascii="仿宋_GB2312" w:hAnsi="仿宋_GB2312" w:eastAsia="仿宋_GB2312" w:cs="仿宋_GB2312"/>
          <w:color w:val="000000"/>
          <w:szCs w:val="21"/>
          <w:u w:val="single"/>
          <w:lang w:eastAsia="zh-CN"/>
        </w:rPr>
        <w:t>响应</w:t>
      </w:r>
      <w:r>
        <w:rPr>
          <w:rFonts w:hint="eastAsia" w:ascii="仿宋_GB2312" w:hAnsi="仿宋_GB2312" w:eastAsia="仿宋_GB2312" w:cs="仿宋_GB2312"/>
          <w:color w:val="000000"/>
          <w:szCs w:val="21"/>
          <w:u w:val="single"/>
        </w:rPr>
        <w:t>人填写</w:t>
      </w:r>
      <w:r>
        <w:rPr>
          <w:rFonts w:hint="eastAsia" w:ascii="仿宋_GB2312" w:hAnsi="仿宋_GB2312" w:eastAsia="仿宋_GB2312" w:cs="仿宋_GB2312"/>
          <w:bCs/>
          <w:color w:val="000000"/>
        </w:rPr>
        <w:t>的</w:t>
      </w:r>
      <w:r>
        <w:rPr>
          <w:rFonts w:hint="eastAsia" w:ascii="仿宋_GB2312" w:hAnsi="仿宋_GB2312" w:eastAsia="仿宋_GB2312" w:cs="仿宋_GB2312"/>
          <w:bCs/>
          <w:color w:val="000000"/>
          <w:lang w:val="en-US" w:eastAsia="zh-CN"/>
        </w:rPr>
        <w:t>遴选</w:t>
      </w:r>
      <w:r>
        <w:rPr>
          <w:rFonts w:hint="eastAsia" w:ascii="仿宋_GB2312" w:hAnsi="仿宋_GB2312" w:eastAsia="仿宋_GB2312" w:cs="仿宋_GB2312"/>
          <w:bCs/>
          <w:color w:val="000000"/>
        </w:rPr>
        <w:t>邀请（项目编号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rPr>
        <w:t>），我方正式</w:t>
      </w: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并提交下述文件</w:t>
      </w:r>
      <w:r>
        <w:rPr>
          <w:rFonts w:hint="eastAsia" w:ascii="仿宋_GB2312" w:hAnsi="仿宋_GB2312" w:eastAsia="仿宋_GB2312" w:cs="仿宋_GB2312"/>
          <w:b/>
          <w:bCs/>
          <w:color w:val="000000"/>
        </w:rPr>
        <w:t>1份正本和4份副本</w:t>
      </w:r>
      <w:r>
        <w:rPr>
          <w:rFonts w:hint="eastAsia" w:ascii="仿宋_GB2312" w:hAnsi="仿宋_GB2312" w:eastAsia="仿宋_GB2312" w:cs="仿宋_GB2312"/>
          <w:bCs/>
          <w:color w:val="000000"/>
        </w:rPr>
        <w:t>：</w:t>
      </w:r>
    </w:p>
    <w:p w14:paraId="7E184CCB">
      <w:pPr>
        <w:widowControl/>
        <w:kinsoku/>
        <w:wordWrap/>
        <w:overflowPunct/>
        <w:topLinePunct w:val="0"/>
        <w:bidi w:val="0"/>
        <w:adjustRightInd w:val="0"/>
        <w:snapToGrid w:val="0"/>
        <w:spacing w:line="360" w:lineRule="auto"/>
        <w:ind w:left="734"/>
        <w:rPr>
          <w:rFonts w:hint="eastAsia" w:ascii="仿宋_GB2312" w:hAnsi="仿宋_GB2312" w:eastAsia="仿宋_GB2312" w:cs="仿宋_GB2312"/>
          <w:bCs/>
          <w:color w:val="000000"/>
          <w:highlight w:val="none"/>
          <w:lang w:val="en-US" w:eastAsia="zh-CN"/>
        </w:rPr>
      </w:pPr>
      <w:r>
        <w:rPr>
          <w:rFonts w:hint="eastAsia" w:ascii="仿宋_GB2312" w:hAnsi="仿宋_GB2312" w:eastAsia="仿宋_GB2312" w:cs="仿宋_GB2312"/>
          <w:bCs/>
          <w:color w:val="000000"/>
          <w:highlight w:val="none"/>
        </w:rPr>
        <w:t>第一章</w:t>
      </w:r>
      <w:r>
        <w:rPr>
          <w:rFonts w:hint="eastAsia" w:ascii="仿宋_GB2312" w:hAnsi="仿宋_GB2312" w:eastAsia="仿宋_GB2312" w:cs="仿宋_GB2312"/>
          <w:bCs/>
          <w:color w:val="000000"/>
          <w:highlight w:val="none"/>
          <w:lang w:val="en-US" w:eastAsia="zh-CN"/>
        </w:rPr>
        <w:t>供应商资质</w:t>
      </w:r>
    </w:p>
    <w:p w14:paraId="39C2BD46">
      <w:pPr>
        <w:widowControl/>
        <w:kinsoku/>
        <w:wordWrap/>
        <w:overflowPunct/>
        <w:topLinePunct w:val="0"/>
        <w:bidi w:val="0"/>
        <w:adjustRightInd w:val="0"/>
        <w:snapToGrid w:val="0"/>
        <w:spacing w:line="360" w:lineRule="auto"/>
        <w:ind w:left="734"/>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第二章商务和技术部分</w:t>
      </w:r>
    </w:p>
    <w:p w14:paraId="7550EE93">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kern w:val="2"/>
          <w:sz w:val="24"/>
          <w:szCs w:val="24"/>
          <w:lang w:val="en-US" w:eastAsia="zh-CN" w:bidi="ar-SA"/>
        </w:rPr>
        <w:t>（1）</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lang w:val="en-US" w:eastAsia="zh-CN"/>
        </w:rPr>
        <w:t>承诺</w:t>
      </w:r>
      <w:r>
        <w:rPr>
          <w:rFonts w:hint="eastAsia" w:ascii="仿宋_GB2312" w:hAnsi="仿宋_GB2312" w:eastAsia="仿宋_GB2312" w:cs="仿宋_GB2312"/>
          <w:bCs/>
          <w:color w:val="000000"/>
          <w:highlight w:val="none"/>
        </w:rPr>
        <w:t>函；</w:t>
      </w:r>
    </w:p>
    <w:p w14:paraId="69CA39F2">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（2）</w:t>
      </w:r>
      <w:r>
        <w:rPr>
          <w:rFonts w:hint="eastAsia" w:ascii="仿宋_GB2312" w:hAnsi="仿宋_GB2312" w:eastAsia="仿宋_GB2312" w:cs="仿宋_GB2312"/>
          <w:bCs/>
          <w:color w:val="000000"/>
          <w:highlight w:val="none"/>
        </w:rPr>
        <w:t>商务条款</w:t>
      </w:r>
      <w:r>
        <w:rPr>
          <w:rFonts w:hint="eastAsia" w:ascii="仿宋_GB2312" w:hAnsi="仿宋_GB2312" w:eastAsia="仿宋_GB2312" w:cs="仿宋_GB2312"/>
          <w:color w:val="000000"/>
          <w:highlight w:val="none"/>
        </w:rPr>
        <w:t>偏离一览表；</w:t>
      </w:r>
    </w:p>
    <w:p w14:paraId="59763472">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（3）</w:t>
      </w:r>
      <w:r>
        <w:rPr>
          <w:rFonts w:hint="eastAsia" w:ascii="仿宋_GB2312" w:hAnsi="仿宋_GB2312" w:eastAsia="仿宋_GB2312" w:cs="仿宋_GB2312"/>
          <w:color w:val="000000"/>
          <w:highlight w:val="none"/>
        </w:rPr>
        <w:t>技术条款偏离一览表；</w:t>
      </w:r>
    </w:p>
    <w:p w14:paraId="1DE7698A">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（4）</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人企业简介；</w:t>
      </w:r>
    </w:p>
    <w:p w14:paraId="1D880732">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（5）</w:t>
      </w:r>
      <w:r>
        <w:rPr>
          <w:rFonts w:hint="eastAsia" w:ascii="仿宋_GB2312" w:hAnsi="仿宋_GB2312" w:eastAsia="仿宋_GB2312" w:cs="仿宋_GB2312"/>
          <w:color w:val="000000"/>
          <w:highlight w:val="none"/>
          <w:lang w:eastAsia="zh-CN"/>
        </w:rPr>
        <w:t>服务实施</w:t>
      </w:r>
      <w:r>
        <w:rPr>
          <w:rFonts w:hint="eastAsia" w:ascii="仿宋_GB2312" w:hAnsi="仿宋_GB2312" w:eastAsia="仿宋_GB2312" w:cs="仿宋_GB2312"/>
          <w:color w:val="000000"/>
          <w:highlight w:val="none"/>
        </w:rPr>
        <w:t>方案；</w:t>
      </w:r>
    </w:p>
    <w:p w14:paraId="287C2480">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（6）</w:t>
      </w:r>
      <w:r>
        <w:rPr>
          <w:rFonts w:hint="eastAsia" w:ascii="仿宋_GB2312" w:hAnsi="仿宋_GB2312" w:eastAsia="仿宋_GB2312" w:cs="仿宋_GB2312"/>
          <w:color w:val="000000"/>
          <w:highlight w:val="none"/>
          <w:lang w:eastAsia="zh-CN"/>
        </w:rPr>
        <w:t>项目工作计划；</w:t>
      </w:r>
    </w:p>
    <w:p w14:paraId="7335FC0F">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kern w:val="2"/>
          <w:sz w:val="24"/>
          <w:szCs w:val="24"/>
          <w:lang w:val="en-US" w:eastAsia="zh-CN" w:bidi="ar-SA"/>
        </w:rPr>
        <w:t>（7）项目应急响应；</w:t>
      </w:r>
    </w:p>
    <w:p w14:paraId="0D489987">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kern w:val="2"/>
          <w:sz w:val="24"/>
          <w:szCs w:val="24"/>
          <w:lang w:val="en-US" w:eastAsia="zh-CN" w:bidi="ar-SA"/>
        </w:rPr>
        <w:t>（8）服务承诺函；</w:t>
      </w:r>
    </w:p>
    <w:p w14:paraId="7693937A">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kern w:val="2"/>
          <w:sz w:val="24"/>
          <w:szCs w:val="24"/>
          <w:lang w:val="en-US" w:eastAsia="zh-CN" w:bidi="ar-SA"/>
        </w:rPr>
        <w:t>（9）近三年同类业绩一览表；</w:t>
      </w:r>
    </w:p>
    <w:p w14:paraId="16C1E3BD">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（10）响应人提交</w:t>
      </w:r>
      <w:r>
        <w:rPr>
          <w:rFonts w:hint="eastAsia" w:ascii="仿宋_GB2312" w:hAnsi="仿宋_GB2312" w:eastAsia="仿宋_GB2312" w:cs="仿宋_GB2312"/>
          <w:color w:val="000000"/>
          <w:highlight w:val="none"/>
          <w:lang w:eastAsia="zh-CN"/>
        </w:rPr>
        <w:t>的其他</w:t>
      </w:r>
      <w:r>
        <w:rPr>
          <w:rFonts w:hint="eastAsia" w:ascii="仿宋_GB2312" w:hAnsi="仿宋_GB2312" w:eastAsia="仿宋_GB2312" w:cs="仿宋_GB2312"/>
          <w:color w:val="000000"/>
          <w:highlight w:val="none"/>
        </w:rPr>
        <w:t>商务和技术资料</w:t>
      </w:r>
      <w:r>
        <w:rPr>
          <w:rFonts w:hint="eastAsia" w:ascii="仿宋_GB2312" w:hAnsi="仿宋_GB2312" w:eastAsia="仿宋_GB2312" w:cs="仿宋_GB2312"/>
          <w:color w:val="000000"/>
          <w:highlight w:val="none"/>
          <w:lang w:eastAsia="zh-CN"/>
        </w:rPr>
        <w:t>；</w:t>
      </w:r>
    </w:p>
    <w:p w14:paraId="5323735C">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（11）</w:t>
      </w:r>
      <w:r>
        <w:rPr>
          <w:rFonts w:hint="eastAsia" w:ascii="仿宋_GB2312" w:hAnsi="仿宋_GB2312" w:eastAsia="仿宋_GB2312" w:cs="仿宋_GB2312"/>
          <w:color w:val="000000"/>
          <w:highlight w:val="none"/>
          <w:lang w:val="en-US" w:eastAsia="zh-CN"/>
        </w:rPr>
        <w:t>项目报价表。</w:t>
      </w:r>
    </w:p>
    <w:p w14:paraId="40334724">
      <w:pPr>
        <w:widowControl/>
        <w:tabs>
          <w:tab w:val="left" w:pos="502"/>
        </w:tabs>
        <w:kinsoku/>
        <w:wordWrap/>
        <w:overflowPunct/>
        <w:topLinePunct w:val="0"/>
        <w:bidi w:val="0"/>
        <w:adjustRightInd w:val="0"/>
        <w:snapToGrid w:val="0"/>
        <w:spacing w:line="360" w:lineRule="auto"/>
        <w:ind w:left="427" w:leftChars="177" w:hanging="2" w:hangingChars="1"/>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据此函，签字代表宣布同意如下：</w:t>
      </w:r>
    </w:p>
    <w:p w14:paraId="6041DF63">
      <w:pPr>
        <w:widowControl/>
        <w:numPr>
          <w:ilvl w:val="0"/>
          <w:numId w:val="12"/>
        </w:numPr>
        <w:tabs>
          <w:tab w:val="left" w:pos="840"/>
        </w:tabs>
        <w:kinsoku/>
        <w:wordWrap/>
        <w:overflowPunct/>
        <w:topLinePunct w:val="0"/>
        <w:bidi w:val="0"/>
        <w:adjustRightInd w:val="0"/>
        <w:snapToGrid w:val="0"/>
        <w:spacing w:line="360" w:lineRule="auto"/>
        <w:ind w:left="840" w:hanging="420"/>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本次</w:t>
      </w: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所报内容完全按照</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要求填报，所有内容都是真实、准确的。</w:t>
      </w:r>
    </w:p>
    <w:p w14:paraId="675D2D46">
      <w:pPr>
        <w:widowControl/>
        <w:numPr>
          <w:ilvl w:val="0"/>
          <w:numId w:val="12"/>
        </w:numPr>
        <w:tabs>
          <w:tab w:val="left" w:pos="840"/>
        </w:tabs>
        <w:kinsoku/>
        <w:wordWrap/>
        <w:overflowPunct/>
        <w:topLinePunct w:val="0"/>
        <w:bidi w:val="0"/>
        <w:adjustRightInd w:val="0"/>
        <w:snapToGrid w:val="0"/>
        <w:spacing w:line="360" w:lineRule="auto"/>
        <w:ind w:left="840" w:hanging="420"/>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人将按</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的规定履行全部合同责任和义务。</w:t>
      </w:r>
    </w:p>
    <w:p w14:paraId="2C0CA958">
      <w:pPr>
        <w:widowControl/>
        <w:numPr>
          <w:ilvl w:val="0"/>
          <w:numId w:val="12"/>
        </w:numPr>
        <w:tabs>
          <w:tab w:val="left" w:pos="840"/>
        </w:tabs>
        <w:kinsoku/>
        <w:wordWrap/>
        <w:overflowPunct/>
        <w:topLinePunct w:val="0"/>
        <w:bidi w:val="0"/>
        <w:adjustRightInd w:val="0"/>
        <w:snapToGrid w:val="0"/>
        <w:spacing w:line="360" w:lineRule="auto"/>
        <w:ind w:left="840" w:hanging="420"/>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人已详细审查全部</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，包括修改文件（如有的话）以及全部参考资料和有关附件。我们完全理解并同意放弃对这方面有不明及误解的权利。</w:t>
      </w:r>
    </w:p>
    <w:p w14:paraId="6A53FAE6">
      <w:pPr>
        <w:widowControl/>
        <w:numPr>
          <w:ilvl w:val="0"/>
          <w:numId w:val="12"/>
        </w:numPr>
        <w:tabs>
          <w:tab w:val="left" w:pos="840"/>
        </w:tabs>
        <w:kinsoku/>
        <w:wordWrap/>
        <w:overflowPunct/>
        <w:topLinePunct w:val="0"/>
        <w:bidi w:val="0"/>
        <w:adjustRightInd w:val="0"/>
        <w:snapToGrid w:val="0"/>
        <w:spacing w:line="360" w:lineRule="auto"/>
        <w:ind w:left="840" w:hanging="420"/>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本次</w:t>
      </w: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自</w:t>
      </w:r>
      <w:r>
        <w:rPr>
          <w:rFonts w:hint="eastAsia" w:ascii="仿宋_GB2312" w:hAnsi="仿宋_GB2312" w:eastAsia="仿宋_GB2312" w:cs="仿宋_GB2312"/>
          <w:bCs/>
          <w:color w:val="000000"/>
          <w:lang w:val="en-US" w:eastAsia="zh-CN"/>
        </w:rPr>
        <w:t>评审</w:t>
      </w:r>
      <w:r>
        <w:rPr>
          <w:rFonts w:hint="eastAsia" w:ascii="仿宋_GB2312" w:hAnsi="仿宋_GB2312" w:eastAsia="仿宋_GB2312" w:cs="仿宋_GB2312"/>
          <w:bCs/>
          <w:color w:val="000000"/>
        </w:rPr>
        <w:t>日起有效期为90天。</w:t>
      </w:r>
    </w:p>
    <w:p w14:paraId="447BF940">
      <w:pPr>
        <w:widowControl/>
        <w:numPr>
          <w:ilvl w:val="0"/>
          <w:numId w:val="12"/>
        </w:numPr>
        <w:tabs>
          <w:tab w:val="left" w:pos="840"/>
        </w:tabs>
        <w:kinsoku/>
        <w:wordWrap/>
        <w:overflowPunct/>
        <w:topLinePunct w:val="0"/>
        <w:bidi w:val="0"/>
        <w:adjustRightInd w:val="0"/>
        <w:snapToGrid w:val="0"/>
        <w:spacing w:line="360" w:lineRule="auto"/>
        <w:ind w:left="840" w:hanging="420"/>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与本</w:t>
      </w: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有关的一切正式</w:t>
      </w:r>
      <w:r>
        <w:rPr>
          <w:rFonts w:hint="eastAsia" w:ascii="仿宋_GB2312" w:hAnsi="仿宋_GB2312" w:eastAsia="仿宋_GB2312" w:cs="仿宋_GB2312"/>
          <w:bCs/>
          <w:color w:val="000000"/>
          <w:lang w:eastAsia="zh-CN"/>
        </w:rPr>
        <w:t>往来通信请寄</w:t>
      </w:r>
      <w:r>
        <w:rPr>
          <w:rFonts w:hint="eastAsia" w:ascii="仿宋_GB2312" w:hAnsi="仿宋_GB2312" w:eastAsia="仿宋_GB2312" w:cs="仿宋_GB2312"/>
          <w:bCs/>
          <w:color w:val="000000"/>
        </w:rPr>
        <w:t>至</w:t>
      </w:r>
      <w:r>
        <w:rPr>
          <w:rFonts w:hint="eastAsia" w:ascii="仿宋_GB2312" w:hAnsi="仿宋_GB2312" w:eastAsia="仿宋_GB2312" w:cs="仿宋_GB2312"/>
          <w:bCs/>
          <w:color w:val="000000"/>
          <w:lang w:eastAsia="zh-CN"/>
        </w:rPr>
        <w:t>响应文件</w:t>
      </w:r>
      <w:r>
        <w:rPr>
          <w:rFonts w:hint="eastAsia" w:ascii="仿宋_GB2312" w:hAnsi="仿宋_GB2312" w:eastAsia="仿宋_GB2312" w:cs="仿宋_GB2312"/>
          <w:bCs/>
          <w:color w:val="000000"/>
        </w:rPr>
        <w:t>封面指定地址、联系方式。</w:t>
      </w:r>
    </w:p>
    <w:p w14:paraId="50DCDC57">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53434768">
      <w:pPr>
        <w:kinsoku/>
        <w:wordWrap/>
        <w:overflowPunct/>
        <w:topLinePunct w:val="0"/>
        <w:bidi w:val="0"/>
        <w:adjustRightInd w:val="0"/>
        <w:snapToGrid w:val="0"/>
        <w:spacing w:line="360" w:lineRule="auto"/>
        <w:rPr>
          <w:rFonts w:hint="eastAsia" w:ascii="仿宋_GB2312" w:hAnsi="仿宋_GB2312" w:eastAsia="仿宋_GB2312" w:cs="仿宋_GB2312"/>
          <w:bCs/>
          <w:color w:val="000000"/>
          <w:u w:val="single"/>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人名称（公章）：</w:t>
      </w:r>
    </w:p>
    <w:p w14:paraId="0EBBF439">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rPr>
        <w:t>日期：年月日</w:t>
      </w:r>
    </w:p>
    <w:p w14:paraId="33AF6CCA">
      <w:pPr>
        <w:pStyle w:val="9"/>
        <w:kinsoku/>
        <w:wordWrap/>
        <w:overflowPunct/>
        <w:topLinePunct w:val="0"/>
        <w:bidi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w:t>注：本</w:t>
      </w:r>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函为</w:t>
      </w:r>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人响应本次</w:t>
      </w:r>
      <w:r>
        <w:rPr>
          <w:rFonts w:hint="eastAsia" w:ascii="仿宋_GB2312" w:hAnsi="仿宋_GB2312" w:eastAsia="仿宋_GB2312" w:cs="仿宋_GB2312"/>
          <w:color w:val="000000"/>
          <w:lang w:val="en-US" w:eastAsia="zh-CN"/>
        </w:rPr>
        <w:t>采购</w:t>
      </w:r>
      <w:r>
        <w:rPr>
          <w:rFonts w:hint="eastAsia" w:ascii="仿宋_GB2312" w:hAnsi="仿宋_GB2312" w:eastAsia="仿宋_GB2312" w:cs="仿宋_GB2312"/>
          <w:color w:val="000000"/>
        </w:rPr>
        <w:t>项目的郑重承诺，</w:t>
      </w:r>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人不得改动且必须满足。</w:t>
      </w:r>
    </w:p>
    <w:p w14:paraId="2E5C9021">
      <w:pPr>
        <w:kinsoku/>
        <w:wordWrap/>
        <w:overflowPunct/>
        <w:topLinePunct w:val="0"/>
        <w:bidi w:val="0"/>
        <w:adjustRightInd w:val="0"/>
        <w:snapToGrid w:val="0"/>
        <w:spacing w:line="360" w:lineRule="auto"/>
        <w:rPr>
          <w:rFonts w:hint="eastAsia" w:ascii="仿宋_GB2312" w:hAnsi="仿宋_GB2312" w:eastAsia="仿宋_GB2312" w:cs="仿宋_GB2312"/>
          <w:bCs/>
          <w:color w:val="000000"/>
          <w:u w:val="single"/>
        </w:rPr>
      </w:pPr>
      <w:bookmarkStart w:id="1274" w:name="_Hlt16935467"/>
      <w:bookmarkEnd w:id="1274"/>
    </w:p>
    <w:p w14:paraId="00E82209">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275" w:name="_Toc339020257"/>
      <w:bookmarkStart w:id="1276" w:name="_Toc333237702"/>
      <w:bookmarkStart w:id="1277" w:name="_Toc342296785"/>
      <w:bookmarkStart w:id="1278" w:name="_Toc332206733"/>
      <w:bookmarkStart w:id="1279" w:name="_Toc343248442"/>
      <w:bookmarkStart w:id="1280" w:name="_Toc339020039"/>
      <w:bookmarkStart w:id="1281" w:name="_Toc345312621"/>
      <w:bookmarkStart w:id="1282" w:name="_Toc339019913"/>
      <w:bookmarkStart w:id="1283" w:name="_Toc331512925"/>
      <w:bookmarkStart w:id="1284" w:name="_Toc331684066"/>
      <w:bookmarkStart w:id="1285" w:name="_Toc350756474"/>
      <w:bookmarkStart w:id="1286" w:name="_Toc332270371"/>
      <w:bookmarkStart w:id="1287" w:name="_Toc350438773"/>
      <w:bookmarkStart w:id="1288" w:name="_Toc340677094"/>
      <w:bookmarkStart w:id="1289" w:name="_Toc342060399"/>
      <w:bookmarkStart w:id="1290" w:name="_Toc333935711"/>
      <w:bookmarkStart w:id="1291" w:name="_Toc339362324"/>
      <w:bookmarkStart w:id="1292" w:name="_Toc341348364"/>
      <w:bookmarkStart w:id="1293" w:name="_Toc13581168"/>
      <w:bookmarkStart w:id="1294" w:name="_Toc365967096"/>
      <w:bookmarkStart w:id="1295" w:name="_Toc333935370"/>
      <w:bookmarkStart w:id="1296" w:name="_Toc342312467"/>
      <w:bookmarkStart w:id="1297" w:name="_Toc336681604"/>
      <w:bookmarkStart w:id="1298" w:name="_Toc333237813"/>
      <w:bookmarkStart w:id="1299" w:name="_Toc343612944"/>
      <w:bookmarkStart w:id="1300" w:name="_Toc340672893"/>
      <w:bookmarkStart w:id="1301" w:name="_Toc342398154"/>
      <w:bookmarkStart w:id="1302" w:name="_Toc366072553"/>
      <w:bookmarkStart w:id="1303" w:name="_Toc343247124"/>
      <w:bookmarkStart w:id="1304" w:name="_Toc340507466"/>
      <w:bookmarkStart w:id="1305" w:name="_Toc337632382"/>
      <w:bookmarkStart w:id="1306" w:name="_Toc333238658"/>
      <w:bookmarkStart w:id="1307" w:name="_Toc339441111"/>
      <w:bookmarkStart w:id="1308" w:name="_Toc336681959"/>
      <w:bookmarkStart w:id="1309" w:name="_Toc330460010"/>
      <w:bookmarkStart w:id="1310" w:name="_Toc339020119"/>
      <w:bookmarkStart w:id="1311" w:name="_Toc365985202"/>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二</w:t>
      </w:r>
      <w:r>
        <w:rPr>
          <w:rFonts w:hint="eastAsia" w:ascii="仿宋_GB2312" w:hAnsi="仿宋_GB2312" w:eastAsia="仿宋_GB2312" w:cs="仿宋_GB2312"/>
          <w:color w:val="000000"/>
        </w:rPr>
        <w:t>：商务条款偏离一览表</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55F41F81">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2FA3CEAA">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tbl>
      <w:tblPr>
        <w:tblStyle w:val="14"/>
        <w:tblW w:w="9271" w:type="dxa"/>
        <w:jc w:val="center"/>
        <w:tblLayout w:type="fixed"/>
        <w:tblCellMar>
          <w:top w:w="0" w:type="dxa"/>
          <w:left w:w="54" w:type="dxa"/>
          <w:bottom w:w="0" w:type="dxa"/>
          <w:right w:w="54" w:type="dxa"/>
        </w:tblCellMar>
      </w:tblPr>
      <w:tblGrid>
        <w:gridCol w:w="441"/>
        <w:gridCol w:w="992"/>
        <w:gridCol w:w="3189"/>
        <w:gridCol w:w="3190"/>
        <w:gridCol w:w="850"/>
        <w:gridCol w:w="609"/>
      </w:tblGrid>
      <w:tr w14:paraId="241E7D8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50FE4C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序号</w:t>
            </w:r>
          </w:p>
        </w:tc>
        <w:tc>
          <w:tcPr>
            <w:tcW w:w="992" w:type="dxa"/>
            <w:tcBorders>
              <w:top w:val="single" w:color="auto" w:sz="6" w:space="0"/>
              <w:left w:val="single" w:color="auto" w:sz="6" w:space="0"/>
              <w:bottom w:val="single" w:color="auto" w:sz="6" w:space="0"/>
              <w:right w:val="single" w:color="auto" w:sz="4" w:space="0"/>
            </w:tcBorders>
            <w:noWrap w:val="0"/>
            <w:vAlign w:val="center"/>
          </w:tcPr>
          <w:p w14:paraId="4A89242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条目</w:t>
            </w:r>
          </w:p>
        </w:tc>
        <w:tc>
          <w:tcPr>
            <w:tcW w:w="3189" w:type="dxa"/>
            <w:tcBorders>
              <w:top w:val="single" w:color="auto" w:sz="6" w:space="0"/>
              <w:left w:val="single" w:color="auto" w:sz="4" w:space="0"/>
              <w:bottom w:val="single" w:color="auto" w:sz="6" w:space="0"/>
              <w:right w:val="single" w:color="auto" w:sz="6" w:space="0"/>
            </w:tcBorders>
            <w:noWrap w:val="0"/>
            <w:vAlign w:val="center"/>
          </w:tcPr>
          <w:p w14:paraId="2FC83F0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color w:val="000000"/>
                <w:szCs w:val="21"/>
                <w:lang w:eastAsia="zh-CN"/>
              </w:rPr>
              <w:t>遴选文件</w:t>
            </w:r>
            <w:r>
              <w:rPr>
                <w:rFonts w:hint="eastAsia" w:ascii="仿宋_GB2312" w:hAnsi="仿宋_GB2312" w:eastAsia="仿宋_GB2312" w:cs="仿宋_GB2312"/>
                <w:color w:val="000000"/>
                <w:szCs w:val="21"/>
              </w:rPr>
              <w:t>规格</w:t>
            </w: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725D3D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规格</w:t>
            </w:r>
          </w:p>
        </w:tc>
        <w:tc>
          <w:tcPr>
            <w:tcW w:w="850" w:type="dxa"/>
            <w:tcBorders>
              <w:top w:val="single" w:color="auto" w:sz="6" w:space="0"/>
              <w:left w:val="single" w:color="auto" w:sz="4" w:space="0"/>
              <w:bottom w:val="single" w:color="auto" w:sz="6" w:space="0"/>
              <w:right w:val="single" w:color="auto" w:sz="4" w:space="0"/>
            </w:tcBorders>
            <w:noWrap w:val="0"/>
            <w:vAlign w:val="center"/>
          </w:tcPr>
          <w:p w14:paraId="095515C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偏离</w:t>
            </w:r>
          </w:p>
          <w:p w14:paraId="4219C3B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情况</w:t>
            </w:r>
          </w:p>
        </w:tc>
        <w:tc>
          <w:tcPr>
            <w:tcW w:w="609" w:type="dxa"/>
            <w:tcBorders>
              <w:top w:val="single" w:color="auto" w:sz="6" w:space="0"/>
              <w:left w:val="single" w:color="auto" w:sz="4" w:space="0"/>
              <w:bottom w:val="single" w:color="auto" w:sz="6" w:space="0"/>
              <w:right w:val="single" w:color="auto" w:sz="6" w:space="0"/>
            </w:tcBorders>
            <w:noWrap w:val="0"/>
            <w:vAlign w:val="center"/>
          </w:tcPr>
          <w:p w14:paraId="0758BFB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说明</w:t>
            </w:r>
          </w:p>
        </w:tc>
      </w:tr>
      <w:tr w14:paraId="5DB1DEA6">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9DADE4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20339EE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3B6226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6BF569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6F3BD92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8C4537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60DBE83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28626B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4EDF77F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66271E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AACF39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297984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BBF316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670BC793">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3301D3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7DF6620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035754D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4C64B1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1B02C6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E7CFB2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4CAC489D">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00871F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0AA819F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FE55D2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CD0EEB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E2683C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DE4AC1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31BF0B49">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F2C88C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0A694AF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FABB62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5555E0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0F12C9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7D8AFD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37001854">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E9DE50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03ACF9A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5A326B6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260A56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D2D7C9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E4BA91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1EF20E2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ACF342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751BEBC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3546C2C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0DAC96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227B96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9DEE9C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08337A71">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3392167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D4B6B6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28426D8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CF5068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F8D092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9C5F80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6E13FB2E">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FEBCFE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654C28D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0D9DBF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460078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9C03B4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1F84C7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3E067A72">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ECB408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4A59CE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186E535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55B748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DE1418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58375B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0DC9834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13DE00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3E5A9C5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018936D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0D2E00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8604A2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DC47B4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01476B8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FFBBF2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4128CB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C2B70E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3DF0BF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A6ACFF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E3BA5D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205DD62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414FAC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56B9C37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7113B9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BD9E3B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60D98C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1D57A8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bl>
    <w:p w14:paraId="1122975F">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说明：1）对“偏离”一栏，填写“无偏离、细微偏离、重大偏离”；</w:t>
      </w:r>
    </w:p>
    <w:p w14:paraId="7A2AA747">
      <w:pPr>
        <w:kinsoku/>
        <w:wordWrap/>
        <w:overflowPunct/>
        <w:topLinePunct w:val="0"/>
        <w:bidi w:val="0"/>
        <w:adjustRightInd w:val="0"/>
        <w:snapToGrid w:val="0"/>
        <w:spacing w:line="360" w:lineRule="auto"/>
        <w:ind w:firstLine="720" w:firstLineChars="300"/>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2）对</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中商务条款按上列格式逐条说明。如供应商完全响应，则请留空白；打“×”视为偏离，请在“偏离说明”栏内扼要说明偏离情况。</w:t>
      </w:r>
    </w:p>
    <w:p w14:paraId="1B633F5D">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人声明：表中未列明的商务条款，我方均表示完全响应</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商务条款的所有要求。</w:t>
      </w:r>
    </w:p>
    <w:p w14:paraId="7969D006">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024274C3">
      <w:pPr>
        <w:kinsoku/>
        <w:wordWrap/>
        <w:overflowPunct/>
        <w:topLinePunct w:val="0"/>
        <w:bidi w:val="0"/>
        <w:adjustRightInd w:val="0"/>
        <w:snapToGrid w:val="0"/>
        <w:spacing w:line="360" w:lineRule="auto"/>
        <w:rPr>
          <w:rFonts w:hint="eastAsia" w:ascii="仿宋_GB2312" w:hAnsi="仿宋_GB2312" w:eastAsia="仿宋_GB2312" w:cs="仿宋_GB2312"/>
          <w:bCs/>
          <w:color w:val="000000"/>
          <w:u w:val="single"/>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人名称（公章）：</w:t>
      </w:r>
    </w:p>
    <w:p w14:paraId="0AAEB033">
      <w:pPr>
        <w:kinsoku/>
        <w:wordWrap/>
        <w:overflowPunct/>
        <w:topLinePunct w:val="0"/>
        <w:bidi w:val="0"/>
        <w:adjustRightInd w:val="0"/>
        <w:snapToGrid w:val="0"/>
        <w:spacing w:line="360" w:lineRule="auto"/>
        <w:rPr>
          <w:rFonts w:hint="eastAsia" w:ascii="仿宋_GB2312" w:hAnsi="仿宋_GB2312" w:eastAsia="仿宋_GB2312" w:cs="仿宋_GB2312"/>
          <w:bCs/>
          <w:color w:val="000000"/>
          <w:u w:val="single"/>
        </w:rPr>
        <w:sectPr>
          <w:footerReference r:id="rId14" w:type="default"/>
          <w:pgSz w:w="11906" w:h="16838"/>
          <w:pgMar w:top="1418" w:right="1474" w:bottom="1134" w:left="1474" w:header="851" w:footer="851" w:gutter="0"/>
          <w:pgNumType w:fmt="decimal"/>
          <w:cols w:space="720" w:num="1"/>
          <w:titlePg/>
          <w:docGrid w:linePitch="312" w:charSpace="0"/>
        </w:sectPr>
      </w:pPr>
    </w:p>
    <w:p w14:paraId="4842DAF8">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312" w:name="_Toc350756476"/>
      <w:bookmarkStart w:id="1313" w:name="_Toc332270373"/>
      <w:bookmarkStart w:id="1314" w:name="_Toc366072555"/>
      <w:bookmarkStart w:id="1315" w:name="_Toc331512927"/>
      <w:bookmarkStart w:id="1316" w:name="_Toc339362326"/>
      <w:bookmarkStart w:id="1317" w:name="_Toc336681606"/>
      <w:bookmarkStart w:id="1318" w:name="_Toc342398156"/>
      <w:bookmarkStart w:id="1319" w:name="_Toc13581170"/>
      <w:bookmarkStart w:id="1320" w:name="_Toc333237815"/>
      <w:bookmarkStart w:id="1321" w:name="_Toc341348366"/>
      <w:bookmarkStart w:id="1322" w:name="_Toc339020041"/>
      <w:bookmarkStart w:id="1323" w:name="_Toc343612946"/>
      <w:bookmarkStart w:id="1324" w:name="_Toc339020259"/>
      <w:bookmarkStart w:id="1325" w:name="_Toc365967098"/>
      <w:bookmarkStart w:id="1326" w:name="_Toc365985204"/>
      <w:bookmarkStart w:id="1327" w:name="_Toc333238660"/>
      <w:bookmarkStart w:id="1328" w:name="_Toc350438775"/>
      <w:bookmarkStart w:id="1329" w:name="_Toc333237704"/>
      <w:bookmarkStart w:id="1330" w:name="_Toc331684068"/>
      <w:bookmarkStart w:id="1331" w:name="_Toc340677096"/>
      <w:bookmarkStart w:id="1332" w:name="_Toc343248444"/>
      <w:bookmarkStart w:id="1333" w:name="_Toc333935372"/>
      <w:bookmarkStart w:id="1334" w:name="_Toc342296787"/>
      <w:bookmarkStart w:id="1335" w:name="_Toc337632384"/>
      <w:bookmarkStart w:id="1336" w:name="_Toc342060401"/>
      <w:bookmarkStart w:id="1337" w:name="_Toc340507468"/>
      <w:bookmarkStart w:id="1338" w:name="_Toc332206735"/>
      <w:bookmarkStart w:id="1339" w:name="_Toc333935713"/>
      <w:bookmarkStart w:id="1340" w:name="_Toc345312623"/>
      <w:bookmarkStart w:id="1341" w:name="_Toc339441113"/>
      <w:bookmarkStart w:id="1342" w:name="_Toc340672895"/>
      <w:bookmarkStart w:id="1343" w:name="_Toc343247126"/>
      <w:bookmarkStart w:id="1344" w:name="_Toc336681961"/>
      <w:bookmarkStart w:id="1345" w:name="_Toc339019915"/>
      <w:bookmarkStart w:id="1346" w:name="_Toc330460012"/>
      <w:bookmarkStart w:id="1347" w:name="_Toc342312469"/>
      <w:bookmarkStart w:id="1348" w:name="_Toc339020121"/>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三</w:t>
      </w:r>
      <w:r>
        <w:rPr>
          <w:rFonts w:hint="eastAsia" w:ascii="仿宋_GB2312" w:hAnsi="仿宋_GB2312" w:eastAsia="仿宋_GB2312" w:cs="仿宋_GB2312"/>
          <w:color w:val="000000"/>
        </w:rPr>
        <w:t>：技术条款偏离一览表</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5AE7798F">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2B203E4D">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680F1DB8">
      <w:pPr>
        <w:pStyle w:val="21"/>
        <w:kinsoku/>
        <w:wordWrap/>
        <w:overflowPunct/>
        <w:topLinePunct w:val="0"/>
        <w:bidi w:val="0"/>
        <w:spacing w:line="360" w:lineRule="auto"/>
        <w:rPr>
          <w:rFonts w:hint="eastAsia" w:ascii="仿宋_GB2312" w:hAnsi="仿宋_GB2312" w:eastAsia="仿宋_GB2312" w:cs="仿宋_GB2312"/>
          <w:lang w:eastAsia="zh-CN"/>
        </w:rPr>
      </w:pPr>
    </w:p>
    <w:tbl>
      <w:tblPr>
        <w:tblStyle w:val="14"/>
        <w:tblW w:w="9271" w:type="dxa"/>
        <w:jc w:val="center"/>
        <w:tblLayout w:type="fixed"/>
        <w:tblCellMar>
          <w:top w:w="0" w:type="dxa"/>
          <w:left w:w="54" w:type="dxa"/>
          <w:bottom w:w="0" w:type="dxa"/>
          <w:right w:w="54" w:type="dxa"/>
        </w:tblCellMar>
      </w:tblPr>
      <w:tblGrid>
        <w:gridCol w:w="441"/>
        <w:gridCol w:w="1134"/>
        <w:gridCol w:w="3047"/>
        <w:gridCol w:w="3190"/>
        <w:gridCol w:w="850"/>
        <w:gridCol w:w="609"/>
      </w:tblGrid>
      <w:tr w14:paraId="3A88DA6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E4A854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序号</w:t>
            </w: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697AF2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条目</w:t>
            </w: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EE2B48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color w:val="000000"/>
                <w:szCs w:val="21"/>
                <w:lang w:eastAsia="zh-CN"/>
              </w:rPr>
              <w:t>遴选文件</w:t>
            </w:r>
            <w:r>
              <w:rPr>
                <w:rFonts w:hint="eastAsia" w:ascii="仿宋_GB2312" w:hAnsi="仿宋_GB2312" w:eastAsia="仿宋_GB2312" w:cs="仿宋_GB2312"/>
                <w:color w:val="000000"/>
                <w:szCs w:val="21"/>
              </w:rPr>
              <w:t>规格</w:t>
            </w: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DADC8B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规格</w:t>
            </w:r>
          </w:p>
        </w:tc>
        <w:tc>
          <w:tcPr>
            <w:tcW w:w="850" w:type="dxa"/>
            <w:tcBorders>
              <w:top w:val="single" w:color="auto" w:sz="6" w:space="0"/>
              <w:left w:val="single" w:color="auto" w:sz="4" w:space="0"/>
              <w:bottom w:val="single" w:color="auto" w:sz="6" w:space="0"/>
              <w:right w:val="single" w:color="auto" w:sz="4" w:space="0"/>
            </w:tcBorders>
            <w:noWrap w:val="0"/>
            <w:vAlign w:val="center"/>
          </w:tcPr>
          <w:p w14:paraId="291BE5D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偏离</w:t>
            </w:r>
          </w:p>
          <w:p w14:paraId="6075E56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情况</w:t>
            </w:r>
          </w:p>
        </w:tc>
        <w:tc>
          <w:tcPr>
            <w:tcW w:w="609" w:type="dxa"/>
            <w:tcBorders>
              <w:top w:val="single" w:color="auto" w:sz="6" w:space="0"/>
              <w:left w:val="single" w:color="auto" w:sz="4" w:space="0"/>
              <w:bottom w:val="single" w:color="auto" w:sz="6" w:space="0"/>
              <w:right w:val="single" w:color="auto" w:sz="6" w:space="0"/>
            </w:tcBorders>
            <w:noWrap w:val="0"/>
            <w:vAlign w:val="center"/>
          </w:tcPr>
          <w:p w14:paraId="6F3D14A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说明</w:t>
            </w:r>
          </w:p>
        </w:tc>
      </w:tr>
      <w:tr w14:paraId="46D21E9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DB2EC3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16E34F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53F92A3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7D3CA2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92F221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0A9C953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220C97C3">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751DC9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683EA9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14C485C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113005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0B02C8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9BDF16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05701E4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3DD6A6B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BBEC31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310ABD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9E0429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66B5EC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2B8980D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1D0C178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DD376E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7C4249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A5A904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0D5B16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99FA74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9FDE08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3B60271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BD9AEB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147359E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4520F1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4C1DF71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5D9951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5A20CB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419CAFCE">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E0CD70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2A74BB0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22618D1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4DA123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64B7D05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DA1435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27C0BB2D">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606309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DEB948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FA6B88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6B8CFD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1ED5C8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026DA1C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1CA83EA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669F90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794D12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41255A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A3D5E0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983D26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274F5B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40AE159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346113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B0AE0A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57B0429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A3DD97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7E9C70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D92475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3C2B7C3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9D1EB4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2AD36BE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50B4D5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951622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90F0F5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81F54E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38A04D4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7AE053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559B4BC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09EA591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BE41AB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EF1EA8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339F2D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6FE79D57">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ACE806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7BD216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7A8480F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E25F07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6BBE07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6F3B3F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bl>
    <w:p w14:paraId="261CD01B">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说明：1）对“偏离”一栏，填写“无偏离、细微偏离、重大偏离”；</w:t>
      </w:r>
    </w:p>
    <w:p w14:paraId="1D44D211">
      <w:pPr>
        <w:kinsoku/>
        <w:wordWrap/>
        <w:overflowPunct/>
        <w:topLinePunct w:val="0"/>
        <w:bidi w:val="0"/>
        <w:adjustRightInd w:val="0"/>
        <w:snapToGrid w:val="0"/>
        <w:spacing w:line="360" w:lineRule="auto"/>
        <w:ind w:firstLine="720" w:firstLineChars="300"/>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2）对</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中技术条款按上列格式逐条说明。如供应商完全响应，则请留空白；打“×”视为偏离，请在“偏离说明”栏内扼要说明偏离情况。</w:t>
      </w:r>
    </w:p>
    <w:p w14:paraId="39967F53">
      <w:pPr>
        <w:kinsoku/>
        <w:wordWrap/>
        <w:overflowPunct/>
        <w:topLinePunct w:val="0"/>
        <w:bidi w:val="0"/>
        <w:adjustRightInd w:val="0"/>
        <w:snapToGrid w:val="0"/>
        <w:spacing w:line="360" w:lineRule="auto"/>
        <w:rPr>
          <w:rFonts w:hint="eastAsia" w:ascii="仿宋_GB2312" w:hAnsi="仿宋_GB2312" w:eastAsia="仿宋_GB2312" w:cs="仿宋_GB2312"/>
          <w:b/>
          <w:bCs/>
          <w:color w:val="000000"/>
        </w:rPr>
      </w:pPr>
    </w:p>
    <w:p w14:paraId="13CCC6BD">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人声明：表中未列明的技术条款，我方均表示完全响应</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技术条款的所有要求。</w:t>
      </w:r>
    </w:p>
    <w:p w14:paraId="0715F0C0">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0202CF6E">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人名称（公章）：</w:t>
      </w:r>
    </w:p>
    <w:p w14:paraId="43C2D39E">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sectPr>
          <w:pgSz w:w="11906" w:h="16838"/>
          <w:pgMar w:top="1418" w:right="1474" w:bottom="1418" w:left="1474" w:header="851" w:footer="851" w:gutter="0"/>
          <w:pgNumType w:fmt="decimal"/>
          <w:cols w:space="720" w:num="1"/>
          <w:titlePg/>
          <w:docGrid w:linePitch="312" w:charSpace="0"/>
        </w:sectPr>
      </w:pPr>
    </w:p>
    <w:p w14:paraId="6C1AD809">
      <w:pPr>
        <w:pStyle w:val="3"/>
        <w:pageBreakBefore/>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349" w:name="_Toc13581172"/>
      <w:bookmarkStart w:id="1350" w:name="_Toc380393609"/>
      <w:bookmarkStart w:id="1351" w:name="_Toc385584910"/>
      <w:bookmarkStart w:id="1352" w:name="_Toc387312900"/>
      <w:bookmarkStart w:id="1353" w:name="_Toc369701014"/>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四</w:t>
      </w:r>
      <w:r>
        <w:rPr>
          <w:rFonts w:hint="eastAsia" w:ascii="仿宋_GB2312" w:hAnsi="仿宋_GB2312" w:eastAsia="仿宋_GB2312" w:cs="仿宋_GB2312"/>
          <w:color w:val="000000"/>
        </w:rPr>
        <w:t>：</w:t>
      </w:r>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人企业简介</w:t>
      </w:r>
      <w:bookmarkEnd w:id="1349"/>
    </w:p>
    <w:p w14:paraId="40F27487">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48E8F9B2">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4A6CFAFF">
      <w:pPr>
        <w:pStyle w:val="5"/>
        <w:kinsoku/>
        <w:wordWrap/>
        <w:overflowPunct/>
        <w:topLinePunct w:val="0"/>
        <w:bidi w:val="0"/>
        <w:spacing w:line="360" w:lineRule="auto"/>
        <w:rPr>
          <w:rFonts w:hint="eastAsia" w:ascii="仿宋_GB2312" w:hAnsi="仿宋_GB2312" w:eastAsia="仿宋_GB2312" w:cs="仿宋_GB2312"/>
          <w:sz w:val="21"/>
          <w:szCs w:val="21"/>
        </w:rPr>
      </w:pPr>
    </w:p>
    <w:p w14:paraId="5D938614">
      <w:pPr>
        <w:pStyle w:val="5"/>
        <w:kinsoku/>
        <w:wordWrap/>
        <w:overflowPunct/>
        <w:topLinePunct w:val="0"/>
        <w:bidi w:val="0"/>
        <w:spacing w:line="360" w:lineRule="auto"/>
        <w:rPr>
          <w:rFonts w:hint="eastAsia" w:ascii="仿宋_GB2312" w:hAnsi="仿宋_GB2312" w:eastAsia="仿宋_GB2312" w:cs="仿宋_GB2312"/>
          <w:sz w:val="21"/>
          <w:szCs w:val="21"/>
        </w:rPr>
      </w:pPr>
    </w:p>
    <w:p w14:paraId="4AE70EF2">
      <w:pPr>
        <w:pStyle w:val="5"/>
        <w:kinsoku/>
        <w:wordWrap/>
        <w:overflowPunct/>
        <w:topLinePunct w:val="0"/>
        <w:bidi w:val="0"/>
        <w:spacing w:line="360" w:lineRule="auto"/>
        <w:rPr>
          <w:rFonts w:hint="eastAsia" w:ascii="仿宋_GB2312" w:hAnsi="仿宋_GB2312" w:eastAsia="仿宋_GB2312" w:cs="仿宋_GB2312"/>
          <w:sz w:val="21"/>
          <w:szCs w:val="21"/>
        </w:rPr>
      </w:pPr>
    </w:p>
    <w:p w14:paraId="0F8DFF22">
      <w:pPr>
        <w:pStyle w:val="5"/>
        <w:kinsoku/>
        <w:wordWrap/>
        <w:overflowPunct/>
        <w:topLinePunct w:val="0"/>
        <w:bidi w:val="0"/>
        <w:spacing w:line="360" w:lineRule="auto"/>
        <w:rPr>
          <w:rFonts w:hint="eastAsia" w:ascii="仿宋_GB2312" w:hAnsi="仿宋_GB2312" w:eastAsia="仿宋_GB2312" w:cs="仿宋_GB2312"/>
          <w:sz w:val="21"/>
          <w:szCs w:val="21"/>
        </w:rPr>
      </w:pPr>
    </w:p>
    <w:p w14:paraId="2323DBB9">
      <w:pPr>
        <w:pStyle w:val="5"/>
        <w:kinsoku/>
        <w:wordWrap/>
        <w:overflowPunct/>
        <w:topLinePunct w:val="0"/>
        <w:bidi w:val="0"/>
        <w:spacing w:line="360" w:lineRule="auto"/>
        <w:rPr>
          <w:rFonts w:hint="eastAsia" w:ascii="仿宋_GB2312" w:hAnsi="仿宋_GB2312" w:eastAsia="仿宋_GB2312" w:cs="仿宋_GB2312"/>
          <w:sz w:val="21"/>
          <w:szCs w:val="21"/>
        </w:rPr>
      </w:pPr>
    </w:p>
    <w:p w14:paraId="11CCB8A4">
      <w:pPr>
        <w:pStyle w:val="5"/>
        <w:kinsoku/>
        <w:wordWrap/>
        <w:overflowPunct/>
        <w:topLinePunct w:val="0"/>
        <w:bidi w:val="0"/>
        <w:spacing w:line="360" w:lineRule="auto"/>
        <w:rPr>
          <w:rFonts w:hint="eastAsia" w:ascii="仿宋_GB2312" w:hAnsi="仿宋_GB2312" w:eastAsia="仿宋_GB2312" w:cs="仿宋_GB2312"/>
          <w:sz w:val="21"/>
          <w:szCs w:val="21"/>
        </w:rPr>
      </w:pPr>
    </w:p>
    <w:p w14:paraId="20A16DC1">
      <w:pPr>
        <w:pStyle w:val="5"/>
        <w:kinsoku/>
        <w:wordWrap/>
        <w:overflowPunct/>
        <w:topLinePunct w:val="0"/>
        <w:bidi w:val="0"/>
        <w:spacing w:line="360" w:lineRule="auto"/>
        <w:rPr>
          <w:rFonts w:hint="eastAsia" w:ascii="仿宋_GB2312" w:hAnsi="仿宋_GB2312" w:eastAsia="仿宋_GB2312" w:cs="仿宋_GB2312"/>
          <w:sz w:val="21"/>
          <w:szCs w:val="21"/>
        </w:rPr>
      </w:pPr>
    </w:p>
    <w:p w14:paraId="3F1F0A18">
      <w:pPr>
        <w:pStyle w:val="5"/>
        <w:kinsoku/>
        <w:wordWrap/>
        <w:overflowPunct/>
        <w:topLinePunct w:val="0"/>
        <w:bidi w:val="0"/>
        <w:spacing w:line="360" w:lineRule="auto"/>
        <w:rPr>
          <w:rFonts w:hint="eastAsia" w:ascii="仿宋_GB2312" w:hAnsi="仿宋_GB2312" w:eastAsia="仿宋_GB2312" w:cs="仿宋_GB2312"/>
          <w:sz w:val="21"/>
          <w:szCs w:val="21"/>
        </w:rPr>
      </w:pPr>
    </w:p>
    <w:p w14:paraId="36AE6B07">
      <w:pPr>
        <w:pStyle w:val="5"/>
        <w:kinsoku/>
        <w:wordWrap/>
        <w:overflowPunct/>
        <w:topLinePunct w:val="0"/>
        <w:bidi w:val="0"/>
        <w:spacing w:line="360" w:lineRule="auto"/>
        <w:rPr>
          <w:rFonts w:hint="eastAsia" w:ascii="仿宋_GB2312" w:hAnsi="仿宋_GB2312" w:eastAsia="仿宋_GB2312" w:cs="仿宋_GB2312"/>
          <w:sz w:val="21"/>
          <w:szCs w:val="21"/>
          <w:lang w:eastAsia="zh-CN"/>
        </w:rPr>
      </w:pPr>
    </w:p>
    <w:p w14:paraId="496251F7">
      <w:pPr>
        <w:pStyle w:val="5"/>
        <w:kinsoku/>
        <w:wordWrap/>
        <w:overflowPunct/>
        <w:topLinePunct w:val="0"/>
        <w:bidi w:val="0"/>
        <w:spacing w:line="360" w:lineRule="auto"/>
        <w:rPr>
          <w:rFonts w:hint="eastAsia" w:ascii="仿宋_GB2312" w:hAnsi="仿宋_GB2312" w:eastAsia="仿宋_GB2312" w:cs="仿宋_GB2312"/>
          <w:sz w:val="21"/>
          <w:szCs w:val="21"/>
        </w:rPr>
      </w:pPr>
    </w:p>
    <w:p w14:paraId="0F44882D">
      <w:pPr>
        <w:pStyle w:val="5"/>
        <w:kinsoku/>
        <w:wordWrap/>
        <w:overflowPunct/>
        <w:topLinePunct w:val="0"/>
        <w:bidi w:val="0"/>
        <w:spacing w:line="360" w:lineRule="auto"/>
        <w:rPr>
          <w:rFonts w:hint="eastAsia" w:ascii="仿宋_GB2312" w:hAnsi="仿宋_GB2312" w:eastAsia="仿宋_GB2312" w:cs="仿宋_GB2312"/>
          <w:sz w:val="21"/>
          <w:szCs w:val="21"/>
        </w:rPr>
      </w:pPr>
    </w:p>
    <w:p w14:paraId="514B3B1E">
      <w:pPr>
        <w:pStyle w:val="5"/>
        <w:kinsoku/>
        <w:wordWrap/>
        <w:overflowPunct/>
        <w:topLinePunct w:val="0"/>
        <w:bidi w:val="0"/>
        <w:spacing w:line="360" w:lineRule="auto"/>
        <w:rPr>
          <w:rFonts w:hint="eastAsia" w:ascii="仿宋_GB2312" w:hAnsi="仿宋_GB2312" w:eastAsia="仿宋_GB2312" w:cs="仿宋_GB2312"/>
          <w:sz w:val="21"/>
          <w:szCs w:val="21"/>
        </w:rPr>
      </w:pPr>
    </w:p>
    <w:p w14:paraId="14B3C0A5">
      <w:pPr>
        <w:pStyle w:val="5"/>
        <w:kinsoku/>
        <w:wordWrap/>
        <w:overflowPunct/>
        <w:topLinePunct w:val="0"/>
        <w:bidi w:val="0"/>
        <w:spacing w:line="360" w:lineRule="auto"/>
        <w:rPr>
          <w:rFonts w:hint="eastAsia" w:ascii="仿宋_GB2312" w:hAnsi="仿宋_GB2312" w:eastAsia="仿宋_GB2312" w:cs="仿宋_GB2312"/>
          <w:sz w:val="21"/>
          <w:szCs w:val="21"/>
        </w:rPr>
      </w:pPr>
    </w:p>
    <w:p w14:paraId="6A38497D">
      <w:pPr>
        <w:pStyle w:val="5"/>
        <w:kinsoku/>
        <w:wordWrap/>
        <w:overflowPunct/>
        <w:topLinePunct w:val="0"/>
        <w:bidi w:val="0"/>
        <w:spacing w:line="360" w:lineRule="auto"/>
        <w:rPr>
          <w:rFonts w:hint="eastAsia" w:ascii="仿宋_GB2312" w:hAnsi="仿宋_GB2312" w:eastAsia="仿宋_GB2312" w:cs="仿宋_GB2312"/>
          <w:sz w:val="21"/>
          <w:szCs w:val="21"/>
        </w:rPr>
      </w:pPr>
    </w:p>
    <w:p w14:paraId="3E7EC0A8">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64F8609">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1C9D53B">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41E35EA">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2B28729">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F734341">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C23B79B">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50886BE">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DE874A0">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08A0721">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7480093A">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人名称（加盖公章）：</w:t>
      </w:r>
    </w:p>
    <w:p w14:paraId="6EB6E412">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日期：年月日</w:t>
      </w:r>
    </w:p>
    <w:p w14:paraId="67C0C402">
      <w:pPr>
        <w:pStyle w:val="5"/>
        <w:kinsoku/>
        <w:wordWrap/>
        <w:overflowPunct/>
        <w:topLinePunct w:val="0"/>
        <w:bidi w:val="0"/>
        <w:spacing w:line="360" w:lineRule="auto"/>
        <w:rPr>
          <w:rFonts w:hint="eastAsia" w:ascii="仿宋_GB2312" w:hAnsi="仿宋_GB2312" w:eastAsia="仿宋_GB2312" w:cs="仿宋_GB2312"/>
          <w:sz w:val="21"/>
          <w:szCs w:val="21"/>
        </w:rPr>
      </w:pPr>
    </w:p>
    <w:p w14:paraId="037A74DA">
      <w:pPr>
        <w:pStyle w:val="5"/>
        <w:kinsoku/>
        <w:wordWrap/>
        <w:overflowPunct/>
        <w:topLinePunct w:val="0"/>
        <w:bidi w:val="0"/>
        <w:spacing w:line="360" w:lineRule="auto"/>
        <w:ind w:left="0" w:leftChars="0" w:firstLine="0" w:firstLineChars="0"/>
        <w:rPr>
          <w:rFonts w:hint="eastAsia" w:ascii="仿宋_GB2312" w:hAnsi="仿宋_GB2312" w:eastAsia="仿宋_GB2312" w:cs="仿宋_GB2312"/>
          <w:sz w:val="21"/>
          <w:szCs w:val="21"/>
        </w:rPr>
      </w:pPr>
    </w:p>
    <w:p w14:paraId="582AE269">
      <w:pPr>
        <w:pStyle w:val="3"/>
        <w:pageBreakBefore/>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354" w:name="_Toc13581173"/>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五</w:t>
      </w:r>
      <w:r>
        <w:rPr>
          <w:rFonts w:hint="eastAsia" w:ascii="仿宋_GB2312" w:hAnsi="仿宋_GB2312" w:eastAsia="仿宋_GB2312" w:cs="仿宋_GB2312"/>
          <w:color w:val="000000"/>
        </w:rPr>
        <w:t>：</w:t>
      </w:r>
      <w:bookmarkEnd w:id="1350"/>
      <w:bookmarkEnd w:id="1351"/>
      <w:bookmarkEnd w:id="1352"/>
      <w:bookmarkEnd w:id="1354"/>
      <w:r>
        <w:rPr>
          <w:rFonts w:hint="eastAsia" w:ascii="仿宋_GB2312" w:hAnsi="仿宋_GB2312" w:eastAsia="仿宋_GB2312" w:cs="仿宋_GB2312"/>
          <w:color w:val="000000"/>
          <w:lang w:val="en-US" w:eastAsia="zh-CN"/>
        </w:rPr>
        <w:t>服务实施方案</w:t>
      </w:r>
    </w:p>
    <w:p w14:paraId="58B0A4B9">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365B6B8C">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182C3EC6">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05C47D2">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FDA24E7">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5DD6191">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660257C">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2487851">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549AF43">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885BC99">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D255556">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EC8DF4D">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50A7869">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A6FB12C">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BC02207">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D76FE9C">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D76A42A">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97934FE">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2CF8722">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B5180C5">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23D7F33">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E52D626">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0B1BCDA">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965D52A">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46C76A3D">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人名称（加盖公章）：</w:t>
      </w:r>
    </w:p>
    <w:p w14:paraId="2D448369">
      <w:pPr>
        <w:kinsoku/>
        <w:wordWrap/>
        <w:overflowPunct/>
        <w:topLinePunct w:val="0"/>
        <w:bidi w:val="0"/>
        <w:adjustRightInd w:val="0"/>
        <w:snapToGrid w:val="0"/>
        <w:spacing w:line="360" w:lineRule="auto"/>
        <w:jc w:val="center"/>
        <w:rPr>
          <w:rFonts w:hint="eastAsia" w:ascii="仿宋_GB2312" w:hAnsi="仿宋_GB2312" w:eastAsia="仿宋_GB2312" w:cs="仿宋_GB2312"/>
          <w:color w:val="000000"/>
        </w:rPr>
      </w:pPr>
      <w:r>
        <w:rPr>
          <w:rFonts w:hint="eastAsia" w:ascii="仿宋_GB2312" w:hAnsi="仿宋_GB2312" w:eastAsia="仿宋_GB2312" w:cs="仿宋_GB2312"/>
          <w:color w:val="000000"/>
          <w:szCs w:val="21"/>
        </w:rPr>
        <w:t>日期：年月日</w:t>
      </w:r>
      <w:r>
        <w:rPr>
          <w:rFonts w:hint="eastAsia" w:ascii="仿宋_GB2312" w:hAnsi="仿宋_GB2312" w:eastAsia="仿宋_GB2312" w:cs="仿宋_GB2312"/>
          <w:color w:val="000000"/>
        </w:rPr>
        <w:br w:type="page"/>
      </w:r>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六</w:t>
      </w:r>
      <w:r>
        <w:rPr>
          <w:rFonts w:hint="eastAsia" w:ascii="仿宋_GB2312" w:hAnsi="仿宋_GB2312" w:eastAsia="仿宋_GB2312" w:cs="仿宋_GB2312"/>
          <w:color w:val="000000"/>
        </w:rPr>
        <w:t>：</w:t>
      </w:r>
      <w:r>
        <w:rPr>
          <w:rFonts w:hint="eastAsia" w:ascii="仿宋_GB2312" w:hAnsi="仿宋_GB2312" w:eastAsia="仿宋_GB2312" w:cs="仿宋_GB2312"/>
          <w:bCs w:val="0"/>
          <w:color w:val="000000"/>
          <w:lang w:val="en-US" w:eastAsia="zh-CN"/>
        </w:rPr>
        <w:t>项目工作计划</w:t>
      </w:r>
    </w:p>
    <w:p w14:paraId="208C7CD5">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6E2CCD92">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6558E7E1">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636D07C">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B13B4E5">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B51874B">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37C9A7D">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4B7CC3F">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FE3ECDF">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A2156CA">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0F40705">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F6D4D99">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874CB54">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BD22EA7">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05A266B">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919F5A7">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45FA928">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24ECBC7">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931F8FB">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5289489">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EA49A79">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A7B4822">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C052F38">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B275AAA">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48F0E74A">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人名称（加盖公章）：</w:t>
      </w:r>
    </w:p>
    <w:p w14:paraId="1FB8A555">
      <w:pPr>
        <w:kinsoku/>
        <w:wordWrap/>
        <w:overflowPunct/>
        <w:topLinePunct w:val="0"/>
        <w:bidi w:val="0"/>
        <w:adjustRightInd w:val="0"/>
        <w:snapToGrid w:val="0"/>
        <w:spacing w:line="360" w:lineRule="auto"/>
        <w:jc w:val="left"/>
        <w:rPr>
          <w:rFonts w:hint="eastAsia" w:ascii="仿宋_GB2312" w:hAnsi="仿宋_GB2312" w:eastAsia="仿宋_GB2312" w:cs="仿宋_GB2312"/>
          <w:color w:val="000000"/>
        </w:rPr>
      </w:pPr>
      <w:r>
        <w:rPr>
          <w:rFonts w:hint="eastAsia" w:ascii="仿宋_GB2312" w:hAnsi="仿宋_GB2312" w:eastAsia="仿宋_GB2312" w:cs="仿宋_GB2312"/>
          <w:color w:val="000000"/>
          <w:szCs w:val="21"/>
        </w:rPr>
        <w:t>日期：年月日</w:t>
      </w:r>
      <w:r>
        <w:rPr>
          <w:rFonts w:hint="eastAsia" w:ascii="仿宋_GB2312" w:hAnsi="仿宋_GB2312" w:eastAsia="仿宋_GB2312" w:cs="仿宋_GB2312"/>
          <w:color w:val="000000"/>
        </w:rPr>
        <w:br w:type="page"/>
      </w:r>
    </w:p>
    <w:p w14:paraId="6742DF5B">
      <w:pPr>
        <w:kinsoku/>
        <w:wordWrap/>
        <w:overflowPunct/>
        <w:topLinePunct w:val="0"/>
        <w:bidi w:val="0"/>
        <w:adjustRightInd w:val="0"/>
        <w:snapToGrid w:val="0"/>
        <w:spacing w:line="360" w:lineRule="auto"/>
        <w:jc w:val="center"/>
        <w:rPr>
          <w:rFonts w:hint="eastAsia" w:ascii="仿宋_GB2312" w:hAnsi="仿宋_GB2312" w:eastAsia="仿宋_GB2312" w:cs="仿宋_GB2312"/>
          <w:color w:val="000000"/>
          <w:lang w:eastAsia="zh-CN"/>
        </w:rPr>
      </w:pPr>
      <w:r>
        <w:rPr>
          <w:rFonts w:hint="eastAsia" w:ascii="仿宋_GB2312" w:hAnsi="仿宋_GB2312" w:eastAsia="仿宋_GB2312" w:cs="仿宋_GB2312"/>
          <w:color w:val="000000"/>
          <w:lang w:eastAsia="zh-CN"/>
        </w:rPr>
        <w:t>附件七：项目应急响应：</w:t>
      </w:r>
    </w:p>
    <w:p w14:paraId="677101AE">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156B76A2">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1C0F0B7D">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AD08CBB">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9A464DC">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744FEBF">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22DB6A2">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2990A08">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82C3B4E">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745C6AC">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283032B">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528205B">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955B5F1">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BE70E16">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F6FBF30">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7B0E6D5">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47FD624">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24F20FB">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CCDCF2A">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81DFFEE">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B968344">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4D6A511">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497A6C5">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A252187">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42D75D9B">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人名称（加盖公章）：</w:t>
      </w:r>
    </w:p>
    <w:p w14:paraId="34548496">
      <w:pPr>
        <w:rPr>
          <w:rFonts w:hint="eastAsia" w:ascii="仿宋_GB2312" w:hAnsi="仿宋_GB2312" w:eastAsia="仿宋_GB2312" w:cs="仿宋_GB2312"/>
          <w:color w:val="000000"/>
        </w:rPr>
      </w:pPr>
      <w:r>
        <w:rPr>
          <w:rFonts w:hint="eastAsia" w:ascii="仿宋_GB2312" w:hAnsi="仿宋_GB2312" w:eastAsia="仿宋_GB2312" w:cs="仿宋_GB2312"/>
          <w:color w:val="000000"/>
          <w:szCs w:val="21"/>
        </w:rPr>
        <w:t>日期：年月日</w:t>
      </w:r>
      <w:r>
        <w:rPr>
          <w:rFonts w:hint="eastAsia" w:ascii="仿宋_GB2312" w:hAnsi="仿宋_GB2312" w:eastAsia="仿宋_GB2312" w:cs="仿宋_GB2312"/>
          <w:color w:val="000000"/>
        </w:rPr>
        <w:br w:type="page"/>
      </w:r>
    </w:p>
    <w:p w14:paraId="22992ED7">
      <w:pPr>
        <w:pStyle w:val="3"/>
        <w:pageBreakBefore/>
        <w:numPr>
          <w:ilvl w:val="0"/>
          <w:numId w:val="0"/>
        </w:numPr>
        <w:kinsoku/>
        <w:wordWrap/>
        <w:overflowPunct/>
        <w:topLinePunct w:val="0"/>
        <w:bidi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八</w:t>
      </w:r>
      <w:r>
        <w:rPr>
          <w:rFonts w:hint="eastAsia" w:ascii="仿宋_GB2312" w:hAnsi="仿宋_GB2312" w:eastAsia="仿宋_GB2312" w:cs="仿宋_GB2312"/>
          <w:color w:val="000000"/>
        </w:rPr>
        <w:t>：</w:t>
      </w:r>
      <w:r>
        <w:rPr>
          <w:rFonts w:hint="eastAsia" w:ascii="仿宋_GB2312" w:hAnsi="仿宋_GB2312" w:eastAsia="仿宋_GB2312" w:cs="仿宋_GB2312"/>
          <w:bCs w:val="0"/>
          <w:color w:val="000000"/>
          <w:lang w:val="en-US" w:eastAsia="zh-CN"/>
        </w:rPr>
        <w:t>服务承诺函</w:t>
      </w:r>
    </w:p>
    <w:p w14:paraId="7EC9888B">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56DA863A">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3BC198FC">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2866454">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36587E4">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4089062">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9635B52">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88F798F">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FA60946">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5283C5A">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49C9602">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58C2D8D">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F26B720">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515F8BD">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EAAA320">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F65AEF1">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789472E">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5DD778D">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1291AB3">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C445D51">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781FC173">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人名称（加盖公章）：</w:t>
      </w:r>
    </w:p>
    <w:p w14:paraId="0A214C1E">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日期：年月日</w:t>
      </w:r>
    </w:p>
    <w:p w14:paraId="6112963D">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5E3AC0C3">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58E492DF">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1E00DEA3">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76958DA5">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32DDEE8A">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7CBC5792">
      <w:pPr>
        <w:kinsoku/>
        <w:wordWrap/>
        <w:overflowPunct/>
        <w:topLinePunct w:val="0"/>
        <w:bidi w:val="0"/>
        <w:adjustRightInd w:val="0"/>
        <w:snapToGrid w:val="0"/>
        <w:spacing w:line="360" w:lineRule="auto"/>
        <w:jc w:val="center"/>
        <w:rPr>
          <w:rFonts w:hint="eastAsia" w:ascii="仿宋_GB2312" w:hAnsi="仿宋_GB2312" w:eastAsia="仿宋_GB2312" w:cs="仿宋_GB2312"/>
          <w:color w:val="000000"/>
          <w:szCs w:val="21"/>
        </w:rPr>
        <w:sectPr>
          <w:pgSz w:w="11906" w:h="16838"/>
          <w:pgMar w:top="1418" w:right="1474" w:bottom="1418" w:left="1474" w:header="851" w:footer="851" w:gutter="0"/>
          <w:pgNumType w:fmt="decimal"/>
          <w:cols w:space="720" w:num="1"/>
          <w:titlePg/>
          <w:docGrid w:linePitch="312" w:charSpace="0"/>
        </w:sectPr>
      </w:pPr>
    </w:p>
    <w:bookmarkEnd w:id="1353"/>
    <w:p w14:paraId="6BAD7402">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355" w:name="_Toc339020044"/>
      <w:bookmarkStart w:id="1356" w:name="_Toc339020124"/>
      <w:bookmarkStart w:id="1357" w:name="_Toc333238663"/>
      <w:bookmarkStart w:id="1358" w:name="_Toc333237707"/>
      <w:bookmarkStart w:id="1359" w:name="_Toc331684071"/>
      <w:bookmarkStart w:id="1360" w:name="_Toc339362329"/>
      <w:bookmarkStart w:id="1361" w:name="_Toc365967104"/>
      <w:bookmarkStart w:id="1362" w:name="_Toc333935716"/>
      <w:bookmarkStart w:id="1363" w:name="_Toc339441116"/>
      <w:bookmarkStart w:id="1364" w:name="_Toc332206738"/>
      <w:bookmarkStart w:id="1365" w:name="_Toc337632387"/>
      <w:bookmarkStart w:id="1366" w:name="_Toc343247129"/>
      <w:bookmarkStart w:id="1367" w:name="_Toc345312626"/>
      <w:bookmarkStart w:id="1368" w:name="_Toc365985210"/>
      <w:bookmarkStart w:id="1369" w:name="_Toc341348369"/>
      <w:bookmarkStart w:id="1370" w:name="_Toc342060404"/>
      <w:bookmarkStart w:id="1371" w:name="_Toc342398159"/>
      <w:bookmarkStart w:id="1372" w:name="_Toc333237818"/>
      <w:bookmarkStart w:id="1373" w:name="_Toc342312472"/>
      <w:bookmarkStart w:id="1374" w:name="_Toc336681964"/>
      <w:bookmarkStart w:id="1375" w:name="_Toc366072561"/>
      <w:bookmarkStart w:id="1376" w:name="_Toc330460015"/>
      <w:bookmarkStart w:id="1377" w:name="_Toc333935375"/>
      <w:bookmarkStart w:id="1378" w:name="_Toc331512930"/>
      <w:bookmarkStart w:id="1379" w:name="_Toc339019918"/>
      <w:bookmarkStart w:id="1380" w:name="_Toc13581176"/>
      <w:bookmarkStart w:id="1381" w:name="_Toc343248447"/>
      <w:bookmarkStart w:id="1382" w:name="_Toc340672898"/>
      <w:bookmarkStart w:id="1383" w:name="_Toc339020262"/>
      <w:bookmarkStart w:id="1384" w:name="_Toc342296790"/>
      <w:bookmarkStart w:id="1385" w:name="_Toc340677099"/>
      <w:bookmarkStart w:id="1386" w:name="_Toc350756479"/>
      <w:bookmarkStart w:id="1387" w:name="_Toc343612949"/>
      <w:bookmarkStart w:id="1388" w:name="_Toc340507471"/>
      <w:bookmarkStart w:id="1389" w:name="_Toc336681609"/>
      <w:bookmarkStart w:id="1390" w:name="_Toc332270376"/>
      <w:bookmarkStart w:id="1391" w:name="_Toc350438778"/>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九</w:t>
      </w:r>
      <w:r>
        <w:rPr>
          <w:rFonts w:hint="eastAsia" w:ascii="仿宋_GB2312" w:hAnsi="仿宋_GB2312" w:eastAsia="仿宋_GB2312" w:cs="仿宋_GB2312"/>
          <w:color w:val="000000"/>
        </w:rPr>
        <w:t>：近三年同类业绩一览表</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7770BC78">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36F8E95B">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tbl>
      <w:tblPr>
        <w:tblStyle w:val="14"/>
        <w:tblW w:w="138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4"/>
        <w:gridCol w:w="4725"/>
        <w:gridCol w:w="2002"/>
        <w:gridCol w:w="1506"/>
        <w:gridCol w:w="1506"/>
        <w:gridCol w:w="1506"/>
        <w:gridCol w:w="1029"/>
      </w:tblGrid>
      <w:tr w14:paraId="30CFE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534" w:type="dxa"/>
            <w:noWrap w:val="0"/>
            <w:vAlign w:val="center"/>
          </w:tcPr>
          <w:p w14:paraId="531AD233">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序号</w:t>
            </w:r>
          </w:p>
        </w:tc>
        <w:tc>
          <w:tcPr>
            <w:tcW w:w="4725" w:type="dxa"/>
            <w:noWrap w:val="0"/>
            <w:vAlign w:val="center"/>
          </w:tcPr>
          <w:p w14:paraId="38A5BD23">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项目名称</w:t>
            </w:r>
          </w:p>
        </w:tc>
        <w:tc>
          <w:tcPr>
            <w:tcW w:w="2002" w:type="dxa"/>
            <w:noWrap w:val="0"/>
            <w:vAlign w:val="center"/>
          </w:tcPr>
          <w:p w14:paraId="5B650063">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合同总额（元）</w:t>
            </w:r>
          </w:p>
        </w:tc>
        <w:tc>
          <w:tcPr>
            <w:tcW w:w="1506" w:type="dxa"/>
            <w:noWrap w:val="0"/>
            <w:vAlign w:val="center"/>
          </w:tcPr>
          <w:p w14:paraId="66888B8D">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lang w:val="en-US" w:eastAsia="zh-CN"/>
              </w:rPr>
              <w:t>签订</w:t>
            </w:r>
            <w:r>
              <w:rPr>
                <w:rFonts w:hint="eastAsia" w:ascii="仿宋_GB2312" w:hAnsi="仿宋_GB2312" w:eastAsia="仿宋_GB2312" w:cs="仿宋_GB2312"/>
                <w:bCs/>
                <w:color w:val="000000"/>
                <w:sz w:val="21"/>
              </w:rPr>
              <w:t>日期</w:t>
            </w:r>
          </w:p>
        </w:tc>
        <w:tc>
          <w:tcPr>
            <w:tcW w:w="1506" w:type="dxa"/>
            <w:noWrap w:val="0"/>
            <w:vAlign w:val="center"/>
          </w:tcPr>
          <w:p w14:paraId="2E6DEFA1">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用户单位</w:t>
            </w:r>
          </w:p>
        </w:tc>
        <w:tc>
          <w:tcPr>
            <w:tcW w:w="1506" w:type="dxa"/>
            <w:noWrap w:val="0"/>
            <w:vAlign w:val="center"/>
          </w:tcPr>
          <w:p w14:paraId="1CB2A4E0">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联系电话</w:t>
            </w:r>
          </w:p>
        </w:tc>
        <w:tc>
          <w:tcPr>
            <w:tcW w:w="1029" w:type="dxa"/>
            <w:noWrap w:val="0"/>
            <w:vAlign w:val="center"/>
          </w:tcPr>
          <w:p w14:paraId="7CAF72E3">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备注</w:t>
            </w:r>
          </w:p>
        </w:tc>
      </w:tr>
      <w:tr w14:paraId="27713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6A0420DE">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p>
        </w:tc>
        <w:tc>
          <w:tcPr>
            <w:tcW w:w="4725" w:type="dxa"/>
            <w:noWrap w:val="0"/>
            <w:vAlign w:val="center"/>
          </w:tcPr>
          <w:p w14:paraId="142F8ADF">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p>
        </w:tc>
        <w:tc>
          <w:tcPr>
            <w:tcW w:w="2002" w:type="dxa"/>
            <w:noWrap w:val="0"/>
            <w:vAlign w:val="center"/>
          </w:tcPr>
          <w:p w14:paraId="414EB7B2">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76BFD269">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0A9600AB">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582C79A2">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571DA407">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722B1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C364BB9">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134630E1">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02BA5E11">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4C1198AC">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6E28B00B">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0525D5B5">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268A2274">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1CF24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667F0985">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0781C031">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6BC8C738">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7A0DE285">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49B664A1">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536D5606">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2189CAC2">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2C612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5DEEA5BE">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77ACAC75">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3AAB9A00">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1892B9A6">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749DA1B9">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2C7BE14F">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4FA40609">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17F31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3962169">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4F4B5DCA">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3E61547B">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15A89C26">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6B6F5B3B">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1BD0EECB">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49AE8578">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2E8B4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190242E5">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69FF3BD8">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5A62C525">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295240E7">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515DD378">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6157B0D0">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3B4D1E8B">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7C027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E12986A">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59B359F1">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64E24592">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05032A39">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7471D83E">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7A744C2B">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73BF5111">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bl>
    <w:p w14:paraId="5554941E">
      <w:pPr>
        <w:pStyle w:val="5"/>
        <w:kinsoku/>
        <w:wordWrap/>
        <w:overflowPunct/>
        <w:topLinePunct w:val="0"/>
        <w:bidi w:val="0"/>
        <w:snapToGrid w:val="0"/>
        <w:spacing w:line="360" w:lineRule="auto"/>
        <w:ind w:firstLine="0"/>
        <w:rPr>
          <w:rFonts w:hint="eastAsia" w:ascii="仿宋_GB2312" w:hAnsi="仿宋_GB2312" w:eastAsia="仿宋_GB2312" w:cs="仿宋_GB2312"/>
          <w:bCs/>
          <w:color w:val="000000"/>
          <w:sz w:val="21"/>
        </w:rPr>
      </w:pPr>
    </w:p>
    <w:p w14:paraId="5FEE874B">
      <w:pPr>
        <w:pStyle w:val="5"/>
        <w:kinsoku/>
        <w:wordWrap/>
        <w:overflowPunct/>
        <w:topLinePunct w:val="0"/>
        <w:bidi w:val="0"/>
        <w:snapToGrid w:val="0"/>
        <w:spacing w:line="360" w:lineRule="auto"/>
        <w:ind w:firstLine="0"/>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注：1、如本表格式内容不能满足需要，</w:t>
      </w:r>
      <w:r>
        <w:rPr>
          <w:rFonts w:hint="eastAsia" w:ascii="仿宋_GB2312" w:hAnsi="仿宋_GB2312" w:eastAsia="仿宋_GB2312" w:cs="仿宋_GB2312"/>
          <w:bCs/>
          <w:color w:val="000000"/>
          <w:sz w:val="21"/>
          <w:lang w:eastAsia="zh-CN"/>
        </w:rPr>
        <w:t>响应</w:t>
      </w:r>
      <w:r>
        <w:rPr>
          <w:rFonts w:hint="eastAsia" w:ascii="仿宋_GB2312" w:hAnsi="仿宋_GB2312" w:eastAsia="仿宋_GB2312" w:cs="仿宋_GB2312"/>
          <w:bCs/>
          <w:color w:val="000000"/>
          <w:sz w:val="21"/>
        </w:rPr>
        <w:t>人可自行划表填写，但必须体现以上内容。</w:t>
      </w:r>
    </w:p>
    <w:p w14:paraId="49FEF997">
      <w:pPr>
        <w:pStyle w:val="5"/>
        <w:numPr>
          <w:ilvl w:val="1"/>
          <w:numId w:val="13"/>
        </w:numPr>
        <w:kinsoku/>
        <w:wordWrap/>
        <w:overflowPunct/>
        <w:topLinePunct w:val="0"/>
        <w:bidi w:val="0"/>
        <w:snapToGrid w:val="0"/>
        <w:spacing w:line="360" w:lineRule="auto"/>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至少应提供上述项目包括合同关键页复印件及用户评价（加盖用户工作）复印件加盖公章。</w:t>
      </w:r>
      <w:r>
        <w:rPr>
          <w:rFonts w:hint="eastAsia" w:ascii="仿宋_GB2312" w:hAnsi="仿宋_GB2312" w:eastAsia="仿宋_GB2312" w:cs="仿宋_GB2312"/>
          <w:b/>
          <w:bCs/>
          <w:color w:val="000000"/>
          <w:sz w:val="21"/>
        </w:rPr>
        <w:t>若</w:t>
      </w:r>
      <w:r>
        <w:rPr>
          <w:rFonts w:hint="eastAsia" w:ascii="仿宋_GB2312" w:hAnsi="仿宋_GB2312" w:eastAsia="仿宋_GB2312" w:cs="仿宋_GB2312"/>
          <w:b/>
          <w:bCs/>
          <w:color w:val="000000"/>
          <w:sz w:val="21"/>
          <w:lang w:eastAsia="zh-CN"/>
        </w:rPr>
        <w:t>响应</w:t>
      </w:r>
      <w:r>
        <w:rPr>
          <w:rFonts w:hint="eastAsia" w:ascii="仿宋_GB2312" w:hAnsi="仿宋_GB2312" w:eastAsia="仿宋_GB2312" w:cs="仿宋_GB2312"/>
          <w:b/>
          <w:bCs/>
          <w:color w:val="000000"/>
          <w:sz w:val="21"/>
        </w:rPr>
        <w:t>人未按要求提供，则其将承担业绩不计分的风险。</w:t>
      </w:r>
    </w:p>
    <w:p w14:paraId="26768EA0">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2A224C98">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人名称（公章）：</w:t>
      </w:r>
    </w:p>
    <w:p w14:paraId="268674E3">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sectPr>
          <w:pgSz w:w="16838" w:h="11906" w:orient="landscape"/>
          <w:pgMar w:top="1418" w:right="1474" w:bottom="1418" w:left="1474" w:header="851" w:footer="851" w:gutter="0"/>
          <w:pgNumType w:fmt="decimal"/>
          <w:cols w:space="720" w:num="1"/>
          <w:titlePg/>
          <w:docGrid w:linePitch="312" w:charSpace="0"/>
        </w:sectPr>
      </w:pPr>
    </w:p>
    <w:p w14:paraId="20C6C368">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392" w:name="_Toc326065622"/>
      <w:bookmarkStart w:id="1393" w:name="_Toc333935377"/>
      <w:bookmarkStart w:id="1394" w:name="_Toc333237709"/>
      <w:bookmarkStart w:id="1395" w:name="_Toc339441118"/>
      <w:bookmarkStart w:id="1396" w:name="_Toc336681966"/>
      <w:bookmarkStart w:id="1397" w:name="_Toc340677101"/>
      <w:bookmarkStart w:id="1398" w:name="_Toc333238665"/>
      <w:bookmarkStart w:id="1399" w:name="_Toc330460017"/>
      <w:bookmarkStart w:id="1400" w:name="_Toc332206740"/>
      <w:bookmarkStart w:id="1401" w:name="_Toc339019920"/>
      <w:bookmarkStart w:id="1402" w:name="_Toc339362331"/>
      <w:bookmarkStart w:id="1403" w:name="_Toc365985212"/>
      <w:bookmarkStart w:id="1404" w:name="_Toc339020264"/>
      <w:bookmarkStart w:id="1405" w:name="_Toc13581177"/>
      <w:bookmarkStart w:id="1406" w:name="_Toc342398161"/>
      <w:bookmarkStart w:id="1407" w:name="_Toc333935718"/>
      <w:bookmarkStart w:id="1408" w:name="_Toc350756481"/>
      <w:bookmarkStart w:id="1409" w:name="_Toc333237820"/>
      <w:bookmarkStart w:id="1410" w:name="_Toc341348371"/>
      <w:bookmarkStart w:id="1411" w:name="_Toc342312474"/>
      <w:bookmarkStart w:id="1412" w:name="_Toc342296792"/>
      <w:bookmarkStart w:id="1413" w:name="_Toc336681611"/>
      <w:bookmarkStart w:id="1414" w:name="_Toc366072563"/>
      <w:bookmarkStart w:id="1415" w:name="_Toc345312628"/>
      <w:bookmarkStart w:id="1416" w:name="_Toc350438780"/>
      <w:bookmarkStart w:id="1417" w:name="_Toc343612951"/>
      <w:bookmarkStart w:id="1418" w:name="_Toc340507473"/>
      <w:bookmarkStart w:id="1419" w:name="_Toc339020126"/>
      <w:bookmarkStart w:id="1420" w:name="_Toc337632389"/>
      <w:bookmarkStart w:id="1421" w:name="_Toc339020046"/>
      <w:bookmarkStart w:id="1422" w:name="_Toc331684073"/>
      <w:bookmarkStart w:id="1423" w:name="_Toc340672900"/>
      <w:bookmarkStart w:id="1424" w:name="_Toc343248449"/>
      <w:bookmarkStart w:id="1425" w:name="_Toc342060406"/>
      <w:bookmarkStart w:id="1426" w:name="_Toc331512932"/>
      <w:bookmarkStart w:id="1427" w:name="_Toc343247131"/>
      <w:bookmarkStart w:id="1428" w:name="_Toc365967106"/>
      <w:bookmarkStart w:id="1429" w:name="_Toc332270378"/>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eastAsia="zh-CN"/>
        </w:rPr>
        <w:t>十</w:t>
      </w:r>
      <w:r>
        <w:rPr>
          <w:rFonts w:hint="eastAsia" w:ascii="仿宋_GB2312" w:hAnsi="仿宋_GB2312" w:eastAsia="仿宋_GB2312" w:cs="仿宋_GB2312"/>
          <w:color w:val="000000"/>
        </w:rPr>
        <w:t>：</w:t>
      </w:r>
      <w:bookmarkEnd w:id="1392"/>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人提交</w:t>
      </w:r>
      <w:r>
        <w:rPr>
          <w:rFonts w:hint="eastAsia" w:ascii="仿宋_GB2312" w:hAnsi="仿宋_GB2312" w:eastAsia="仿宋_GB2312" w:cs="仿宋_GB2312"/>
          <w:color w:val="000000"/>
          <w:lang w:eastAsia="zh-CN"/>
        </w:rPr>
        <w:t>的其他</w:t>
      </w:r>
      <w:r>
        <w:rPr>
          <w:rFonts w:hint="eastAsia" w:ascii="仿宋_GB2312" w:hAnsi="仿宋_GB2312" w:eastAsia="仿宋_GB2312" w:cs="仿宋_GB2312"/>
          <w:color w:val="000000"/>
        </w:rPr>
        <w:t>商务和技术资料</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1CE3B3E4">
      <w:pPr>
        <w:kinsoku/>
        <w:wordWrap/>
        <w:overflowPunct/>
        <w:topLinePunct w:val="0"/>
        <w:bidi w:val="0"/>
        <w:adjustRightInd w:val="0"/>
        <w:snapToGrid w:val="0"/>
        <w:spacing w:line="360" w:lineRule="auto"/>
        <w:jc w:val="left"/>
        <w:rPr>
          <w:rFonts w:hint="eastAsia" w:ascii="仿宋_GB2312" w:hAnsi="仿宋_GB2312" w:eastAsia="仿宋_GB2312" w:cs="仿宋_GB2312"/>
          <w:bCs/>
          <w:color w:val="000000"/>
        </w:rPr>
      </w:pPr>
    </w:p>
    <w:p w14:paraId="29EB70F5">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6E442CA3">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31E749E6">
      <w:pPr>
        <w:kinsoku/>
        <w:wordWrap/>
        <w:overflowPunct/>
        <w:topLinePunct w:val="0"/>
        <w:bidi w:val="0"/>
        <w:adjustRightInd w:val="0"/>
        <w:snapToGrid w:val="0"/>
        <w:spacing w:line="360" w:lineRule="auto"/>
        <w:jc w:val="left"/>
        <w:rPr>
          <w:rFonts w:hint="eastAsia" w:ascii="仿宋_GB2312" w:hAnsi="仿宋_GB2312" w:eastAsia="仿宋_GB2312" w:cs="仿宋_GB2312"/>
          <w:bCs/>
          <w:color w:val="000000"/>
        </w:rPr>
      </w:pPr>
    </w:p>
    <w:p w14:paraId="76BDEBC7">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p>
    <w:p w14:paraId="2903CE3A">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rPr>
        <w:t>本节无格式要求，</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人可根据自身实际情况以及</w:t>
      </w:r>
      <w:r>
        <w:rPr>
          <w:rFonts w:hint="eastAsia" w:ascii="仿宋_GB2312" w:hAnsi="仿宋_GB2312" w:eastAsia="仿宋_GB2312" w:cs="仿宋_GB2312"/>
          <w:bCs/>
          <w:color w:val="000000"/>
          <w:kern w:val="2"/>
          <w:sz w:val="21"/>
          <w:szCs w:val="24"/>
          <w:lang w:eastAsia="zh-CN"/>
        </w:rPr>
        <w:t>遴选文件</w:t>
      </w:r>
      <w:r>
        <w:rPr>
          <w:rFonts w:hint="eastAsia" w:ascii="仿宋_GB2312" w:hAnsi="仿宋_GB2312" w:eastAsia="仿宋_GB2312" w:cs="仿宋_GB2312"/>
          <w:bCs/>
          <w:color w:val="000000"/>
          <w:kern w:val="2"/>
          <w:sz w:val="21"/>
          <w:szCs w:val="24"/>
        </w:rPr>
        <w:t>评分细则规定的详细评审内容和应当提供的证明材料进行编制。</w:t>
      </w:r>
    </w:p>
    <w:p w14:paraId="29A4248D">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rPr>
        <w:t>一</w:t>
      </w:r>
      <w:r>
        <w:rPr>
          <w:rFonts w:hint="eastAsia" w:ascii="仿宋_GB2312" w:hAnsi="仿宋_GB2312" w:eastAsia="仿宋_GB2312" w:cs="仿宋_GB2312"/>
          <w:bCs/>
          <w:color w:val="000000"/>
          <w:kern w:val="2"/>
          <w:sz w:val="21"/>
          <w:szCs w:val="24"/>
          <w:lang w:eastAsia="zh-CN"/>
        </w:rPr>
        <w:t>、</w:t>
      </w:r>
    </w:p>
    <w:p w14:paraId="18ACF768">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rPr>
        <w:t>二</w:t>
      </w:r>
      <w:r>
        <w:rPr>
          <w:rFonts w:hint="eastAsia" w:ascii="仿宋_GB2312" w:hAnsi="仿宋_GB2312" w:eastAsia="仿宋_GB2312" w:cs="仿宋_GB2312"/>
          <w:bCs/>
          <w:color w:val="000000"/>
          <w:kern w:val="2"/>
          <w:sz w:val="21"/>
          <w:szCs w:val="24"/>
          <w:lang w:eastAsia="zh-CN"/>
        </w:rPr>
        <w:t>、</w:t>
      </w:r>
    </w:p>
    <w:p w14:paraId="68B17EC8">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rPr>
        <w:t>三</w:t>
      </w:r>
      <w:r>
        <w:rPr>
          <w:rFonts w:hint="eastAsia" w:ascii="仿宋_GB2312" w:hAnsi="仿宋_GB2312" w:eastAsia="仿宋_GB2312" w:cs="仿宋_GB2312"/>
          <w:bCs/>
          <w:color w:val="000000"/>
          <w:kern w:val="2"/>
          <w:sz w:val="21"/>
          <w:szCs w:val="24"/>
          <w:lang w:eastAsia="zh-CN"/>
        </w:rPr>
        <w:t>、</w:t>
      </w:r>
    </w:p>
    <w:p w14:paraId="070AD3A8">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rPr>
        <w:t>四</w:t>
      </w:r>
      <w:r>
        <w:rPr>
          <w:rFonts w:hint="eastAsia" w:ascii="仿宋_GB2312" w:hAnsi="仿宋_GB2312" w:eastAsia="仿宋_GB2312" w:cs="仿宋_GB2312"/>
          <w:bCs/>
          <w:color w:val="000000"/>
          <w:kern w:val="2"/>
          <w:sz w:val="21"/>
          <w:szCs w:val="24"/>
          <w:lang w:eastAsia="zh-CN"/>
        </w:rPr>
        <w:t>、</w:t>
      </w:r>
    </w:p>
    <w:p w14:paraId="3B6571AE">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4C4C70D">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1751331">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608966FA">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人名称（公章）：</w:t>
      </w:r>
    </w:p>
    <w:p w14:paraId="183C9F68">
      <w:pPr>
        <w:pStyle w:val="5"/>
        <w:kinsoku/>
        <w:wordWrap/>
        <w:overflowPunct/>
        <w:topLinePunct w:val="0"/>
        <w:bidi w:val="0"/>
        <w:spacing w:line="360" w:lineRule="auto"/>
        <w:rPr>
          <w:rFonts w:hint="eastAsia" w:ascii="仿宋_GB2312" w:hAnsi="仿宋_GB2312" w:eastAsia="仿宋_GB2312" w:cs="仿宋_GB2312"/>
          <w:color w:val="000000"/>
        </w:rPr>
      </w:pPr>
    </w:p>
    <w:p w14:paraId="3BB85A4F">
      <w:pPr>
        <w:kinsoku/>
        <w:wordWrap/>
        <w:overflowPunct/>
        <w:topLinePunct w:val="0"/>
        <w:bidi w:val="0"/>
        <w:adjustRightInd w:val="0"/>
        <w:snapToGrid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w:t>（</w:t>
      </w:r>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人认为本节无须提交的，应注明“本节空白”字样）。</w:t>
      </w:r>
    </w:p>
    <w:p w14:paraId="3272E803">
      <w:pPr>
        <w:rPr>
          <w:rFonts w:hint="eastAsia" w:ascii="仿宋_GB2312" w:hAnsi="仿宋_GB2312" w:eastAsia="仿宋_GB2312" w:cs="仿宋_GB2312"/>
          <w:color w:val="000000"/>
        </w:rPr>
      </w:pPr>
      <w:r>
        <w:rPr>
          <w:rFonts w:hint="eastAsia" w:ascii="仿宋_GB2312" w:hAnsi="仿宋_GB2312" w:eastAsia="仿宋_GB2312" w:cs="仿宋_GB2312"/>
          <w:color w:val="000000"/>
        </w:rPr>
        <w:br w:type="page"/>
      </w:r>
    </w:p>
    <w:p w14:paraId="0D3F31F8">
      <w:pPr>
        <w:pStyle w:val="3"/>
        <w:pageBreakBefore/>
        <w:numPr>
          <w:ilvl w:val="0"/>
          <w:numId w:val="0"/>
        </w:numPr>
        <w:kinsoku/>
        <w:wordWrap/>
        <w:overflowPunct/>
        <w:topLinePunct w:val="0"/>
        <w:bidi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十一</w:t>
      </w:r>
      <w:r>
        <w:rPr>
          <w:rFonts w:hint="eastAsia" w:ascii="仿宋_GB2312" w:hAnsi="仿宋_GB2312" w:eastAsia="仿宋_GB2312" w:cs="仿宋_GB2312"/>
          <w:color w:val="000000"/>
        </w:rPr>
        <w:t>：</w:t>
      </w:r>
      <w:r>
        <w:rPr>
          <w:rFonts w:hint="eastAsia" w:ascii="仿宋_GB2312" w:hAnsi="仿宋_GB2312" w:eastAsia="仿宋_GB2312" w:cs="仿宋_GB2312"/>
          <w:bCs w:val="0"/>
          <w:color w:val="000000"/>
          <w:lang w:val="en-US" w:eastAsia="zh-CN"/>
        </w:rPr>
        <w:t>项目报价表</w:t>
      </w:r>
    </w:p>
    <w:p w14:paraId="04E4A756">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47325459">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4E441B7A">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6F77F2C">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3845EB3">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2330528">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7351B3F">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B660BD1">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B426C39">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DB865BE">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DD175C0">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B10CE30">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C6AF698">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D8A2C15">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EC99D5E">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F29544D">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407061D">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891E693">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679B5B5">
      <w:pPr>
        <w:pStyle w:val="9"/>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30EC01A">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20AA0AE1">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人名称（加盖公章）：</w:t>
      </w:r>
    </w:p>
    <w:p w14:paraId="28C56D7F">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日期：年月日</w:t>
      </w:r>
    </w:p>
    <w:p w14:paraId="6D54A279">
      <w:pPr>
        <w:kinsoku/>
        <w:wordWrap/>
        <w:overflowPunct/>
        <w:topLinePunct w:val="0"/>
        <w:bidi w:val="0"/>
        <w:adjustRightInd w:val="0"/>
        <w:snapToGrid w:val="0"/>
        <w:spacing w:line="360" w:lineRule="auto"/>
        <w:rPr>
          <w:rFonts w:hint="eastAsia" w:ascii="仿宋_GB2312" w:hAnsi="仿宋_GB2312" w:eastAsia="仿宋_GB2312" w:cs="仿宋_GB2312"/>
          <w:color w:val="000000"/>
        </w:rPr>
      </w:pPr>
    </w:p>
    <w:p w14:paraId="4EBEFE75">
      <w:pPr>
        <w:kinsoku/>
        <w:wordWrap/>
        <w:overflowPunct/>
        <w:topLinePunct w:val="0"/>
        <w:bidi w:val="0"/>
        <w:adjustRightInd w:val="0"/>
        <w:snapToGrid w:val="0"/>
        <w:spacing w:line="360" w:lineRule="auto"/>
        <w:rPr>
          <w:rFonts w:hint="eastAsia" w:ascii="仿宋_GB2312" w:hAnsi="仿宋_GB2312" w:eastAsia="仿宋_GB2312" w:cs="仿宋_GB2312"/>
          <w:color w:val="000000"/>
        </w:rPr>
      </w:pPr>
    </w:p>
    <w:p w14:paraId="40EED28B">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2D96BAC1">
      <w:pPr>
        <w:pStyle w:val="21"/>
        <w:kinsoku/>
        <w:wordWrap/>
        <w:overflowPunct/>
        <w:topLinePunct w:val="0"/>
        <w:bidi w:val="0"/>
        <w:spacing w:line="360" w:lineRule="auto"/>
        <w:rPr>
          <w:rFonts w:hint="eastAsia" w:ascii="仿宋_GB2312" w:hAnsi="仿宋_GB2312" w:eastAsia="仿宋_GB2312" w:cs="仿宋_GB2312"/>
          <w:b/>
          <w:color w:val="auto"/>
          <w:sz w:val="72"/>
          <w:szCs w:val="72"/>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5B079A2-F49A-426F-943A-4409A368D46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2C3E384F-192A-4764-A9F0-657AA49B9C50}"/>
  </w:font>
  <w:font w:name="Tahoma">
    <w:panose1 w:val="020B0604030504040204"/>
    <w:charset w:val="00"/>
    <w:family w:val="swiss"/>
    <w:pitch w:val="default"/>
    <w:sig w:usb0="E1002EFF" w:usb1="C000605B" w:usb2="00000029" w:usb3="00000000" w:csb0="200101FF" w:csb1="20280000"/>
  </w:font>
  <w:font w:name="..ì.">
    <w:altName w:val="宋体"/>
    <w:panose1 w:val="00000000000000000000"/>
    <w:charset w:val="86"/>
    <w:family w:val="roman"/>
    <w:pitch w:val="default"/>
    <w:sig w:usb0="00000000" w:usb1="00000000" w:usb2="00000000" w:usb3="00000000" w:csb0="00000000" w:csb1="00000000"/>
  </w:font>
  <w:font w:name="PingFang SC">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embedRegular r:id="rId3" w:fontKey="{E6CD4A15-BC91-48CE-AA3D-9EF7D8932F87}"/>
  </w:font>
  <w:font w:name="微软雅黑">
    <w:panose1 w:val="020B0503020204020204"/>
    <w:charset w:val="86"/>
    <w:family w:val="auto"/>
    <w:pitch w:val="default"/>
    <w:sig w:usb0="80000287" w:usb1="2ACF3C50" w:usb2="00000016" w:usb3="00000000" w:csb0="0004001F" w:csb1="00000000"/>
    <w:embedRegular r:id="rId4" w:fontKey="{13D3B2EC-9F49-4895-AD8A-FBEE1D2BBF03}"/>
  </w:font>
  <w:font w:name="DejaVuSans">
    <w:altName w:val="Segoe Print"/>
    <w:panose1 w:val="00000000000000000000"/>
    <w:charset w:val="00"/>
    <w:family w:val="auto"/>
    <w:pitch w:val="default"/>
    <w:sig w:usb0="00000000" w:usb1="00000000" w:usb2="00000000" w:usb3="00000000" w:csb0="00000000" w:csb1="00000000"/>
    <w:embedRegular r:id="rId5" w:fontKey="{2AB98B09-1AFA-4C1A-B611-A4FF5F49EE47}"/>
  </w:font>
  <w:font w:name="楷体">
    <w:panose1 w:val="02010609060101010101"/>
    <w:charset w:val="86"/>
    <w:family w:val="auto"/>
    <w:pitch w:val="default"/>
    <w:sig w:usb0="800002BF" w:usb1="38CF7CFA" w:usb2="00000016" w:usb3="00000000" w:csb0="00040001" w:csb1="00000000"/>
    <w:embedRegular r:id="rId6" w:fontKey="{60455F7E-D581-4ED0-8EC3-DCE1D5A76ED9}"/>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5858F">
    <w:pPr>
      <w:pStyle w:val="11"/>
      <w:framePr w:wrap="around" w:vAnchor="text" w:hAnchor="margin" w:xAlign="center" w:y="1"/>
      <w:rPr>
        <w:rStyle w:val="18"/>
      </w:rPr>
    </w:pPr>
    <w:r>
      <w:fldChar w:fldCharType="begin"/>
    </w:r>
    <w:r>
      <w:rPr>
        <w:rStyle w:val="18"/>
      </w:rPr>
      <w:instrText xml:space="preserve">PAGE  </w:instrText>
    </w:r>
    <w:r>
      <w:fldChar w:fldCharType="end"/>
    </w:r>
  </w:p>
  <w:p w14:paraId="56AE3667">
    <w:pPr>
      <w:pStyle w:val="11"/>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7CDB0">
    <w:pPr>
      <w:pStyle w:val="11"/>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F69A51">
                          <w:pPr>
                            <w:pStyle w:val="11"/>
                          </w:pPr>
                          <w:r>
                            <w:t>第</w:t>
                          </w:r>
                          <w:r>
                            <w:fldChar w:fldCharType="begin"/>
                          </w:r>
                          <w:r>
                            <w:instrText xml:space="preserve"> PAGE  \* MERGEFORMAT </w:instrText>
                          </w:r>
                          <w:r>
                            <w:fldChar w:fldCharType="separate"/>
                          </w:r>
                          <w:r>
                            <w:t>2</w:t>
                          </w:r>
                          <w:r>
                            <w:fldChar w:fldCharType="end"/>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44F69A51">
                    <w:pPr>
                      <w:pStyle w:val="11"/>
                    </w:pPr>
                    <w:r>
                      <w:t>第</w:t>
                    </w:r>
                    <w:r>
                      <w:fldChar w:fldCharType="begin"/>
                    </w:r>
                    <w:r>
                      <w:instrText xml:space="preserve"> PAGE  \* MERGEFORMAT </w:instrText>
                    </w:r>
                    <w:r>
                      <w:fldChar w:fldCharType="separate"/>
                    </w:r>
                    <w:r>
                      <w:t>2</w:t>
                    </w:r>
                    <w:r>
                      <w:fldChar w:fldCharType="end"/>
                    </w:r>
                    <w:r>
                      <w:t>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7F20C">
    <w:pPr>
      <w:pStyle w:val="11"/>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A25207">
                          <w:pPr>
                            <w:pStyle w:val="11"/>
                          </w:pPr>
                          <w:r>
                            <w:t>第</w:t>
                          </w:r>
                          <w:r>
                            <w:fldChar w:fldCharType="begin"/>
                          </w:r>
                          <w:r>
                            <w:instrText xml:space="preserve"> PAGE  \* MERGEFORMAT </w:instrText>
                          </w:r>
                          <w:r>
                            <w:fldChar w:fldCharType="separate"/>
                          </w:r>
                          <w:r>
                            <w:t>1</w:t>
                          </w:r>
                          <w:r>
                            <w:fldChar w:fldCharType="end"/>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41A25207">
                    <w:pPr>
                      <w:pStyle w:val="11"/>
                    </w:pPr>
                    <w:r>
                      <w:t>第</w:t>
                    </w:r>
                    <w:r>
                      <w:fldChar w:fldCharType="begin"/>
                    </w:r>
                    <w:r>
                      <w:instrText xml:space="preserve"> PAGE  \* MERGEFORMAT </w:instrText>
                    </w:r>
                    <w:r>
                      <w:fldChar w:fldCharType="separate"/>
                    </w:r>
                    <w:r>
                      <w:t>1</w:t>
                    </w:r>
                    <w:r>
                      <w:fldChar w:fldCharType="end"/>
                    </w:r>
                    <w:r>
                      <w:t>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780C87">
    <w:pPr>
      <w:pStyle w:val="11"/>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AEC9C3">
                          <w:pPr>
                            <w:pStyle w:val="11"/>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7</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7AAEC9C3">
                    <w:pPr>
                      <w:pStyle w:val="11"/>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7</w:t>
                    </w:r>
                    <w:r>
                      <w:rPr>
                        <w:rFonts w:hint="eastAsia"/>
                        <w:lang w:eastAsia="zh-CN"/>
                      </w:rPr>
                      <w:fldChar w:fldCharType="end"/>
                    </w:r>
                    <w:r>
                      <w:rPr>
                        <w:rFonts w:hint="eastAsia"/>
                        <w:lang w:eastAsia="zh-CN"/>
                      </w:rP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C1134">
    <w:pPr>
      <w:pStyle w:val="11"/>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1CA721">
                          <w:pPr>
                            <w:pStyle w:val="11"/>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401CA721">
                    <w:pPr>
                      <w:pStyle w:val="11"/>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42D81">
    <w:pPr>
      <w:pStyle w:val="11"/>
      <w:rPr>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4ABC91">
                          <w:pPr>
                            <w:pStyle w:val="11"/>
                          </w:pPr>
                          <w:r>
                            <w:t>第</w:t>
                          </w:r>
                          <w:r>
                            <w:fldChar w:fldCharType="begin"/>
                          </w:r>
                          <w:r>
                            <w:instrText xml:space="preserve"> PAGE  \* MERGEFORMAT </w:instrText>
                          </w:r>
                          <w:r>
                            <w:fldChar w:fldCharType="separate"/>
                          </w:r>
                          <w:r>
                            <w:t>25</w:t>
                          </w:r>
                          <w:r>
                            <w:fldChar w:fldCharType="end"/>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2D4ABC91">
                    <w:pPr>
                      <w:pStyle w:val="11"/>
                    </w:pPr>
                    <w:r>
                      <w:t>第</w:t>
                    </w:r>
                    <w:r>
                      <w:fldChar w:fldCharType="begin"/>
                    </w:r>
                    <w:r>
                      <w:instrText xml:space="preserve"> PAGE  \* MERGEFORMAT </w:instrText>
                    </w:r>
                    <w:r>
                      <w:fldChar w:fldCharType="separate"/>
                    </w:r>
                    <w:r>
                      <w:t>25</w:t>
                    </w:r>
                    <w:r>
                      <w:fldChar w:fldCharType="end"/>
                    </w:r>
                    <w:r>
                      <w:t>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3F638">
    <w:pPr>
      <w:pStyle w:val="11"/>
      <w:rPr>
        <w:rFonts w:hint="eastAsia"/>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65C61F">
                          <w:pPr>
                            <w:pStyle w:val="11"/>
                          </w:pPr>
                          <w:r>
                            <w:t>第</w:t>
                          </w:r>
                          <w:r>
                            <w:fldChar w:fldCharType="begin"/>
                          </w:r>
                          <w:r>
                            <w:instrText xml:space="preserve"> PAGE  \* MERGEFORMAT </w:instrText>
                          </w:r>
                          <w:r>
                            <w:fldChar w:fldCharType="separate"/>
                          </w:r>
                          <w:r>
                            <w:t>29</w:t>
                          </w:r>
                          <w:r>
                            <w:fldChar w:fldCharType="end"/>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6B65C61F">
                    <w:pPr>
                      <w:pStyle w:val="11"/>
                    </w:pPr>
                    <w:r>
                      <w:t>第</w:t>
                    </w:r>
                    <w:r>
                      <w:fldChar w:fldCharType="begin"/>
                    </w:r>
                    <w:r>
                      <w:instrText xml:space="preserve"> PAGE  \* MERGEFORMAT </w:instrText>
                    </w:r>
                    <w:r>
                      <w:fldChar w:fldCharType="separate"/>
                    </w:r>
                    <w:r>
                      <w:t>29</w:t>
                    </w:r>
                    <w:r>
                      <w:fldChar w:fldCharType="end"/>
                    </w:r>
                    <w:r>
                      <w:t>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CC93F">
    <w:pPr>
      <w:pStyle w:val="9"/>
      <w:widowControl/>
      <w:adjustRightInd w:val="0"/>
      <w:snapToGrid w:val="0"/>
      <w:spacing w:line="360" w:lineRule="auto"/>
      <w:rPr>
        <w:rFonts w:hint="eastAsia"/>
        <w:sz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55E2C">
    <w:pPr>
      <w:pStyle w:val="1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BC08E">
    <w:pPr>
      <w:pStyle w:val="12"/>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9C98C">
    <w:pPr>
      <w:pStyle w:val="12"/>
      <w:pBdr>
        <w:bottom w:val="none" w:color="auto" w:sz="0" w:space="1"/>
      </w:pBd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F65EE6">
                          <w:pPr>
                            <w:pStyle w:val="1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9F65EE6">
                    <w:pPr>
                      <w:pStyle w:val="12"/>
                    </w:pPr>
                  </w:p>
                </w:txbxContent>
              </v:textbox>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892A8">
    <w:pPr>
      <w:pStyle w:val="12"/>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05CB45"/>
    <w:multiLevelType w:val="singleLevel"/>
    <w:tmpl w:val="8105CB45"/>
    <w:lvl w:ilvl="0" w:tentative="0">
      <w:start w:val="1"/>
      <w:numFmt w:val="decimal"/>
      <w:suff w:val="nothing"/>
      <w:lvlText w:val="%1．"/>
      <w:lvlJc w:val="left"/>
      <w:pPr>
        <w:ind w:left="0" w:firstLine="397"/>
      </w:pPr>
      <w:rPr>
        <w:rFonts w:hint="default"/>
      </w:rPr>
    </w:lvl>
  </w:abstractNum>
  <w:abstractNum w:abstractNumId="1">
    <w:nsid w:val="D79E1CD2"/>
    <w:multiLevelType w:val="singleLevel"/>
    <w:tmpl w:val="D79E1CD2"/>
    <w:lvl w:ilvl="0" w:tentative="0">
      <w:start w:val="3"/>
      <w:numFmt w:val="decimal"/>
      <w:suff w:val="nothing"/>
      <w:lvlText w:val="%1．"/>
      <w:lvlJc w:val="left"/>
    </w:lvl>
  </w:abstractNum>
  <w:abstractNum w:abstractNumId="2">
    <w:nsid w:val="10FB16B7"/>
    <w:multiLevelType w:val="multilevel"/>
    <w:tmpl w:val="10FB16B7"/>
    <w:lvl w:ilvl="0" w:tentative="0">
      <w:start w:val="1"/>
      <w:numFmt w:val="upperRoman"/>
      <w:pStyle w:val="2"/>
      <w:lvlText w:val="第 %1 条"/>
      <w:lvlJc w:val="left"/>
      <w:pPr>
        <w:tabs>
          <w:tab w:val="left" w:pos="1440"/>
        </w:tabs>
        <w:ind w:left="0" w:firstLine="0"/>
      </w:pPr>
    </w:lvl>
    <w:lvl w:ilvl="1" w:tentative="0">
      <w:start w:val="1"/>
      <w:numFmt w:val="decimalZero"/>
      <w:pStyle w:val="3"/>
      <w:isLgl/>
      <w:lvlText w:val="节 %1.%2"/>
      <w:lvlJc w:val="left"/>
      <w:pPr>
        <w:tabs>
          <w:tab w:val="left" w:pos="720"/>
        </w:tabs>
        <w:ind w:left="0" w:firstLine="0"/>
      </w:pPr>
      <w:rPr>
        <w:lang w:val="en-US"/>
      </w:rPr>
    </w:lvl>
    <w:lvl w:ilvl="2" w:tentative="0">
      <w:start w:val="1"/>
      <w:numFmt w:val="lowerLetter"/>
      <w:pStyle w:val="4"/>
      <w:lvlText w:val="(%3)"/>
      <w:lvlJc w:val="left"/>
      <w:pPr>
        <w:tabs>
          <w:tab w:val="left" w:pos="720"/>
        </w:tabs>
        <w:ind w:left="720" w:hanging="432"/>
      </w:pPr>
    </w:lvl>
    <w:lvl w:ilvl="3" w:tentative="0">
      <w:start w:val="1"/>
      <w:numFmt w:val="lowerRoman"/>
      <w:lvlText w:val="(%4)"/>
      <w:lvlJc w:val="right"/>
      <w:pPr>
        <w:tabs>
          <w:tab w:val="left" w:pos="864"/>
        </w:tabs>
        <w:ind w:left="864" w:hanging="144"/>
      </w:pPr>
    </w:lvl>
    <w:lvl w:ilvl="4" w:tentative="0">
      <w:start w:val="1"/>
      <w:numFmt w:val="decimal"/>
      <w:lvlText w:val="%5)"/>
      <w:lvlJc w:val="left"/>
      <w:pPr>
        <w:tabs>
          <w:tab w:val="left" w:pos="1008"/>
        </w:tabs>
        <w:ind w:left="1008" w:hanging="432"/>
      </w:pPr>
    </w:lvl>
    <w:lvl w:ilvl="5" w:tentative="0">
      <w:start w:val="1"/>
      <w:numFmt w:val="lowerLetter"/>
      <w:lvlText w:val="%6)"/>
      <w:lvlJc w:val="left"/>
      <w:pPr>
        <w:tabs>
          <w:tab w:val="left" w:pos="1152"/>
        </w:tabs>
        <w:ind w:left="1152" w:hanging="432"/>
      </w:pPr>
    </w:lvl>
    <w:lvl w:ilvl="6" w:tentative="0">
      <w:start w:val="1"/>
      <w:numFmt w:val="lowerRoman"/>
      <w:lvlText w:val="%7)"/>
      <w:lvlJc w:val="right"/>
      <w:pPr>
        <w:tabs>
          <w:tab w:val="left" w:pos="1296"/>
        </w:tabs>
        <w:ind w:left="1296" w:hanging="288"/>
      </w:pPr>
    </w:lvl>
    <w:lvl w:ilvl="7" w:tentative="0">
      <w:start w:val="1"/>
      <w:numFmt w:val="lowerLetter"/>
      <w:lvlText w:val="%8."/>
      <w:lvlJc w:val="left"/>
      <w:pPr>
        <w:tabs>
          <w:tab w:val="left" w:pos="1440"/>
        </w:tabs>
        <w:ind w:left="1440" w:hanging="432"/>
      </w:pPr>
    </w:lvl>
    <w:lvl w:ilvl="8" w:tentative="0">
      <w:start w:val="1"/>
      <w:numFmt w:val="lowerRoman"/>
      <w:lvlText w:val="%9."/>
      <w:lvlJc w:val="right"/>
      <w:pPr>
        <w:tabs>
          <w:tab w:val="left" w:pos="1584"/>
        </w:tabs>
        <w:ind w:left="1584" w:hanging="144"/>
      </w:pPr>
    </w:lvl>
  </w:abstractNum>
  <w:abstractNum w:abstractNumId="3">
    <w:nsid w:val="1E4168EF"/>
    <w:multiLevelType w:val="multilevel"/>
    <w:tmpl w:val="1E4168EF"/>
    <w:lvl w:ilvl="0" w:tentative="0">
      <w:start w:val="1"/>
      <w:numFmt w:val="decimal"/>
      <w:lvlText w:val="（%1）"/>
      <w:lvlJc w:val="left"/>
      <w:pPr>
        <w:tabs>
          <w:tab w:val="left" w:pos="1260"/>
        </w:tabs>
        <w:ind w:left="1260" w:hanging="720"/>
      </w:pPr>
      <w:rPr>
        <w:rFonts w:hint="eastAsia"/>
      </w:rPr>
    </w:lvl>
    <w:lvl w:ilvl="1" w:tentative="0">
      <w:start w:val="1"/>
      <w:numFmt w:val="decimal"/>
      <w:lvlText w:val="%2、"/>
      <w:lvlJc w:val="left"/>
      <w:pPr>
        <w:tabs>
          <w:tab w:val="left" w:pos="780"/>
        </w:tabs>
        <w:ind w:left="780" w:hanging="360"/>
      </w:pPr>
      <w:rPr>
        <w:rFonts w:hint="eastAsia"/>
      </w:rPr>
    </w:lvl>
    <w:lvl w:ilvl="2" w:tentative="0">
      <w:start w:val="1"/>
      <w:numFmt w:val="japaneseCounting"/>
      <w:lvlText w:val="第%3条"/>
      <w:lvlJc w:val="left"/>
      <w:pPr>
        <w:tabs>
          <w:tab w:val="left" w:pos="2550"/>
        </w:tabs>
        <w:ind w:left="2550" w:hanging="1710"/>
      </w:pPr>
      <w:rPr>
        <w:rFonts w:hint="eastAsia"/>
      </w:rPr>
    </w:lvl>
    <w:lvl w:ilvl="3" w:tentative="0">
      <w:start w:val="1"/>
      <w:numFmt w:val="decimal"/>
      <w:lvlText w:val="（%4）"/>
      <w:lvlJc w:val="left"/>
      <w:pPr>
        <w:tabs>
          <w:tab w:val="left" w:pos="2115"/>
        </w:tabs>
        <w:ind w:left="2115" w:hanging="855"/>
      </w:pPr>
      <w:rPr>
        <w:rFonts w:hint="eastAsia"/>
      </w:rPr>
    </w:lvl>
    <w:lvl w:ilvl="4" w:tentative="0">
      <w:start w:val="1"/>
      <w:numFmt w:val="decimalEnclosedCircle"/>
      <w:lvlText w:val="%5"/>
      <w:lvlJc w:val="left"/>
      <w:pPr>
        <w:tabs>
          <w:tab w:val="left" w:pos="2040"/>
        </w:tabs>
        <w:ind w:left="2040" w:hanging="360"/>
      </w:pPr>
      <w:rPr>
        <w:rFonts w:hint="eastAsia"/>
      </w:rPr>
    </w:lvl>
    <w:lvl w:ilvl="5" w:tentative="0">
      <w:start w:val="1"/>
      <w:numFmt w:val="decimal"/>
      <w:suff w:val="space"/>
      <w:lvlText w:val="%6."/>
      <w:lvlJc w:val="left"/>
      <w:pPr>
        <w:ind w:left="2520" w:hanging="420"/>
      </w:pPr>
      <w:rPr>
        <w:rFonts w:hint="eastAsia"/>
        <w:color w:val="auto"/>
      </w:rPr>
    </w:lvl>
    <w:lvl w:ilvl="6" w:tentative="0">
      <w:start w:val="1"/>
      <w:numFmt w:val="decimal"/>
      <w:lvlText w:val="%7）"/>
      <w:lvlJc w:val="left"/>
      <w:pPr>
        <w:tabs>
          <w:tab w:val="left" w:pos="4830"/>
        </w:tabs>
        <w:ind w:left="4830" w:hanging="231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4">
    <w:nsid w:val="2F3007FA"/>
    <w:multiLevelType w:val="multilevel"/>
    <w:tmpl w:val="2F3007FA"/>
    <w:lvl w:ilvl="0" w:tentative="0">
      <w:start w:val="1"/>
      <w:numFmt w:val="decimal"/>
      <w:lvlText w:val="(%1)"/>
      <w:lvlJc w:val="left"/>
      <w:pPr>
        <w:tabs>
          <w:tab w:val="left" w:pos="1638"/>
        </w:tabs>
        <w:ind w:left="1638" w:hanging="360"/>
      </w:pPr>
      <w:rPr>
        <w:rFonts w:hint="eastAsia"/>
      </w:rPr>
    </w:lvl>
    <w:lvl w:ilvl="1" w:tentative="0">
      <w:start w:val="36"/>
      <w:numFmt w:val="decimal"/>
      <w:lvlText w:val="%2."/>
      <w:lvlJc w:val="left"/>
      <w:pPr>
        <w:tabs>
          <w:tab w:val="left" w:pos="2058"/>
        </w:tabs>
        <w:ind w:left="2058" w:hanging="360"/>
      </w:pPr>
      <w:rPr>
        <w:rFonts w:hint="eastAsia"/>
      </w:rPr>
    </w:lvl>
    <w:lvl w:ilvl="2" w:tentative="0">
      <w:start w:val="2"/>
      <w:numFmt w:val="decimal"/>
      <w:lvlText w:val="%3．"/>
      <w:lvlJc w:val="left"/>
      <w:pPr>
        <w:tabs>
          <w:tab w:val="left" w:pos="2478"/>
        </w:tabs>
        <w:ind w:left="2478" w:hanging="360"/>
      </w:pPr>
      <w:rPr>
        <w:rFonts w:hint="eastAsia"/>
      </w:rPr>
    </w:lvl>
    <w:lvl w:ilvl="3" w:tentative="0">
      <w:start w:val="1"/>
      <w:numFmt w:val="decimal"/>
      <w:lvlText w:val="%4)"/>
      <w:lvlJc w:val="left"/>
      <w:pPr>
        <w:tabs>
          <w:tab w:val="left" w:pos="2958"/>
        </w:tabs>
        <w:ind w:left="2958" w:hanging="420"/>
      </w:pPr>
      <w:rPr>
        <w:rFonts w:hint="eastAsia"/>
      </w:rPr>
    </w:lvl>
    <w:lvl w:ilvl="4" w:tentative="0">
      <w:start w:val="1"/>
      <w:numFmt w:val="lowerLetter"/>
      <w:lvlText w:val="%5)"/>
      <w:lvlJc w:val="left"/>
      <w:pPr>
        <w:tabs>
          <w:tab w:val="left" w:pos="3378"/>
        </w:tabs>
        <w:ind w:left="3378" w:hanging="420"/>
      </w:pPr>
    </w:lvl>
    <w:lvl w:ilvl="5" w:tentative="0">
      <w:start w:val="1"/>
      <w:numFmt w:val="lowerRoman"/>
      <w:lvlText w:val="%6."/>
      <w:lvlJc w:val="right"/>
      <w:pPr>
        <w:tabs>
          <w:tab w:val="left" w:pos="3798"/>
        </w:tabs>
        <w:ind w:left="3798" w:hanging="420"/>
      </w:pPr>
    </w:lvl>
    <w:lvl w:ilvl="6" w:tentative="0">
      <w:start w:val="1"/>
      <w:numFmt w:val="decimal"/>
      <w:lvlText w:val="%7."/>
      <w:lvlJc w:val="left"/>
      <w:pPr>
        <w:tabs>
          <w:tab w:val="left" w:pos="4218"/>
        </w:tabs>
        <w:ind w:left="4218" w:hanging="420"/>
      </w:pPr>
    </w:lvl>
    <w:lvl w:ilvl="7" w:tentative="0">
      <w:start w:val="1"/>
      <w:numFmt w:val="lowerLetter"/>
      <w:lvlText w:val="%8)"/>
      <w:lvlJc w:val="left"/>
      <w:pPr>
        <w:tabs>
          <w:tab w:val="left" w:pos="4638"/>
        </w:tabs>
        <w:ind w:left="4638" w:hanging="420"/>
      </w:pPr>
    </w:lvl>
    <w:lvl w:ilvl="8" w:tentative="0">
      <w:start w:val="1"/>
      <w:numFmt w:val="lowerRoman"/>
      <w:lvlText w:val="%9."/>
      <w:lvlJc w:val="right"/>
      <w:pPr>
        <w:tabs>
          <w:tab w:val="left" w:pos="5058"/>
        </w:tabs>
        <w:ind w:left="5058" w:hanging="420"/>
      </w:pPr>
    </w:lvl>
  </w:abstractNum>
  <w:abstractNum w:abstractNumId="5">
    <w:nsid w:val="2F341631"/>
    <w:multiLevelType w:val="multilevel"/>
    <w:tmpl w:val="2F341631"/>
    <w:lvl w:ilvl="0" w:tentative="0">
      <w:start w:val="1"/>
      <w:numFmt w:val="decimal"/>
      <w:lvlText w:val="（%1）"/>
      <w:lvlJc w:val="left"/>
      <w:pPr>
        <w:tabs>
          <w:tab w:val="left" w:pos="1285"/>
        </w:tabs>
        <w:ind w:left="1285" w:hanging="720"/>
      </w:pPr>
      <w:rPr>
        <w:rFonts w:hint="eastAsia"/>
      </w:rPr>
    </w:lvl>
    <w:lvl w:ilvl="1" w:tentative="0">
      <w:start w:val="1"/>
      <w:numFmt w:val="lowerLetter"/>
      <w:lvlText w:val="%2)"/>
      <w:lvlJc w:val="left"/>
      <w:pPr>
        <w:tabs>
          <w:tab w:val="left" w:pos="1405"/>
        </w:tabs>
        <w:ind w:left="1405" w:hanging="420"/>
      </w:pPr>
    </w:lvl>
    <w:lvl w:ilvl="2" w:tentative="0">
      <w:start w:val="1"/>
      <w:numFmt w:val="lowerRoman"/>
      <w:lvlText w:val="%3."/>
      <w:lvlJc w:val="right"/>
      <w:pPr>
        <w:tabs>
          <w:tab w:val="left" w:pos="1825"/>
        </w:tabs>
        <w:ind w:left="1825" w:hanging="420"/>
      </w:pPr>
    </w:lvl>
    <w:lvl w:ilvl="3" w:tentative="0">
      <w:start w:val="1"/>
      <w:numFmt w:val="decimal"/>
      <w:lvlText w:val="%4."/>
      <w:lvlJc w:val="left"/>
      <w:pPr>
        <w:tabs>
          <w:tab w:val="left" w:pos="2245"/>
        </w:tabs>
        <w:ind w:left="2245" w:hanging="420"/>
      </w:pPr>
    </w:lvl>
    <w:lvl w:ilvl="4" w:tentative="0">
      <w:start w:val="1"/>
      <w:numFmt w:val="lowerLetter"/>
      <w:lvlText w:val="%5)"/>
      <w:lvlJc w:val="left"/>
      <w:pPr>
        <w:tabs>
          <w:tab w:val="left" w:pos="2665"/>
        </w:tabs>
        <w:ind w:left="2665" w:hanging="420"/>
      </w:pPr>
    </w:lvl>
    <w:lvl w:ilvl="5" w:tentative="0">
      <w:start w:val="1"/>
      <w:numFmt w:val="lowerRoman"/>
      <w:lvlText w:val="%6."/>
      <w:lvlJc w:val="right"/>
      <w:pPr>
        <w:tabs>
          <w:tab w:val="left" w:pos="3085"/>
        </w:tabs>
        <w:ind w:left="3085" w:hanging="420"/>
      </w:pPr>
    </w:lvl>
    <w:lvl w:ilvl="6" w:tentative="0">
      <w:start w:val="1"/>
      <w:numFmt w:val="decimal"/>
      <w:lvlText w:val="%7."/>
      <w:lvlJc w:val="left"/>
      <w:pPr>
        <w:tabs>
          <w:tab w:val="left" w:pos="3505"/>
        </w:tabs>
        <w:ind w:left="3505" w:hanging="420"/>
      </w:pPr>
    </w:lvl>
    <w:lvl w:ilvl="7" w:tentative="0">
      <w:start w:val="1"/>
      <w:numFmt w:val="lowerLetter"/>
      <w:lvlText w:val="%8)"/>
      <w:lvlJc w:val="left"/>
      <w:pPr>
        <w:tabs>
          <w:tab w:val="left" w:pos="3925"/>
        </w:tabs>
        <w:ind w:left="3925" w:hanging="420"/>
      </w:pPr>
    </w:lvl>
    <w:lvl w:ilvl="8" w:tentative="0">
      <w:start w:val="1"/>
      <w:numFmt w:val="lowerRoman"/>
      <w:lvlText w:val="%9."/>
      <w:lvlJc w:val="right"/>
      <w:pPr>
        <w:tabs>
          <w:tab w:val="left" w:pos="4345"/>
        </w:tabs>
        <w:ind w:left="4345" w:hanging="420"/>
      </w:pPr>
    </w:lvl>
  </w:abstractNum>
  <w:abstractNum w:abstractNumId="6">
    <w:nsid w:val="331A306D"/>
    <w:multiLevelType w:val="multilevel"/>
    <w:tmpl w:val="331A306D"/>
    <w:lvl w:ilvl="0" w:tentative="0">
      <w:start w:val="1"/>
      <w:numFmt w:val="decimal"/>
      <w:lvlText w:val="（%1）"/>
      <w:lvlJc w:val="left"/>
      <w:pPr>
        <w:tabs>
          <w:tab w:val="left" w:pos="1260"/>
        </w:tabs>
        <w:ind w:left="1260" w:hanging="720"/>
      </w:pPr>
      <w:rPr>
        <w:rFonts w:hint="eastAsia"/>
      </w:rPr>
    </w:lvl>
    <w:lvl w:ilvl="1" w:tentative="0">
      <w:start w:val="1"/>
      <w:numFmt w:val="decimal"/>
      <w:lvlText w:val="%2、"/>
      <w:lvlJc w:val="left"/>
      <w:pPr>
        <w:tabs>
          <w:tab w:val="left" w:pos="780"/>
        </w:tabs>
        <w:ind w:left="780" w:hanging="360"/>
      </w:pPr>
      <w:rPr>
        <w:rFonts w:hint="eastAsia"/>
      </w:rPr>
    </w:lvl>
    <w:lvl w:ilvl="2" w:tentative="0">
      <w:start w:val="1"/>
      <w:numFmt w:val="japaneseCounting"/>
      <w:lvlText w:val="第%3条"/>
      <w:lvlJc w:val="left"/>
      <w:pPr>
        <w:tabs>
          <w:tab w:val="left" w:pos="2550"/>
        </w:tabs>
        <w:ind w:left="2550" w:hanging="1710"/>
      </w:pPr>
      <w:rPr>
        <w:rFonts w:hint="eastAsia"/>
      </w:rPr>
    </w:lvl>
    <w:lvl w:ilvl="3" w:tentative="0">
      <w:start w:val="1"/>
      <w:numFmt w:val="decimal"/>
      <w:lvlText w:val="（%4）"/>
      <w:lvlJc w:val="left"/>
      <w:pPr>
        <w:tabs>
          <w:tab w:val="left" w:pos="2115"/>
        </w:tabs>
        <w:ind w:left="2115" w:hanging="855"/>
      </w:pPr>
      <w:rPr>
        <w:rFonts w:hint="eastAsia"/>
      </w:rPr>
    </w:lvl>
    <w:lvl w:ilvl="4" w:tentative="0">
      <w:start w:val="1"/>
      <w:numFmt w:val="decimalEnclosedCircle"/>
      <w:lvlText w:val="%5"/>
      <w:lvlJc w:val="left"/>
      <w:pPr>
        <w:tabs>
          <w:tab w:val="left" w:pos="2040"/>
        </w:tabs>
        <w:ind w:left="2040" w:hanging="360"/>
      </w:pPr>
      <w:rPr>
        <w:rFonts w:hint="eastAsia"/>
      </w:rPr>
    </w:lvl>
    <w:lvl w:ilvl="5" w:tentative="0">
      <w:start w:val="1"/>
      <w:numFmt w:val="decimal"/>
      <w:lvlText w:val="%6."/>
      <w:lvlJc w:val="left"/>
      <w:pPr>
        <w:tabs>
          <w:tab w:val="left" w:pos="2520"/>
        </w:tabs>
        <w:ind w:left="2520" w:hanging="420"/>
      </w:pPr>
      <w:rPr>
        <w:rFonts w:hint="eastAsia"/>
        <w:color w:val="auto"/>
      </w:rPr>
    </w:lvl>
    <w:lvl w:ilvl="6" w:tentative="0">
      <w:start w:val="1"/>
      <w:numFmt w:val="decimal"/>
      <w:lvlText w:val="%7）"/>
      <w:lvlJc w:val="left"/>
      <w:pPr>
        <w:tabs>
          <w:tab w:val="left" w:pos="4830"/>
        </w:tabs>
        <w:ind w:left="4830" w:hanging="2310"/>
      </w:pPr>
      <w:rPr>
        <w:rFonts w:hint="eastAsia"/>
      </w:rPr>
    </w:lvl>
    <w:lvl w:ilvl="7" w:tentative="0">
      <w:start w:val="1"/>
      <w:numFmt w:val="japaneseCounting"/>
      <w:lvlText w:val="第%8章"/>
      <w:lvlJc w:val="left"/>
      <w:pPr>
        <w:ind w:left="3660" w:hanging="720"/>
      </w:pPr>
      <w:rPr>
        <w:rFonts w:hint="default"/>
      </w:rPr>
    </w:lvl>
    <w:lvl w:ilvl="8" w:tentative="0">
      <w:start w:val="1"/>
      <w:numFmt w:val="lowerRoman"/>
      <w:lvlText w:val="%9."/>
      <w:lvlJc w:val="right"/>
      <w:pPr>
        <w:tabs>
          <w:tab w:val="left" w:pos="3780"/>
        </w:tabs>
        <w:ind w:left="3780" w:hanging="420"/>
      </w:pPr>
    </w:lvl>
  </w:abstractNum>
  <w:abstractNum w:abstractNumId="7">
    <w:nsid w:val="3B8355EA"/>
    <w:multiLevelType w:val="multilevel"/>
    <w:tmpl w:val="3B8355EA"/>
    <w:lvl w:ilvl="0" w:tentative="0">
      <w:start w:val="1"/>
      <w:numFmt w:val="decimal"/>
      <w:lvlText w:val="%1）"/>
      <w:lvlJc w:val="left"/>
      <w:pPr>
        <w:tabs>
          <w:tab w:val="left" w:pos="1080"/>
        </w:tabs>
        <w:ind w:left="108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55BE1CAD"/>
    <w:multiLevelType w:val="multilevel"/>
    <w:tmpl w:val="55BE1CAD"/>
    <w:lvl w:ilvl="0" w:tentative="0">
      <w:start w:val="1"/>
      <w:numFmt w:val="chineseCountingThousand"/>
      <w:lvlText w:val="(%1)"/>
      <w:lvlJc w:val="left"/>
      <w:pPr>
        <w:tabs>
          <w:tab w:val="left" w:pos="420"/>
        </w:tabs>
        <w:ind w:left="420" w:hanging="420"/>
      </w:pPr>
    </w:lvl>
    <w:lvl w:ilvl="1" w:tentative="0">
      <w:start w:val="1"/>
      <w:numFmt w:val="japaneseCounting"/>
      <w:lvlText w:val="%2、"/>
      <w:lvlJc w:val="left"/>
      <w:pPr>
        <w:tabs>
          <w:tab w:val="left" w:pos="840"/>
        </w:tabs>
        <w:ind w:left="840" w:hanging="420"/>
      </w:pPr>
      <w:rPr>
        <w:rFonts w:hint="default"/>
      </w:rPr>
    </w:lvl>
    <w:lvl w:ilvl="2" w:tentative="0">
      <w:start w:val="1"/>
      <w:numFmt w:val="chineseCountingThousand"/>
      <w:lvlText w:val="(%3)"/>
      <w:lvlJc w:val="left"/>
      <w:pPr>
        <w:tabs>
          <w:tab w:val="left" w:pos="1260"/>
        </w:tabs>
        <w:ind w:left="1260" w:hanging="420"/>
      </w:pPr>
      <w:rPr>
        <w:rFonts w:hint="eastAsia"/>
        <w:b/>
      </w:rPr>
    </w:lvl>
    <w:lvl w:ilvl="3" w:tentative="0">
      <w:start w:val="1"/>
      <w:numFmt w:val="chineseCountingThousand"/>
      <w:lvlText w:val="(%4)"/>
      <w:lvlJc w:val="left"/>
      <w:pPr>
        <w:tabs>
          <w:tab w:val="left" w:pos="1680"/>
        </w:tabs>
        <w:ind w:left="1680" w:hanging="420"/>
      </w:pPr>
      <w:rPr>
        <w:rFonts w:hint="eastAsia"/>
      </w:rPr>
    </w:lvl>
    <w:lvl w:ilvl="4" w:tentative="0">
      <w:start w:val="1"/>
      <w:numFmt w:val="decimal"/>
      <w:lvlText w:val="%5"/>
      <w:lvlJc w:val="left"/>
      <w:pPr>
        <w:tabs>
          <w:tab w:val="left" w:pos="2430"/>
        </w:tabs>
        <w:ind w:left="2430" w:hanging="750"/>
      </w:pPr>
      <w:rPr>
        <w:rFonts w:hint="default"/>
      </w:rPr>
    </w:lvl>
    <w:lvl w:ilvl="5" w:tentative="0">
      <w:start w:val="1"/>
      <w:numFmt w:val="decimal"/>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600B4072"/>
    <w:multiLevelType w:val="multilevel"/>
    <w:tmpl w:val="600B4072"/>
    <w:lvl w:ilvl="0" w:tentative="0">
      <w:start w:val="6"/>
      <w:numFmt w:val="decimal"/>
      <w:lvlText w:val="%1"/>
      <w:lvlJc w:val="left"/>
      <w:pPr>
        <w:tabs>
          <w:tab w:val="left" w:pos="360"/>
        </w:tabs>
        <w:ind w:left="360" w:hanging="360"/>
      </w:pPr>
      <w:rPr>
        <w:rFonts w:hint="default"/>
      </w:rPr>
    </w:lvl>
    <w:lvl w:ilvl="1" w:tentative="0">
      <w:start w:val="1"/>
      <w:numFmt w:val="decimal"/>
      <w:lvlText w:val="%1.%2"/>
      <w:lvlJc w:val="left"/>
      <w:pPr>
        <w:tabs>
          <w:tab w:val="left" w:pos="360"/>
        </w:tabs>
        <w:ind w:left="360" w:hanging="36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0">
    <w:nsid w:val="676D1F6B"/>
    <w:multiLevelType w:val="multilevel"/>
    <w:tmpl w:val="676D1F6B"/>
    <w:lvl w:ilvl="0" w:tentative="0">
      <w:start w:val="1"/>
      <w:numFmt w:val="decimal"/>
      <w:suff w:val="nothing"/>
      <w:lvlText w:val="%1、"/>
      <w:lvlJc w:val="left"/>
      <w:pPr>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4CA61CF"/>
    <w:multiLevelType w:val="singleLevel"/>
    <w:tmpl w:val="74CA61CF"/>
    <w:lvl w:ilvl="0" w:tentative="0">
      <w:start w:val="1"/>
      <w:numFmt w:val="chineseCounting"/>
      <w:suff w:val="nothing"/>
      <w:lvlText w:val="（%1）"/>
      <w:lvlJc w:val="left"/>
      <w:pPr>
        <w:ind w:left="0" w:firstLine="420"/>
      </w:pPr>
      <w:rPr>
        <w:rFonts w:hint="eastAsia"/>
      </w:rPr>
    </w:lvl>
  </w:abstractNum>
  <w:num w:numId="1">
    <w:abstractNumId w:val="2"/>
  </w:num>
  <w:num w:numId="2">
    <w:abstractNumId w:val="8"/>
  </w:num>
  <w:num w:numId="3">
    <w:abstractNumId w:val="9"/>
  </w:num>
  <w:num w:numId="4">
    <w:abstractNumId w:val="4"/>
  </w:num>
  <w:num w:numId="5">
    <w:abstractNumId w:val="7"/>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
  </w:num>
  <w:num w:numId="9">
    <w:abstractNumId w:val="0"/>
  </w:num>
  <w:num w:numId="10">
    <w:abstractNumId w:val="11"/>
  </w:num>
  <w:num w:numId="11">
    <w:abstractNumId w:val="6"/>
  </w:num>
  <w:num w:numId="12">
    <w:abstractNumId w:val="1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4NmZlY2I0NTk0YTAwM2JlMGQ0M2YwMTNkNDRkYWQifQ=="/>
  </w:docVars>
  <w:rsids>
    <w:rsidRoot w:val="748347A8"/>
    <w:rsid w:val="01FD7179"/>
    <w:rsid w:val="04FC7F4F"/>
    <w:rsid w:val="066E2B64"/>
    <w:rsid w:val="07F212FA"/>
    <w:rsid w:val="0BE6163E"/>
    <w:rsid w:val="0CC92465"/>
    <w:rsid w:val="0E2E1AB5"/>
    <w:rsid w:val="0E3E6733"/>
    <w:rsid w:val="127924FA"/>
    <w:rsid w:val="13674C68"/>
    <w:rsid w:val="13E7095B"/>
    <w:rsid w:val="16A064EE"/>
    <w:rsid w:val="18225B5C"/>
    <w:rsid w:val="1AE51BEB"/>
    <w:rsid w:val="1B0817A9"/>
    <w:rsid w:val="1DEA72C4"/>
    <w:rsid w:val="1EBF04E6"/>
    <w:rsid w:val="1F3C7CF2"/>
    <w:rsid w:val="216741B5"/>
    <w:rsid w:val="21F962B1"/>
    <w:rsid w:val="28915F6D"/>
    <w:rsid w:val="2AE92D4C"/>
    <w:rsid w:val="2D8C5CBB"/>
    <w:rsid w:val="307576D5"/>
    <w:rsid w:val="338131BA"/>
    <w:rsid w:val="33BC3B4B"/>
    <w:rsid w:val="34811878"/>
    <w:rsid w:val="34EE3B75"/>
    <w:rsid w:val="358A7C6B"/>
    <w:rsid w:val="35EF20E0"/>
    <w:rsid w:val="3607665D"/>
    <w:rsid w:val="384D58C9"/>
    <w:rsid w:val="38AA3E77"/>
    <w:rsid w:val="38D541F5"/>
    <w:rsid w:val="3B413488"/>
    <w:rsid w:val="3C000C45"/>
    <w:rsid w:val="3D5654C9"/>
    <w:rsid w:val="432E715D"/>
    <w:rsid w:val="4368222D"/>
    <w:rsid w:val="458D2B5A"/>
    <w:rsid w:val="45D12355"/>
    <w:rsid w:val="491F4CE5"/>
    <w:rsid w:val="4BBF2155"/>
    <w:rsid w:val="4BD71B2F"/>
    <w:rsid w:val="4BE0051C"/>
    <w:rsid w:val="4DC74AAB"/>
    <w:rsid w:val="4E44008B"/>
    <w:rsid w:val="4FF9541C"/>
    <w:rsid w:val="501065E6"/>
    <w:rsid w:val="50A533AA"/>
    <w:rsid w:val="52424FD2"/>
    <w:rsid w:val="529126B7"/>
    <w:rsid w:val="52E53A4B"/>
    <w:rsid w:val="533A27B2"/>
    <w:rsid w:val="574402CB"/>
    <w:rsid w:val="57F02A9A"/>
    <w:rsid w:val="592279D6"/>
    <w:rsid w:val="5D877D55"/>
    <w:rsid w:val="625A3C88"/>
    <w:rsid w:val="62B065C9"/>
    <w:rsid w:val="633E54C8"/>
    <w:rsid w:val="642A784A"/>
    <w:rsid w:val="64E97005"/>
    <w:rsid w:val="650E5C34"/>
    <w:rsid w:val="65B273BF"/>
    <w:rsid w:val="66282464"/>
    <w:rsid w:val="6A4D5FFF"/>
    <w:rsid w:val="6DD76AFC"/>
    <w:rsid w:val="7464761A"/>
    <w:rsid w:val="748347A8"/>
    <w:rsid w:val="748C317E"/>
    <w:rsid w:val="74B72109"/>
    <w:rsid w:val="77113D80"/>
    <w:rsid w:val="7ABA4DB4"/>
    <w:rsid w:val="7C05671E"/>
    <w:rsid w:val="7C5A1D15"/>
    <w:rsid w:val="7CFD597B"/>
    <w:rsid w:val="7F8025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2">
    <w:name w:val="heading 1"/>
    <w:basedOn w:val="1"/>
    <w:next w:val="1"/>
    <w:autoRedefine/>
    <w:qFormat/>
    <w:uiPriority w:val="0"/>
    <w:pPr>
      <w:keepNext/>
      <w:keepLines/>
      <w:numPr>
        <w:ilvl w:val="0"/>
        <w:numId w:val="1"/>
      </w:numPr>
      <w:autoSpaceDE w:val="0"/>
      <w:autoSpaceDN w:val="0"/>
      <w:adjustRightInd w:val="0"/>
      <w:snapToGrid w:val="0"/>
      <w:spacing w:before="312" w:beforeLines="100" w:line="480" w:lineRule="auto"/>
      <w:jc w:val="center"/>
      <w:textAlignment w:val="baseline"/>
      <w:outlineLvl w:val="0"/>
    </w:pPr>
    <w:rPr>
      <w:rFonts w:ascii="黑体" w:eastAsia="黑体"/>
      <w:bCs/>
      <w:kern w:val="44"/>
      <w:sz w:val="24"/>
      <w:szCs w:val="20"/>
    </w:rPr>
  </w:style>
  <w:style w:type="paragraph" w:styleId="3">
    <w:name w:val="heading 2"/>
    <w:basedOn w:val="1"/>
    <w:next w:val="1"/>
    <w:autoRedefine/>
    <w:qFormat/>
    <w:uiPriority w:val="99"/>
    <w:pPr>
      <w:keepNext/>
      <w:keepLines/>
      <w:widowControl/>
      <w:numPr>
        <w:ilvl w:val="1"/>
        <w:numId w:val="1"/>
      </w:numPr>
      <w:autoSpaceDE w:val="0"/>
      <w:autoSpaceDN w:val="0"/>
      <w:adjustRightInd w:val="0"/>
      <w:snapToGrid w:val="0"/>
      <w:spacing w:before="260" w:after="260"/>
      <w:jc w:val="center"/>
      <w:textAlignment w:val="baseline"/>
      <w:outlineLvl w:val="1"/>
    </w:pPr>
    <w:rPr>
      <w:rFonts w:ascii="黑体" w:hAnsi="宋体" w:eastAsia="黑体"/>
      <w:bCs/>
      <w:kern w:val="44"/>
      <w:szCs w:val="20"/>
    </w:rPr>
  </w:style>
  <w:style w:type="paragraph" w:styleId="4">
    <w:name w:val="heading 3"/>
    <w:basedOn w:val="1"/>
    <w:next w:val="5"/>
    <w:autoRedefine/>
    <w:qFormat/>
    <w:uiPriority w:val="99"/>
    <w:pPr>
      <w:keepNext/>
      <w:keepLines/>
      <w:widowControl/>
      <w:numPr>
        <w:ilvl w:val="2"/>
        <w:numId w:val="1"/>
      </w:numPr>
      <w:tabs>
        <w:tab w:val="left" w:pos="753"/>
      </w:tabs>
      <w:autoSpaceDE w:val="0"/>
      <w:autoSpaceDN w:val="0"/>
      <w:adjustRightInd w:val="0"/>
      <w:snapToGrid w:val="0"/>
      <w:spacing w:before="260" w:after="260" w:line="360" w:lineRule="auto"/>
      <w:textAlignment w:val="baseline"/>
      <w:outlineLvl w:val="2"/>
    </w:pPr>
    <w:rPr>
      <w:rFonts w:ascii="黑体" w:eastAsia="黑体"/>
      <w:bCs/>
      <w:color w:val="000000"/>
      <w:kern w:val="0"/>
      <w:szCs w:val="20"/>
    </w:rPr>
  </w:style>
  <w:style w:type="paragraph" w:styleId="6">
    <w:name w:val="heading 4"/>
    <w:basedOn w:val="1"/>
    <w:next w:val="1"/>
    <w:qFormat/>
    <w:uiPriority w:val="0"/>
    <w:pPr>
      <w:keepNext/>
      <w:keepLines/>
      <w:spacing w:before="280" w:beforeLines="0" w:after="290" w:afterLines="0" w:line="372" w:lineRule="auto"/>
      <w:outlineLvl w:val="3"/>
    </w:pPr>
    <w:rPr>
      <w:rFonts w:ascii="Cambria" w:hAnsi="Cambria"/>
      <w:b/>
      <w:bCs/>
      <w:sz w:val="28"/>
      <w:szCs w:val="28"/>
    </w:rPr>
  </w:style>
  <w:style w:type="character" w:default="1" w:styleId="16">
    <w:name w:val="Default Paragraph Font"/>
    <w:autoRedefine/>
    <w:qFormat/>
    <w:uiPriority w:val="0"/>
  </w:style>
  <w:style w:type="table" w:default="1" w:styleId="14">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autoSpaceDE w:val="0"/>
      <w:autoSpaceDN w:val="0"/>
      <w:adjustRightInd w:val="0"/>
      <w:ind w:firstLine="420"/>
      <w:jc w:val="left"/>
      <w:textAlignment w:val="baseline"/>
    </w:pPr>
    <w:rPr>
      <w:rFonts w:ascii="宋体"/>
      <w:kern w:val="0"/>
      <w:sz w:val="34"/>
      <w:szCs w:val="20"/>
    </w:rPr>
  </w:style>
  <w:style w:type="paragraph" w:styleId="7">
    <w:name w:val="index 6"/>
    <w:basedOn w:val="1"/>
    <w:next w:val="1"/>
    <w:qFormat/>
    <w:uiPriority w:val="0"/>
    <w:pPr>
      <w:ind w:left="2100"/>
    </w:pPr>
  </w:style>
  <w:style w:type="paragraph" w:styleId="8">
    <w:name w:val="Body Text"/>
    <w:basedOn w:val="1"/>
    <w:next w:val="1"/>
    <w:autoRedefine/>
    <w:qFormat/>
    <w:uiPriority w:val="0"/>
    <w:rPr>
      <w:rFonts w:ascii="Arial" w:hAnsi="Arial"/>
      <w:color w:val="000000"/>
    </w:rPr>
  </w:style>
  <w:style w:type="paragraph" w:styleId="9">
    <w:name w:val="Plain Text"/>
    <w:basedOn w:val="1"/>
    <w:next w:val="1"/>
    <w:autoRedefine/>
    <w:qFormat/>
    <w:uiPriority w:val="0"/>
    <w:rPr>
      <w:rFonts w:ascii="宋体" w:hAnsi="Courier New" w:cs="Courier New"/>
      <w:szCs w:val="21"/>
    </w:rPr>
  </w:style>
  <w:style w:type="paragraph" w:styleId="10">
    <w:name w:val="Body Text Indent 2"/>
    <w:basedOn w:val="1"/>
    <w:autoRedefine/>
    <w:qFormat/>
    <w:uiPriority w:val="0"/>
    <w:pPr>
      <w:spacing w:line="480" w:lineRule="exact"/>
      <w:ind w:left="810" w:firstLine="675"/>
    </w:pPr>
    <w:rPr>
      <w:rFonts w:eastAsia="仿宋_GB2312"/>
      <w:sz w:val="30"/>
      <w:szCs w:val="20"/>
    </w:rPr>
  </w:style>
  <w:style w:type="paragraph" w:styleId="11">
    <w:name w:val="footer"/>
    <w:basedOn w:val="1"/>
    <w:autoRedefine/>
    <w:qFormat/>
    <w:uiPriority w:val="99"/>
    <w:pPr>
      <w:tabs>
        <w:tab w:val="center" w:pos="4153"/>
        <w:tab w:val="right" w:pos="8306"/>
      </w:tabs>
      <w:snapToGrid w:val="0"/>
      <w:jc w:val="left"/>
    </w:pPr>
    <w:rPr>
      <w:sz w:val="18"/>
      <w:szCs w:val="18"/>
    </w:rPr>
  </w:style>
  <w:style w:type="paragraph" w:styleId="12">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15">
    <w:name w:val="Table Grid"/>
    <w:basedOn w:val="1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autoRedefine/>
    <w:qFormat/>
    <w:uiPriority w:val="0"/>
    <w:rPr>
      <w:rFonts w:ascii="Tahoma" w:hAnsi="Tahoma" w:eastAsia="宋体"/>
      <w:b/>
      <w:bCs/>
      <w:spacing w:val="10"/>
      <w:sz w:val="24"/>
      <w:lang w:val="en-US" w:eastAsia="zh-CN" w:bidi="ar-SA"/>
    </w:rPr>
  </w:style>
  <w:style w:type="character" w:styleId="18">
    <w:name w:val="page number"/>
    <w:basedOn w:val="16"/>
    <w:autoRedefine/>
    <w:qFormat/>
    <w:uiPriority w:val="0"/>
  </w:style>
  <w:style w:type="character" w:styleId="19">
    <w:name w:val="Hyperlink"/>
    <w:basedOn w:val="16"/>
    <w:qFormat/>
    <w:uiPriority w:val="0"/>
    <w:rPr>
      <w:color w:val="0000FF"/>
      <w:u w:val="single"/>
    </w:rPr>
  </w:style>
  <w:style w:type="paragraph" w:customStyle="1" w:styleId="20">
    <w:name w:val="Default"/>
    <w:next w:val="7"/>
    <w:qFormat/>
    <w:uiPriority w:val="0"/>
    <w:pPr>
      <w:widowControl w:val="0"/>
      <w:autoSpaceDE w:val="0"/>
      <w:autoSpaceDN w:val="0"/>
      <w:adjustRightInd w:val="0"/>
    </w:pPr>
    <w:rPr>
      <w:rFonts w:ascii="..ì." w:hAnsi="Times New Roman" w:eastAsia="..ì." w:cs="..ì."/>
      <w:color w:val="000000"/>
      <w:sz w:val="24"/>
      <w:szCs w:val="24"/>
      <w:lang w:val="en-US" w:eastAsia="zh-CN" w:bidi="ar-SA"/>
    </w:rPr>
  </w:style>
  <w:style w:type="paragraph" w:customStyle="1" w:styleId="21">
    <w:name w:val="_Style 3"/>
    <w:autoRedefine/>
    <w:qFormat/>
    <w:uiPriority w:val="1"/>
    <w:pPr>
      <w:widowControl w:val="0"/>
      <w:jc w:val="both"/>
    </w:pPr>
    <w:rPr>
      <w:rFonts w:ascii="Calibri" w:hAnsi="Calibri" w:eastAsia="宋体" w:cs="宋体"/>
      <w:kern w:val="2"/>
      <w:sz w:val="21"/>
      <w:szCs w:val="22"/>
      <w:lang w:val="en-US" w:eastAsia="zh-CN" w:bidi="ar-SA"/>
    </w:rPr>
  </w:style>
  <w:style w:type="paragraph" w:customStyle="1" w:styleId="22">
    <w:name w:val="列出段落"/>
    <w:basedOn w:val="1"/>
    <w:autoRedefine/>
    <w:qFormat/>
    <w:uiPriority w:val="0"/>
    <w:pPr>
      <w:adjustRightInd w:val="0"/>
      <w:snapToGrid w:val="0"/>
      <w:ind w:firstLine="420" w:firstLineChars="200"/>
    </w:pPr>
    <w:rPr>
      <w:rFonts w:ascii="Times New Roman" w:hAnsi="Times New Roman"/>
      <w:szCs w:val="20"/>
      <w:lang w:eastAsia="zh-TW"/>
    </w:rPr>
  </w:style>
  <w:style w:type="paragraph" w:customStyle="1" w:styleId="23">
    <w:name w:val="xl27"/>
    <w:basedOn w:val="1"/>
    <w:autoRedefine/>
    <w:qFormat/>
    <w:uiPriority w:val="0"/>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Cs w:val="21"/>
    </w:rPr>
  </w:style>
  <w:style w:type="paragraph" w:styleId="24">
    <w:name w:val="List Paragraph"/>
    <w:basedOn w:val="1"/>
    <w:autoRedefine/>
    <w:qFormat/>
    <w:uiPriority w:val="34"/>
    <w:pPr>
      <w:ind w:firstLine="420" w:firstLineChars="200"/>
    </w:pPr>
  </w:style>
  <w:style w:type="character" w:customStyle="1" w:styleId="25">
    <w:name w:val="font11"/>
    <w:basedOn w:val="16"/>
    <w:autoRedefine/>
    <w:qFormat/>
    <w:uiPriority w:val="0"/>
    <w:rPr>
      <w:rFonts w:hint="eastAsia" w:ascii="宋体" w:hAnsi="宋体" w:eastAsia="宋体" w:cs="宋体"/>
      <w:color w:val="000000"/>
      <w:sz w:val="22"/>
      <w:szCs w:val="22"/>
      <w:u w:val="none"/>
    </w:rPr>
  </w:style>
  <w:style w:type="character" w:customStyle="1" w:styleId="26">
    <w:name w:val="font31"/>
    <w:basedOn w:val="16"/>
    <w:autoRedefine/>
    <w:qFormat/>
    <w:uiPriority w:val="0"/>
    <w:rPr>
      <w:rFonts w:hint="eastAsia" w:ascii="宋体" w:hAnsi="宋体" w:eastAsia="宋体" w:cs="宋体"/>
      <w:b/>
      <w:color w:val="000000"/>
      <w:sz w:val="22"/>
      <w:szCs w:val="22"/>
      <w:u w:val="none"/>
    </w:rPr>
  </w:style>
  <w:style w:type="paragraph" w:customStyle="1" w:styleId="27">
    <w:name w:val="表格文字"/>
    <w:basedOn w:val="1"/>
    <w:next w:val="8"/>
    <w:autoRedefine/>
    <w:qFormat/>
    <w:uiPriority w:val="0"/>
    <w:pPr>
      <w:spacing w:before="25" w:after="25"/>
    </w:pPr>
    <w:rPr>
      <w:bCs/>
      <w:spacing w:val="10"/>
      <w:sz w:val="24"/>
      <w:szCs w:val="20"/>
    </w:rPr>
  </w:style>
  <w:style w:type="paragraph" w:customStyle="1" w:styleId="28">
    <w:name w:val="正文 New New New New New New New New New New"/>
    <w:next w:val="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9">
    <w:name w:val="font61"/>
    <w:basedOn w:val="16"/>
    <w:qFormat/>
    <w:uiPriority w:val="0"/>
    <w:rPr>
      <w:rFonts w:hint="default" w:ascii="PingFang SC" w:hAnsi="PingFang SC" w:eastAsia="PingFang SC" w:cs="PingFang SC"/>
      <w:color w:val="000000"/>
      <w:sz w:val="24"/>
      <w:szCs w:val="24"/>
      <w:u w:val="none"/>
    </w:rPr>
  </w:style>
  <w:style w:type="character" w:customStyle="1" w:styleId="30">
    <w:name w:val="font41"/>
    <w:basedOn w:val="16"/>
    <w:qFormat/>
    <w:uiPriority w:val="0"/>
    <w:rPr>
      <w:rFonts w:hint="default" w:ascii="PingFang SC" w:hAnsi="PingFang SC" w:eastAsia="PingFang SC" w:cs="PingFang SC"/>
      <w:color w:val="000000"/>
      <w:sz w:val="18"/>
      <w:szCs w:val="18"/>
      <w:u w:val="none"/>
    </w:rPr>
  </w:style>
  <w:style w:type="character" w:customStyle="1" w:styleId="31">
    <w:name w:val="font71"/>
    <w:basedOn w:val="16"/>
    <w:qFormat/>
    <w:uiPriority w:val="0"/>
    <w:rPr>
      <w:rFonts w:ascii="Arial" w:hAnsi="Arial" w:cs="Arial"/>
      <w:color w:val="000000"/>
      <w:sz w:val="10"/>
      <w:szCs w:val="10"/>
      <w:u w:val="none"/>
    </w:rPr>
  </w:style>
  <w:style w:type="character" w:customStyle="1" w:styleId="32">
    <w:name w:val="font81"/>
    <w:basedOn w:val="16"/>
    <w:qFormat/>
    <w:uiPriority w:val="0"/>
    <w:rPr>
      <w:rFonts w:hint="default" w:ascii="Arial" w:hAnsi="Arial" w:cs="Arial"/>
      <w:color w:val="000000"/>
      <w:sz w:val="12"/>
      <w:szCs w:val="12"/>
      <w:u w:val="none"/>
    </w:rPr>
  </w:style>
  <w:style w:type="character" w:customStyle="1" w:styleId="33">
    <w:name w:val="font91"/>
    <w:basedOn w:val="16"/>
    <w:qFormat/>
    <w:uiPriority w:val="0"/>
    <w:rPr>
      <w:rFonts w:hint="default" w:ascii="Arial" w:hAnsi="Arial" w:cs="Arial"/>
      <w:color w:val="000000"/>
      <w:sz w:val="12"/>
      <w:szCs w:val="12"/>
      <w:u w:val="none"/>
    </w:rPr>
  </w:style>
  <w:style w:type="paragraph" w:customStyle="1" w:styleId="3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16929</Words>
  <Characters>17845</Characters>
  <Lines>0</Lines>
  <Paragraphs>0</Paragraphs>
  <TotalTime>22</TotalTime>
  <ScaleCrop>false</ScaleCrop>
  <LinksUpToDate>false</LinksUpToDate>
  <CharactersWithSpaces>18941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2022-03-14T11:20:00Z</dcterms:created>
  <dc:creator>啊森</dc:creator>
  <cp:lastModifiedBy>Mr.Chen</cp:lastModifiedBy>
  <cp:lastPrinted>2024-09-13T01:06:00Z</cp:lastPrinted>
  <dcterms:modified xsi:type="dcterms:W3CDTF">2024-09-18T01:29:58Z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935A6742EF8748AF8AB6E1C9C958501D_13</vt:lpwstr>
  </property>
</Properties>
</file>