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7C24AD">
      <w:pPr>
        <w:widowControl/>
        <w:jc w:val="left"/>
        <w:rPr>
          <w:rFonts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</w:rPr>
        <w:t>附件2：</w:t>
      </w:r>
      <w:bookmarkStart w:id="0" w:name="_GoBack"/>
      <w:bookmarkEnd w:id="0"/>
    </w:p>
    <w:p w14:paraId="521EBE3E">
      <w:pPr>
        <w:widowControl/>
        <w:jc w:val="left"/>
        <w:rPr>
          <w:b/>
          <w:sz w:val="24"/>
        </w:rPr>
      </w:pPr>
    </w:p>
    <w:p w14:paraId="27AC956E">
      <w:pPr>
        <w:widowControl/>
        <w:spacing w:line="360" w:lineRule="auto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无串通响应等违法违规行为承诺书</w:t>
      </w:r>
    </w:p>
    <w:p w14:paraId="2E93D436">
      <w:pPr>
        <w:widowControl/>
        <w:spacing w:line="360" w:lineRule="auto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</w:p>
    <w:p w14:paraId="1C7D8AB5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本公司郑重承诺：本公司在参加本次项目名称：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活动中，无以下围标、串标行为：</w:t>
      </w:r>
    </w:p>
    <w:p w14:paraId="65894B7E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（一）不同供应商的响应文件由同一单位或者个人编制；</w:t>
      </w:r>
    </w:p>
    <w:p w14:paraId="1DEA1FFD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（二）不同供应商委托同一单位或者个人办理谈判事宜；</w:t>
      </w:r>
    </w:p>
    <w:p w14:paraId="1BFBB0DA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（三）不同供应商的响应文件载明的项目管理成员或者联系人员为同一人；</w:t>
      </w:r>
    </w:p>
    <w:p w14:paraId="46E3BF53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（四）不同供应商的响应文件异常一致或者响应报价呈规律性差异；</w:t>
      </w:r>
    </w:p>
    <w:p w14:paraId="0B7A5FFC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（五）不同供应商的响应文件相互混装；</w:t>
      </w:r>
    </w:p>
    <w:p w14:paraId="4950ADEA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（六）不同供应商的响应保证金从同一单位或者个人的账户转出；</w:t>
      </w:r>
    </w:p>
    <w:p w14:paraId="7F9284D3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（七）不同供应商的董事、监事、高管、单位负责人为同一人或者存在控股、管理关系的不同单位参加同一包组谈判项目响应；</w:t>
      </w:r>
    </w:p>
    <w:p w14:paraId="397796CF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（八）法律法规界定的其他围标串标行为。</w:t>
      </w:r>
    </w:p>
    <w:p w14:paraId="58373A5A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如有发现我公司存在围标、串标行为，我公司愿承担一切法律责任。</w:t>
      </w:r>
    </w:p>
    <w:p w14:paraId="23D48613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特此承诺！</w:t>
      </w:r>
    </w:p>
    <w:p w14:paraId="6F79F30D">
      <w:pPr>
        <w:widowControl/>
        <w:spacing w:line="480" w:lineRule="exact"/>
        <w:ind w:firstLine="44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4E721EDF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476CD567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响应人名称（盖章）：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</w:t>
      </w:r>
    </w:p>
    <w:p w14:paraId="6D03FE7A">
      <w:pPr>
        <w:widowControl/>
        <w:spacing w:line="480" w:lineRule="exact"/>
        <w:ind w:firstLine="48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响应人法定代表人（或法定代表人授权代表）签字（或盖私章）：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</w:t>
      </w:r>
    </w:p>
    <w:p w14:paraId="53E9BC29">
      <w:pPr>
        <w:widowControl/>
        <w:spacing w:line="480" w:lineRule="exact"/>
        <w:ind w:firstLine="480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日期：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dmMjAyYzJmMmQ5NjU3MDU5OGJlZGExYmVkOTgxMjkifQ=="/>
  </w:docVars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6497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1229</TotalTime>
  <ScaleCrop>false</ScaleCrop>
  <LinksUpToDate>false</LinksUpToDate>
  <CharactersWithSpaces>446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Administrator</cp:lastModifiedBy>
  <cp:lastPrinted>2024-07-23T01:52:49Z</cp:lastPrinted>
  <dcterms:modified xsi:type="dcterms:W3CDTF">2024-07-23T01:57:01Z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E45237177B7640449D5384A31DC8AC62_12</vt:lpwstr>
  </property>
</Properties>
</file>