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eastAsia="仿宋_GB2312" w:cs="Times New Roman" w:hAnsiTheme="minorEastAsia"/>
          <w:b/>
          <w:snapToGrid w:val="0"/>
          <w:color w:val="000000" w:themeColor="text1"/>
          <w:kern w:val="0"/>
          <w:sz w:val="32"/>
          <w:szCs w:val="32"/>
          <w:highlight w:val="none"/>
          <w14:textFill>
            <w14:solidFill>
              <w14:schemeClr w14:val="tx1"/>
            </w14:solidFill>
          </w14:textFill>
        </w:rPr>
      </w:pPr>
      <w:bookmarkStart w:id="1" w:name="_GoBack"/>
      <w:r>
        <w:rPr>
          <w:rFonts w:hint="eastAsia" w:ascii="仿宋_GB2312" w:eastAsia="仿宋_GB2312" w:cs="Times New Roman" w:hAnsiTheme="minorEastAsia"/>
          <w:b/>
          <w:snapToGrid w:val="0"/>
          <w:color w:val="000000" w:themeColor="text1"/>
          <w:kern w:val="0"/>
          <w:sz w:val="32"/>
          <w:szCs w:val="32"/>
          <w:highlight w:val="none"/>
          <w14:textFill>
            <w14:solidFill>
              <w14:schemeClr w14:val="tx1"/>
            </w14:solidFill>
          </w14:textFill>
        </w:rPr>
        <w:t xml:space="preserve"> 阳江市中医医院采购智慧医院建设软件开发服务项目第三方测评和安全评估服务</w:t>
      </w:r>
      <w:r>
        <w:rPr>
          <w:rFonts w:hint="eastAsia" w:ascii="仿宋_GB2312" w:eastAsia="仿宋_GB2312" w:cs="Times New Roman" w:hAnsiTheme="minorEastAsia"/>
          <w:b/>
          <w:snapToGrid w:val="0"/>
          <w:color w:val="000000" w:themeColor="text1"/>
          <w:kern w:val="0"/>
          <w:sz w:val="32"/>
          <w:szCs w:val="32"/>
          <w:highlight w:val="none"/>
          <w:lang w:val="en-US" w:eastAsia="zh-CN"/>
          <w14:textFill>
            <w14:solidFill>
              <w14:schemeClr w14:val="tx1"/>
            </w14:solidFill>
          </w14:textFill>
        </w:rPr>
        <w:t>项目</w:t>
      </w:r>
      <w:r>
        <w:rPr>
          <w:rFonts w:hint="eastAsia" w:ascii="仿宋_GB2312" w:eastAsia="仿宋_GB2312" w:cs="Times New Roman" w:hAnsiTheme="minorEastAsia"/>
          <w:b/>
          <w:snapToGrid w:val="0"/>
          <w:color w:val="000000" w:themeColor="text1"/>
          <w:kern w:val="0"/>
          <w:sz w:val="32"/>
          <w:szCs w:val="32"/>
          <w:highlight w:val="none"/>
          <w14:textFill>
            <w14:solidFill>
              <w14:schemeClr w14:val="tx1"/>
            </w14:solidFill>
          </w14:textFill>
        </w:rPr>
        <w:t>用户需求书</w:t>
      </w:r>
    </w:p>
    <w:p>
      <w:pPr>
        <w:widowControl/>
        <w:shd w:val="clear" w:color="auto" w:fill="FFFFFF"/>
        <w:spacing w:line="560" w:lineRule="exact"/>
        <w:rPr>
          <w:rFonts w:hint="default" w:ascii="仿宋_GB2312" w:hAnsi="宋体" w:eastAsia="仿宋_GB2312" w:cs="宋体"/>
          <w:b/>
          <w:color w:val="000000"/>
          <w:kern w:val="0"/>
          <w:sz w:val="28"/>
          <w:szCs w:val="28"/>
          <w:highlight w:val="none"/>
          <w:lang w:val="en-US" w:eastAsia="zh-CN"/>
        </w:rPr>
      </w:pPr>
      <w:r>
        <w:rPr>
          <w:rFonts w:hint="eastAsia" w:ascii="仿宋_GB2312" w:hAnsi="宋体" w:eastAsia="仿宋_GB2312" w:cs="宋体"/>
          <w:b/>
          <w:color w:val="000000"/>
          <w:kern w:val="0"/>
          <w:sz w:val="28"/>
          <w:szCs w:val="28"/>
          <w:highlight w:val="none"/>
        </w:rPr>
        <w:t>一、</w:t>
      </w:r>
      <w:r>
        <w:rPr>
          <w:rFonts w:hint="eastAsia" w:ascii="仿宋_GB2312" w:hAnsi="宋体" w:eastAsia="仿宋_GB2312" w:cs="宋体"/>
          <w:b/>
          <w:color w:val="000000"/>
          <w:kern w:val="0"/>
          <w:sz w:val="28"/>
          <w:szCs w:val="28"/>
          <w:highlight w:val="none"/>
          <w:lang w:val="en-US" w:eastAsia="zh-CN"/>
        </w:rPr>
        <w:t>项目内容</w:t>
      </w:r>
    </w:p>
    <w:tbl>
      <w:tblPr>
        <w:tblStyle w:val="12"/>
        <w:tblW w:w="5000"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641"/>
        <w:gridCol w:w="1260"/>
        <w:gridCol w:w="281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475" w:type="pct"/>
            <w:vAlign w:val="center"/>
          </w:tcPr>
          <w:p>
            <w:pPr>
              <w:autoSpaceDN w:val="0"/>
              <w:spacing w:line="360" w:lineRule="exact"/>
              <w:jc w:val="center"/>
              <w:rPr>
                <w:rFonts w:ascii="仿宋_GB2312" w:hAnsi="宋体" w:eastAsia="仿宋_GB2312" w:cs="Times New Roman"/>
                <w:b/>
                <w:color w:val="000000"/>
                <w:kern w:val="0"/>
                <w:sz w:val="24"/>
                <w:szCs w:val="24"/>
                <w:highlight w:val="none"/>
              </w:rPr>
            </w:pPr>
            <w:r>
              <w:rPr>
                <w:rFonts w:hint="eastAsia" w:ascii="仿宋_GB2312" w:hAnsi="宋体" w:eastAsia="仿宋_GB2312" w:cs="Times New Roman"/>
                <w:b/>
                <w:color w:val="000000"/>
                <w:kern w:val="0"/>
                <w:sz w:val="24"/>
                <w:szCs w:val="24"/>
                <w:highlight w:val="none"/>
              </w:rPr>
              <w:t>序号</w:t>
            </w:r>
          </w:p>
        </w:tc>
        <w:tc>
          <w:tcPr>
            <w:tcW w:w="2136" w:type="pct"/>
            <w:vAlign w:val="center"/>
          </w:tcPr>
          <w:p>
            <w:pPr>
              <w:autoSpaceDN w:val="0"/>
              <w:spacing w:line="360" w:lineRule="exact"/>
              <w:jc w:val="center"/>
              <w:rPr>
                <w:rFonts w:ascii="仿宋_GB2312" w:hAnsi="宋体" w:eastAsia="仿宋_GB2312" w:cs="Times New Roman"/>
                <w:b/>
                <w:color w:val="000000"/>
                <w:kern w:val="0"/>
                <w:sz w:val="24"/>
                <w:szCs w:val="24"/>
                <w:highlight w:val="none"/>
              </w:rPr>
            </w:pPr>
            <w:r>
              <w:rPr>
                <w:rFonts w:hint="eastAsia" w:ascii="仿宋_GB2312" w:hAnsi="宋体" w:eastAsia="仿宋_GB2312" w:cs="Times New Roman"/>
                <w:b/>
                <w:color w:val="000000"/>
                <w:kern w:val="0"/>
                <w:sz w:val="24"/>
                <w:szCs w:val="24"/>
                <w:highlight w:val="none"/>
              </w:rPr>
              <w:t>内容</w:t>
            </w:r>
          </w:p>
        </w:tc>
        <w:tc>
          <w:tcPr>
            <w:tcW w:w="739" w:type="pct"/>
            <w:vAlign w:val="center"/>
          </w:tcPr>
          <w:p>
            <w:pPr>
              <w:autoSpaceDN w:val="0"/>
              <w:spacing w:line="360" w:lineRule="exact"/>
              <w:jc w:val="center"/>
              <w:rPr>
                <w:rFonts w:ascii="仿宋_GB2312" w:hAnsi="宋体" w:eastAsia="仿宋_GB2312" w:cs="Times New Roman"/>
                <w:b/>
                <w:color w:val="000000"/>
                <w:kern w:val="0"/>
                <w:sz w:val="24"/>
                <w:szCs w:val="24"/>
                <w:highlight w:val="none"/>
              </w:rPr>
            </w:pPr>
            <w:r>
              <w:rPr>
                <w:rFonts w:hint="eastAsia" w:ascii="仿宋_GB2312" w:hAnsi="宋体" w:eastAsia="仿宋_GB2312" w:cs="Times New Roman"/>
                <w:b/>
                <w:color w:val="000000"/>
                <w:kern w:val="0"/>
                <w:sz w:val="24"/>
                <w:szCs w:val="24"/>
                <w:highlight w:val="none"/>
              </w:rPr>
              <w:t>数量</w:t>
            </w:r>
          </w:p>
        </w:tc>
        <w:tc>
          <w:tcPr>
            <w:tcW w:w="1649" w:type="pct"/>
            <w:vAlign w:val="center"/>
          </w:tcPr>
          <w:p>
            <w:pPr>
              <w:autoSpaceDN w:val="0"/>
              <w:spacing w:line="360" w:lineRule="exact"/>
              <w:jc w:val="center"/>
              <w:rPr>
                <w:rFonts w:ascii="仿宋_GB2312" w:hAnsi="宋体" w:eastAsia="仿宋_GB2312" w:cs="Times New Roman"/>
                <w:b/>
                <w:color w:val="000000"/>
                <w:kern w:val="0"/>
                <w:sz w:val="24"/>
                <w:szCs w:val="24"/>
                <w:highlight w:val="none"/>
              </w:rPr>
            </w:pPr>
            <w:r>
              <w:rPr>
                <w:rFonts w:hint="eastAsia" w:ascii="仿宋_GB2312" w:hAnsi="宋体" w:eastAsia="仿宋_GB2312" w:cs="Times New Roman"/>
                <w:b/>
                <w:color w:val="000000"/>
                <w:kern w:val="0"/>
                <w:sz w:val="24"/>
                <w:szCs w:val="24"/>
                <w:highlight w:val="none"/>
                <w:lang w:val="en-US" w:eastAsia="zh-CN"/>
              </w:rPr>
              <w:t>项目限价（元）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475" w:type="pct"/>
            <w:vAlign w:val="center"/>
          </w:tcPr>
          <w:p>
            <w:pPr>
              <w:autoSpaceDN w:val="0"/>
              <w:spacing w:line="360" w:lineRule="exact"/>
              <w:jc w:val="center"/>
              <w:rPr>
                <w:rFonts w:ascii="仿宋_GB2312" w:hAnsi="宋体" w:eastAsia="仿宋_GB2312" w:cs="Times New Roman"/>
                <w:color w:val="000000"/>
                <w:kern w:val="0"/>
                <w:sz w:val="24"/>
                <w:szCs w:val="24"/>
                <w:highlight w:val="none"/>
              </w:rPr>
            </w:pPr>
            <w:r>
              <w:rPr>
                <w:rFonts w:hint="eastAsia" w:ascii="仿宋_GB2312" w:hAnsi="宋体" w:eastAsia="仿宋_GB2312" w:cs="Times New Roman"/>
                <w:color w:val="000000"/>
                <w:kern w:val="0"/>
                <w:sz w:val="24"/>
                <w:szCs w:val="24"/>
                <w:highlight w:val="none"/>
              </w:rPr>
              <w:t>1</w:t>
            </w:r>
          </w:p>
        </w:tc>
        <w:tc>
          <w:tcPr>
            <w:tcW w:w="2136" w:type="pct"/>
            <w:vAlign w:val="center"/>
          </w:tcPr>
          <w:p>
            <w:pPr>
              <w:autoSpaceDN w:val="0"/>
              <w:spacing w:line="360" w:lineRule="exact"/>
              <w:jc w:val="center"/>
              <w:rPr>
                <w:rFonts w:ascii="仿宋_GB2312" w:hAnsi="宋体" w:eastAsia="仿宋_GB2312" w:cs="Times New Roman"/>
                <w:color w:val="000000"/>
                <w:kern w:val="0"/>
                <w:sz w:val="24"/>
                <w:szCs w:val="24"/>
                <w:highlight w:val="none"/>
              </w:rPr>
            </w:pPr>
            <w:r>
              <w:rPr>
                <w:rFonts w:hint="eastAsia" w:ascii="仿宋_GB2312" w:hAnsi="宋体" w:eastAsia="仿宋_GB2312" w:cs="Times New Roman"/>
                <w:color w:val="000000"/>
                <w:kern w:val="0"/>
                <w:sz w:val="24"/>
                <w:szCs w:val="24"/>
                <w:highlight w:val="none"/>
              </w:rPr>
              <w:t>阳江市中医医院采购智慧医院建设软件开发服务项目第三方测评和安全评估服务</w:t>
            </w:r>
          </w:p>
        </w:tc>
        <w:tc>
          <w:tcPr>
            <w:tcW w:w="739" w:type="pct"/>
            <w:vAlign w:val="center"/>
          </w:tcPr>
          <w:p>
            <w:pPr>
              <w:autoSpaceDN w:val="0"/>
              <w:spacing w:line="360" w:lineRule="exact"/>
              <w:jc w:val="center"/>
              <w:rPr>
                <w:rFonts w:hint="eastAsia" w:ascii="仿宋_GB2312" w:hAnsi="宋体" w:eastAsia="仿宋_GB2312" w:cs="Times New Roman"/>
                <w:color w:val="000000"/>
                <w:kern w:val="0"/>
                <w:sz w:val="24"/>
                <w:szCs w:val="24"/>
                <w:highlight w:val="none"/>
                <w:lang w:eastAsia="zh-CN"/>
              </w:rPr>
            </w:pPr>
            <w:r>
              <w:rPr>
                <w:rFonts w:hint="eastAsia" w:ascii="仿宋_GB2312" w:hAnsi="宋体" w:eastAsia="仿宋_GB2312" w:cs="Times New Roman"/>
                <w:color w:val="000000"/>
                <w:kern w:val="0"/>
                <w:sz w:val="24"/>
                <w:szCs w:val="24"/>
                <w:highlight w:val="none"/>
              </w:rPr>
              <w:t>1</w:t>
            </w:r>
            <w:r>
              <w:rPr>
                <w:rFonts w:hint="eastAsia" w:ascii="仿宋_GB2312" w:hAnsi="宋体" w:eastAsia="仿宋_GB2312" w:cs="Times New Roman"/>
                <w:color w:val="000000"/>
                <w:kern w:val="0"/>
                <w:sz w:val="24"/>
                <w:szCs w:val="24"/>
                <w:highlight w:val="none"/>
                <w:lang w:val="en-US" w:eastAsia="zh-CN"/>
              </w:rPr>
              <w:t>项</w:t>
            </w:r>
          </w:p>
        </w:tc>
        <w:tc>
          <w:tcPr>
            <w:tcW w:w="1649" w:type="pct"/>
            <w:vAlign w:val="center"/>
          </w:tcPr>
          <w:p>
            <w:pPr>
              <w:autoSpaceDN w:val="0"/>
              <w:spacing w:line="360" w:lineRule="exact"/>
              <w:jc w:val="center"/>
              <w:rPr>
                <w:rFonts w:ascii="仿宋_GB2312" w:hAnsi="宋体" w:eastAsia="仿宋_GB2312" w:cs="Times New Roman"/>
                <w:color w:val="000000"/>
                <w:kern w:val="0"/>
                <w:sz w:val="24"/>
                <w:szCs w:val="24"/>
                <w:highlight w:val="none"/>
              </w:rPr>
            </w:pPr>
            <w:r>
              <w:rPr>
                <w:rFonts w:hint="eastAsia" w:ascii="Times New Roman" w:hAnsi="Times New Roman" w:cs="Times New Roman"/>
                <w:highlight w:val="none"/>
                <w:lang w:val="en-US" w:eastAsia="zh-CN"/>
              </w:rPr>
              <w:t>112000.00</w:t>
            </w:r>
          </w:p>
        </w:tc>
      </w:tr>
    </w:tbl>
    <w:p>
      <w:pPr>
        <w:widowControl/>
        <w:spacing w:line="500" w:lineRule="exact"/>
        <w:jc w:val="left"/>
        <w:rPr>
          <w:rFonts w:ascii="仿宋_GB2312" w:hAnsi="宋体" w:eastAsia="仿宋_GB2312" w:cs="宋体"/>
          <w:b/>
          <w:bCs/>
          <w:color w:val="000000" w:themeColor="text1"/>
          <w:kern w:val="0"/>
          <w:sz w:val="28"/>
          <w:szCs w:val="28"/>
          <w:highlight w:val="none"/>
          <w14:textFill>
            <w14:solidFill>
              <w14:schemeClr w14:val="tx1"/>
            </w14:solidFill>
          </w14:textFill>
        </w:rPr>
      </w:pPr>
      <w:r>
        <w:rPr>
          <w:rFonts w:hint="eastAsia" w:ascii="仿宋_GB2312" w:hAnsi="宋体" w:eastAsia="仿宋_GB2312" w:cs="宋体"/>
          <w:b/>
          <w:bCs/>
          <w:color w:val="000000" w:themeColor="text1"/>
          <w:kern w:val="0"/>
          <w:sz w:val="28"/>
          <w:szCs w:val="28"/>
          <w:highlight w:val="none"/>
          <w14:textFill>
            <w14:solidFill>
              <w14:schemeClr w14:val="tx1"/>
            </w14:solidFill>
          </w14:textFill>
        </w:rPr>
        <w:t>二、要求</w:t>
      </w:r>
    </w:p>
    <w:p>
      <w:pPr>
        <w:widowControl/>
        <w:spacing w:line="500" w:lineRule="exact"/>
        <w:jc w:val="left"/>
        <w:rPr>
          <w:rFonts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一</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w:t>
      </w:r>
      <w:r>
        <w:rPr>
          <w:rFonts w:hint="eastAsia" w:ascii="仿宋_GB2312" w:hAnsi="宋体" w:eastAsia="仿宋_GB2312" w:cs="宋体"/>
          <w:color w:val="000000" w:themeColor="text1"/>
          <w:kern w:val="0"/>
          <w:sz w:val="28"/>
          <w:szCs w:val="28"/>
          <w:highlight w:val="none"/>
          <w14:textFill>
            <w14:solidFill>
              <w14:schemeClr w14:val="tx1"/>
            </w14:solidFill>
          </w14:textFill>
        </w:rPr>
        <w:t>报价要求：报价不</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高</w:t>
      </w:r>
      <w:r>
        <w:rPr>
          <w:rFonts w:hint="eastAsia" w:ascii="仿宋_GB2312" w:hAnsi="宋体" w:eastAsia="仿宋_GB2312" w:cs="宋体"/>
          <w:color w:val="000000" w:themeColor="text1"/>
          <w:kern w:val="0"/>
          <w:sz w:val="28"/>
          <w:szCs w:val="28"/>
          <w:highlight w:val="none"/>
          <w14:textFill>
            <w14:solidFill>
              <w14:schemeClr w14:val="tx1"/>
            </w14:solidFill>
          </w14:textFill>
        </w:rPr>
        <w:t>于本项目</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限</w:t>
      </w:r>
      <w:r>
        <w:rPr>
          <w:rFonts w:hint="eastAsia" w:ascii="仿宋_GB2312" w:hAnsi="宋体" w:eastAsia="仿宋_GB2312" w:cs="宋体"/>
          <w:color w:val="000000" w:themeColor="text1"/>
          <w:kern w:val="0"/>
          <w:sz w:val="28"/>
          <w:szCs w:val="28"/>
          <w:highlight w:val="none"/>
          <w14:textFill>
            <w14:solidFill>
              <w14:schemeClr w14:val="tx1"/>
            </w14:solidFill>
          </w14:textFill>
        </w:rPr>
        <w:t>价，价格须本项目报价应包含阳江市中医医院采购智慧医院建设软件开发服务项目</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第三方测评和安全评估服务</w:t>
      </w:r>
      <w:r>
        <w:rPr>
          <w:rFonts w:hint="eastAsia" w:ascii="仿宋_GB2312" w:hAnsi="宋体" w:eastAsia="仿宋_GB2312" w:cs="宋体"/>
          <w:color w:val="000000" w:themeColor="text1"/>
          <w:kern w:val="0"/>
          <w:sz w:val="28"/>
          <w:szCs w:val="28"/>
          <w:highlight w:val="none"/>
          <w14:textFill>
            <w14:solidFill>
              <w14:schemeClr w14:val="tx1"/>
            </w14:solidFill>
          </w14:textFill>
        </w:rPr>
        <w:t>所需一切资源和费用。服务期内，不再另外收取费用，不得以各种理由拖延。</w:t>
      </w:r>
    </w:p>
    <w:p>
      <w:pPr>
        <w:widowControl/>
        <w:spacing w:line="500" w:lineRule="exact"/>
        <w:jc w:val="left"/>
        <w:rPr>
          <w:rFonts w:hint="eastAsia"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二</w:t>
      </w:r>
      <w:r>
        <w:rPr>
          <w:rFonts w:hint="eastAsia" w:ascii="仿宋_GB2312" w:hAnsi="宋体" w:eastAsia="仿宋_GB2312" w:cs="宋体"/>
          <w:color w:val="000000" w:themeColor="text1"/>
          <w:kern w:val="0"/>
          <w:sz w:val="28"/>
          <w:szCs w:val="28"/>
          <w:highlight w:val="none"/>
          <w14:textFill>
            <w14:solidFill>
              <w14:schemeClr w14:val="tx1"/>
            </w14:solidFill>
          </w14:textFill>
        </w:rPr>
        <w:t>）报价供应商应对本项目涉及的信息进行保密，并提供书面承诺。</w:t>
      </w:r>
    </w:p>
    <w:p>
      <w:pPr>
        <w:widowControl/>
        <w:spacing w:line="500" w:lineRule="exact"/>
        <w:jc w:val="left"/>
        <w:rPr>
          <w:rFonts w:hint="eastAsia"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（三）报价供应商应充分了解项目的位置、情况、道路及</w:t>
      </w:r>
      <w:r>
        <w:rPr>
          <w:rFonts w:hint="eastAsia" w:ascii="仿宋_GB2312" w:hAnsi="宋体" w:eastAsia="仿宋_GB2312" w:cs="宋体"/>
          <w:color w:val="000000" w:themeColor="text1"/>
          <w:kern w:val="0"/>
          <w:sz w:val="28"/>
          <w:szCs w:val="28"/>
          <w:highlight w:val="none"/>
          <w14:textFill>
            <w14:solidFill>
              <w14:schemeClr w14:val="tx1"/>
            </w14:solidFill>
          </w14:textFill>
        </w:rPr>
        <w:t>任何其它</w:t>
      </w:r>
      <w:r>
        <w:rPr>
          <w:rFonts w:hint="eastAsia" w:ascii="仿宋_GB2312" w:hAnsi="宋体" w:eastAsia="仿宋_GB2312" w:cs="宋体"/>
          <w:color w:val="000000" w:themeColor="text1"/>
          <w:kern w:val="0"/>
          <w:sz w:val="28"/>
          <w:szCs w:val="28"/>
          <w:highlight w:val="none"/>
          <w14:textFill>
            <w14:solidFill>
              <w14:schemeClr w14:val="tx1"/>
            </w14:solidFill>
          </w14:textFill>
        </w:rPr>
        <w:t>足以影响报价的情况。</w:t>
      </w:r>
    </w:p>
    <w:p>
      <w:pPr>
        <w:widowControl/>
        <w:spacing w:line="500" w:lineRule="exact"/>
        <w:jc w:val="left"/>
        <w:rPr>
          <w:rFonts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四</w:t>
      </w:r>
      <w:r>
        <w:rPr>
          <w:rFonts w:hint="eastAsia" w:ascii="仿宋_GB2312" w:hAnsi="宋体" w:eastAsia="仿宋_GB2312" w:cs="宋体"/>
          <w:color w:val="000000" w:themeColor="text1"/>
          <w:kern w:val="0"/>
          <w:sz w:val="28"/>
          <w:szCs w:val="28"/>
          <w:highlight w:val="none"/>
          <w14:textFill>
            <w14:solidFill>
              <w14:schemeClr w14:val="tx1"/>
            </w14:solidFill>
          </w14:textFill>
        </w:rPr>
        <w:t>）报价供应商在项目</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执行</w:t>
      </w:r>
      <w:r>
        <w:rPr>
          <w:rFonts w:hint="eastAsia" w:ascii="仿宋_GB2312" w:hAnsi="宋体" w:eastAsia="仿宋_GB2312" w:cs="宋体"/>
          <w:color w:val="000000" w:themeColor="text1"/>
          <w:kern w:val="0"/>
          <w:sz w:val="28"/>
          <w:szCs w:val="28"/>
          <w:highlight w:val="none"/>
          <w14:textFill>
            <w14:solidFill>
              <w14:schemeClr w14:val="tx1"/>
            </w14:solidFill>
          </w14:textFill>
        </w:rPr>
        <w:t>期间，</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实</w:t>
      </w:r>
      <w:r>
        <w:rPr>
          <w:rFonts w:hint="eastAsia" w:ascii="仿宋_GB2312" w:hAnsi="宋体" w:eastAsia="仿宋_GB2312" w:cs="宋体"/>
          <w:color w:val="000000" w:themeColor="text1"/>
          <w:kern w:val="0"/>
          <w:sz w:val="28"/>
          <w:szCs w:val="28"/>
          <w:highlight w:val="none"/>
          <w14:textFill>
            <w14:solidFill>
              <w14:schemeClr w14:val="tx1"/>
            </w14:solidFill>
          </w14:textFill>
        </w:rPr>
        <w:t>行项目经理负责制，全面负责服务合同履行、项目</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测试</w:t>
      </w:r>
      <w:r>
        <w:rPr>
          <w:rFonts w:hint="eastAsia" w:ascii="仿宋_GB2312" w:hAnsi="宋体" w:eastAsia="仿宋_GB2312" w:cs="宋体"/>
          <w:color w:val="000000" w:themeColor="text1"/>
          <w:kern w:val="0"/>
          <w:sz w:val="28"/>
          <w:szCs w:val="28"/>
          <w:highlight w:val="none"/>
          <w14:textFill>
            <w14:solidFill>
              <w14:schemeClr w14:val="tx1"/>
            </w14:solidFill>
          </w14:textFill>
        </w:rPr>
        <w:t>全过程工作</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w:t>
      </w:r>
      <w:r>
        <w:rPr>
          <w:rFonts w:hint="eastAsia" w:ascii="仿宋_GB2312" w:hAnsi="宋体" w:eastAsia="仿宋_GB2312" w:cs="宋体"/>
          <w:color w:val="000000" w:themeColor="text1"/>
          <w:kern w:val="0"/>
          <w:sz w:val="28"/>
          <w:szCs w:val="28"/>
          <w:highlight w:val="none"/>
          <w14:textFill>
            <w14:solidFill>
              <w14:schemeClr w14:val="tx1"/>
            </w14:solidFill>
          </w14:textFill>
        </w:rPr>
        <w:t>项目经理应有医疗行业</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第三方测评和安全评估服务工作</w:t>
      </w:r>
      <w:r>
        <w:rPr>
          <w:rFonts w:hint="eastAsia" w:ascii="仿宋_GB2312" w:hAnsi="宋体" w:eastAsia="仿宋_GB2312" w:cs="宋体"/>
          <w:color w:val="000000" w:themeColor="text1"/>
          <w:kern w:val="0"/>
          <w:sz w:val="28"/>
          <w:szCs w:val="28"/>
          <w:highlight w:val="none"/>
          <w14:textFill>
            <w14:solidFill>
              <w14:schemeClr w14:val="tx1"/>
            </w14:solidFill>
          </w14:textFill>
        </w:rPr>
        <w:t>经验。</w:t>
      </w:r>
      <w:r>
        <w:rPr>
          <w:rFonts w:ascii="仿宋_GB2312" w:hAnsi="宋体" w:eastAsia="仿宋_GB2312" w:cs="宋体"/>
          <w:color w:val="000000" w:themeColor="text1"/>
          <w:kern w:val="0"/>
          <w:sz w:val="28"/>
          <w:szCs w:val="28"/>
          <w:highlight w:val="none"/>
          <w14:textFill>
            <w14:solidFill>
              <w14:schemeClr w14:val="tx1"/>
            </w14:solidFill>
          </w14:textFill>
        </w:rPr>
        <w:t xml:space="preserve"> </w:t>
      </w:r>
    </w:p>
    <w:p>
      <w:pPr>
        <w:widowControl/>
        <w:spacing w:line="500" w:lineRule="exact"/>
        <w:jc w:val="left"/>
        <w:rPr>
          <w:rFonts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（五）风险提示：请供应商充分考虑清理场地障碍条件和各种不利因素可能带来的风险。</w:t>
      </w:r>
    </w:p>
    <w:p>
      <w:pPr>
        <w:widowControl/>
        <w:spacing w:line="500" w:lineRule="exact"/>
        <w:jc w:val="left"/>
        <w:rPr>
          <w:rFonts w:hint="eastAsia"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六</w:t>
      </w:r>
      <w:r>
        <w:rPr>
          <w:rFonts w:hint="eastAsia" w:ascii="仿宋_GB2312" w:hAnsi="宋体" w:eastAsia="仿宋_GB2312" w:cs="宋体"/>
          <w:color w:val="000000" w:themeColor="text1"/>
          <w:kern w:val="0"/>
          <w:sz w:val="28"/>
          <w:szCs w:val="28"/>
          <w:highlight w:val="none"/>
          <w14:textFill>
            <w14:solidFill>
              <w14:schemeClr w14:val="tx1"/>
            </w14:solidFill>
          </w14:textFill>
        </w:rPr>
        <w:t>）供应商不能转包或分包。</w:t>
      </w:r>
    </w:p>
    <w:p>
      <w:pPr>
        <w:pStyle w:val="9"/>
        <w:rPr>
          <w:rFonts w:hint="eastAsia" w:ascii="仿宋_GB2312" w:hAnsi="宋体" w:eastAsia="仿宋_GB2312" w:cs="宋体"/>
          <w:b/>
          <w:bCs/>
          <w:smallCaps w:val="0"/>
          <w:color w:val="000000" w:themeColor="text1"/>
          <w:kern w:val="0"/>
          <w:sz w:val="28"/>
          <w:szCs w:val="28"/>
          <w:highlight w:val="none"/>
          <w:lang w:val="en-US" w:eastAsia="zh-CN" w:bidi="ar-SA"/>
          <w14:textFill>
            <w14:solidFill>
              <w14:schemeClr w14:val="tx1"/>
            </w14:solidFill>
          </w14:textFill>
        </w:rPr>
      </w:pPr>
      <w:r>
        <w:rPr>
          <w:rFonts w:hint="eastAsia" w:ascii="仿宋_GB2312" w:hAnsi="宋体" w:eastAsia="仿宋_GB2312" w:cs="宋体"/>
          <w:b/>
          <w:bCs/>
          <w:color w:val="000000" w:themeColor="text1"/>
          <w:kern w:val="0"/>
          <w:sz w:val="28"/>
          <w:szCs w:val="28"/>
          <w:highlight w:val="none"/>
          <w:lang w:val="en-US" w:eastAsia="zh-CN"/>
          <w14:textFill>
            <w14:solidFill>
              <w14:schemeClr w14:val="tx1"/>
            </w14:solidFill>
          </w14:textFill>
        </w:rPr>
        <w:t>三</w:t>
      </w:r>
      <w:r>
        <w:rPr>
          <w:rFonts w:hint="eastAsia" w:ascii="仿宋_GB2312" w:hAnsi="宋体" w:eastAsia="仿宋_GB2312" w:cs="宋体"/>
          <w:b/>
          <w:bCs/>
          <w:color w:val="000000" w:themeColor="text1"/>
          <w:kern w:val="0"/>
          <w:sz w:val="28"/>
          <w:szCs w:val="28"/>
          <w:highlight w:val="none"/>
          <w14:textFill>
            <w14:solidFill>
              <w14:schemeClr w14:val="tx1"/>
            </w14:solidFill>
          </w14:textFill>
        </w:rPr>
        <w:t>、</w:t>
      </w:r>
      <w:r>
        <w:rPr>
          <w:rFonts w:hint="eastAsia" w:ascii="仿宋_GB2312" w:hAnsi="宋体" w:eastAsia="仿宋_GB2312" w:cs="宋体"/>
          <w:b/>
          <w:bCs/>
          <w:smallCaps w:val="0"/>
          <w:color w:val="000000" w:themeColor="text1"/>
          <w:kern w:val="0"/>
          <w:sz w:val="28"/>
          <w:szCs w:val="28"/>
          <w:highlight w:val="none"/>
          <w:lang w:val="en-US" w:eastAsia="zh-CN" w:bidi="ar-SA"/>
          <w14:textFill>
            <w14:solidFill>
              <w14:schemeClr w14:val="tx1"/>
            </w14:solidFill>
          </w14:textFill>
        </w:rPr>
        <w:t>其他要求</w:t>
      </w:r>
    </w:p>
    <w:p>
      <w:pPr>
        <w:widowControl/>
        <w:spacing w:line="500" w:lineRule="exact"/>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（一）测试方应贯彻执行国家法律法规，遵守相关政策和标准规定，接受采购人的监督检查。测试服务人员在服务过程中应遵循GB/T 25000.51-2016、GB/T 20984-2007等国家标准、行业标准的要求，为本项目提供规范的测试服务。</w:t>
      </w:r>
    </w:p>
    <w:p>
      <w:pPr>
        <w:widowControl/>
        <w:spacing w:line="500" w:lineRule="exact"/>
        <w:jc w:val="left"/>
        <w:rPr>
          <w:rFonts w:hint="eastAsia"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（二）</w:t>
      </w:r>
      <w:r>
        <w:rPr>
          <w:rFonts w:hint="eastAsia" w:ascii="仿宋_GB2312" w:hAnsi="宋体" w:eastAsia="仿宋_GB2312" w:cs="宋体"/>
          <w:color w:val="000000" w:themeColor="text1"/>
          <w:kern w:val="0"/>
          <w:sz w:val="28"/>
          <w:szCs w:val="28"/>
          <w:highlight w:val="none"/>
          <w14:textFill>
            <w14:solidFill>
              <w14:schemeClr w14:val="tx1"/>
            </w14:solidFill>
          </w14:textFill>
        </w:rPr>
        <w:t>费用结算：</w:t>
      </w:r>
    </w:p>
    <w:p>
      <w:pPr>
        <w:widowControl/>
        <w:spacing w:line="500" w:lineRule="exact"/>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款项分为两期支付。</w:t>
      </w:r>
    </w:p>
    <w:p>
      <w:pPr>
        <w:widowControl/>
        <w:spacing w:line="500" w:lineRule="exact"/>
        <w:jc w:val="left"/>
        <w:rPr>
          <w:rFonts w:hint="default"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1.签订合同后，采购</w:t>
      </w:r>
      <w:r>
        <w:rPr>
          <w:rFonts w:hint="eastAsia" w:ascii="仿宋_GB2312" w:hAnsi="宋体" w:eastAsia="仿宋_GB2312" w:cs="宋体"/>
          <w:color w:val="000000" w:themeColor="text1"/>
          <w:kern w:val="0"/>
          <w:sz w:val="28"/>
          <w:szCs w:val="28"/>
          <w:highlight w:val="none"/>
          <w14:textFill>
            <w14:solidFill>
              <w14:schemeClr w14:val="tx1"/>
            </w14:solidFill>
          </w14:textFill>
        </w:rPr>
        <w:t>方凭</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成交</w:t>
      </w:r>
      <w:r>
        <w:rPr>
          <w:rFonts w:hint="eastAsia" w:ascii="仿宋_GB2312" w:hAnsi="宋体" w:eastAsia="仿宋_GB2312" w:cs="宋体"/>
          <w:color w:val="000000" w:themeColor="text1"/>
          <w:kern w:val="0"/>
          <w:sz w:val="28"/>
          <w:szCs w:val="28"/>
          <w:highlight w:val="none"/>
          <w14:textFill>
            <w14:solidFill>
              <w14:schemeClr w14:val="tx1"/>
            </w14:solidFill>
          </w14:textFill>
        </w:rPr>
        <w:t>方开具的正规发票在30个工作日内支付给</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成交方</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50%项目款项</w:t>
      </w:r>
      <w:r>
        <w:rPr>
          <w:rFonts w:hint="eastAsia" w:ascii="仿宋_GB2312" w:hAnsi="宋体" w:eastAsia="仿宋_GB2312" w:cs="宋体"/>
          <w:color w:val="000000" w:themeColor="text1"/>
          <w:kern w:val="0"/>
          <w:sz w:val="28"/>
          <w:szCs w:val="28"/>
          <w:highlight w:val="none"/>
          <w14:textFill>
            <w14:solidFill>
              <w14:schemeClr w14:val="tx1"/>
            </w14:solidFill>
          </w14:textFill>
        </w:rPr>
        <w:t>。支付方式为</w:t>
      </w:r>
      <w:r>
        <w:rPr>
          <w:rFonts w:hint="eastAsia" w:ascii="仿宋_GB2312" w:hAnsi="宋体" w:eastAsia="仿宋_GB2312" w:cs="宋体"/>
          <w:color w:val="000000" w:themeColor="text1"/>
          <w:kern w:val="0"/>
          <w:sz w:val="28"/>
          <w:szCs w:val="28"/>
          <w:highlight w:val="none"/>
          <w14:textFill>
            <w14:solidFill>
              <w14:schemeClr w14:val="tx1"/>
            </w14:solidFill>
          </w14:textFill>
        </w:rPr>
        <w:t>:</w:t>
      </w:r>
      <w:r>
        <w:rPr>
          <w:rFonts w:hint="eastAsia" w:ascii="仿宋_GB2312" w:hAnsi="宋体" w:eastAsia="仿宋_GB2312" w:cs="宋体"/>
          <w:color w:val="000000" w:themeColor="text1"/>
          <w:kern w:val="0"/>
          <w:sz w:val="28"/>
          <w:szCs w:val="28"/>
          <w:highlight w:val="none"/>
          <w14:textFill>
            <w14:solidFill>
              <w14:schemeClr w14:val="tx1"/>
            </w14:solidFill>
          </w14:textFill>
        </w:rPr>
        <w:t>银行转账</w:t>
      </w:r>
    </w:p>
    <w:p>
      <w:pPr>
        <w:widowControl/>
        <w:spacing w:line="500" w:lineRule="exact"/>
        <w:jc w:val="left"/>
        <w:rPr>
          <w:rFonts w:hint="eastAsia"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2.</w:t>
      </w:r>
      <w:r>
        <w:rPr>
          <w:rFonts w:hint="eastAsia" w:ascii="仿宋_GB2312" w:hAnsi="宋体" w:eastAsia="仿宋_GB2312" w:cs="宋体"/>
          <w:color w:val="000000" w:themeColor="text1"/>
          <w:kern w:val="0"/>
          <w:sz w:val="28"/>
          <w:szCs w:val="28"/>
          <w:highlight w:val="none"/>
          <w14:textFill>
            <w14:solidFill>
              <w14:schemeClr w14:val="tx1"/>
            </w14:solidFill>
          </w14:textFill>
        </w:rPr>
        <w:t>成交供应商完成本项目</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测试</w:t>
      </w:r>
      <w:r>
        <w:rPr>
          <w:rFonts w:hint="eastAsia" w:ascii="仿宋_GB2312" w:hAnsi="宋体" w:eastAsia="仿宋_GB2312" w:cs="宋体"/>
          <w:color w:val="000000" w:themeColor="text1"/>
          <w:kern w:val="0"/>
          <w:sz w:val="28"/>
          <w:szCs w:val="28"/>
          <w:highlight w:val="none"/>
          <w14:textFill>
            <w14:solidFill>
              <w14:schemeClr w14:val="tx1"/>
            </w14:solidFill>
          </w14:textFill>
        </w:rPr>
        <w:t>工作并出具相应测试报告后，</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采购方</w:t>
      </w:r>
      <w:r>
        <w:rPr>
          <w:rFonts w:hint="eastAsia" w:ascii="仿宋_GB2312" w:hAnsi="宋体" w:eastAsia="仿宋_GB2312" w:cs="宋体"/>
          <w:color w:val="000000" w:themeColor="text1"/>
          <w:kern w:val="0"/>
          <w:sz w:val="28"/>
          <w:szCs w:val="28"/>
          <w:highlight w:val="none"/>
          <w14:textFill>
            <w14:solidFill>
              <w14:schemeClr w14:val="tx1"/>
            </w14:solidFill>
          </w14:textFill>
        </w:rPr>
        <w:t>凭</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成交方</w:t>
      </w:r>
      <w:r>
        <w:rPr>
          <w:rFonts w:hint="eastAsia" w:ascii="仿宋_GB2312" w:hAnsi="宋体" w:eastAsia="仿宋_GB2312" w:cs="宋体"/>
          <w:color w:val="000000" w:themeColor="text1"/>
          <w:kern w:val="0"/>
          <w:sz w:val="28"/>
          <w:szCs w:val="28"/>
          <w:highlight w:val="none"/>
          <w14:textFill>
            <w14:solidFill>
              <w14:schemeClr w14:val="tx1"/>
            </w14:solidFill>
          </w14:textFill>
        </w:rPr>
        <w:t>开具的正规发票在30个工作日内支付给</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成交方</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50%项目款项</w:t>
      </w:r>
      <w:r>
        <w:rPr>
          <w:rFonts w:hint="eastAsia" w:ascii="仿宋_GB2312" w:hAnsi="宋体" w:eastAsia="仿宋_GB2312" w:cs="宋体"/>
          <w:color w:val="000000" w:themeColor="text1"/>
          <w:kern w:val="0"/>
          <w:sz w:val="28"/>
          <w:szCs w:val="28"/>
          <w:highlight w:val="none"/>
          <w14:textFill>
            <w14:solidFill>
              <w14:schemeClr w14:val="tx1"/>
            </w14:solidFill>
          </w14:textFill>
        </w:rPr>
        <w:t>。支付方式为</w:t>
      </w:r>
      <w:r>
        <w:rPr>
          <w:rFonts w:hint="eastAsia" w:ascii="仿宋_GB2312" w:hAnsi="宋体" w:eastAsia="仿宋_GB2312" w:cs="宋体"/>
          <w:color w:val="000000" w:themeColor="text1"/>
          <w:kern w:val="0"/>
          <w:sz w:val="28"/>
          <w:szCs w:val="28"/>
          <w:highlight w:val="none"/>
          <w14:textFill>
            <w14:solidFill>
              <w14:schemeClr w14:val="tx1"/>
            </w14:solidFill>
          </w14:textFill>
        </w:rPr>
        <w:t>:</w:t>
      </w:r>
      <w:r>
        <w:rPr>
          <w:rFonts w:hint="eastAsia" w:ascii="仿宋_GB2312" w:hAnsi="宋体" w:eastAsia="仿宋_GB2312" w:cs="宋体"/>
          <w:color w:val="000000" w:themeColor="text1"/>
          <w:kern w:val="0"/>
          <w:sz w:val="28"/>
          <w:szCs w:val="28"/>
          <w:highlight w:val="none"/>
          <w14:textFill>
            <w14:solidFill>
              <w14:schemeClr w14:val="tx1"/>
            </w14:solidFill>
          </w14:textFill>
        </w:rPr>
        <w:t>银行转账。</w:t>
      </w:r>
    </w:p>
    <w:p>
      <w:pPr>
        <w:widowControl/>
        <w:spacing w:line="500" w:lineRule="exact"/>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（三）保密要求：</w:t>
      </w:r>
    </w:p>
    <w:p>
      <w:pPr>
        <w:widowControl/>
        <w:numPr>
          <w:ilvl w:val="0"/>
          <w:numId w:val="2"/>
        </w:numPr>
        <w:spacing w:line="500" w:lineRule="exact"/>
        <w:ind w:left="0" w:leftChars="0" w:firstLine="40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认真遵守国家保密</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法律、法规</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和规章制度，履行保密义务。</w:t>
      </w:r>
    </w:p>
    <w:p>
      <w:pPr>
        <w:widowControl/>
        <w:numPr>
          <w:ilvl w:val="0"/>
          <w:numId w:val="2"/>
        </w:numPr>
        <w:spacing w:line="500" w:lineRule="exact"/>
        <w:ind w:left="0" w:leftChars="0" w:firstLine="40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不违规记录、存储、复制、携带国家秘密信息，不违规持有国家秘密载体。</w:t>
      </w:r>
    </w:p>
    <w:p>
      <w:pPr>
        <w:widowControl/>
        <w:numPr>
          <w:ilvl w:val="0"/>
          <w:numId w:val="2"/>
        </w:numPr>
        <w:spacing w:line="500" w:lineRule="exact"/>
        <w:ind w:left="0" w:leftChars="0" w:firstLine="40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不以任何方式泄露所接触和知悉的国家秘密和采购人单位涉及的工作秘密以及相关数据等。</w:t>
      </w:r>
    </w:p>
    <w:p>
      <w:pPr>
        <w:widowControl/>
        <w:numPr>
          <w:ilvl w:val="0"/>
          <w:numId w:val="2"/>
        </w:numPr>
        <w:spacing w:line="500" w:lineRule="exact"/>
        <w:ind w:left="0" w:leftChars="0" w:firstLine="40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不隐瞒应报告的与本项目有关重大事项。</w:t>
      </w:r>
    </w:p>
    <w:p>
      <w:pPr>
        <w:widowControl/>
        <w:numPr>
          <w:ilvl w:val="0"/>
          <w:numId w:val="2"/>
        </w:numPr>
        <w:spacing w:line="500" w:lineRule="exact"/>
        <w:ind w:left="0" w:leftChars="0" w:firstLine="40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未经批准，不擅自发表涉及未公开文件资料内容的文章、著述。</w:t>
      </w:r>
    </w:p>
    <w:p>
      <w:pPr>
        <w:widowControl/>
        <w:numPr>
          <w:ilvl w:val="0"/>
          <w:numId w:val="2"/>
        </w:numPr>
        <w:spacing w:line="500" w:lineRule="exact"/>
        <w:ind w:left="0" w:leftChars="0" w:firstLine="40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严格履行国家保密</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法律、法规</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规定应当履行的行为。</w:t>
      </w:r>
    </w:p>
    <w:p>
      <w:pPr>
        <w:widowControl/>
        <w:jc w:val="left"/>
        <w:rPr>
          <w:rFonts w:ascii="仿宋_GB2312" w:hAnsi="仿宋" w:eastAsia="仿宋_GB2312"/>
          <w:b/>
          <w:sz w:val="28"/>
          <w:szCs w:val="28"/>
          <w:highlight w:val="none"/>
        </w:rPr>
      </w:pPr>
      <w:r>
        <w:rPr>
          <w:rFonts w:ascii="仿宋_GB2312" w:hAnsi="仿宋" w:eastAsia="仿宋_GB2312"/>
          <w:b/>
          <w:sz w:val="28"/>
          <w:szCs w:val="28"/>
          <w:highlight w:val="none"/>
        </w:rPr>
        <w:br w:type="page"/>
      </w:r>
    </w:p>
    <w:p>
      <w:pPr>
        <w:widowControl/>
        <w:spacing w:line="440" w:lineRule="atLeast"/>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附件2：</w:t>
      </w:r>
    </w:p>
    <w:p>
      <w:pPr>
        <w:spacing w:line="360" w:lineRule="auto"/>
        <w:jc w:val="left"/>
        <w:rPr>
          <w:rFonts w:ascii="仿宋_GB2312" w:hAnsi="Times New Roman" w:eastAsia="仿宋_GB2312" w:cs="Times New Roman"/>
          <w:bCs/>
          <w:snapToGrid w:val="0"/>
          <w:kern w:val="0"/>
          <w:sz w:val="24"/>
          <w:szCs w:val="20"/>
          <w:highlight w:val="none"/>
        </w:rPr>
      </w:pPr>
    </w:p>
    <w:p>
      <w:pPr>
        <w:spacing w:line="360" w:lineRule="auto"/>
        <w:jc w:val="left"/>
        <w:rPr>
          <w:rFonts w:ascii="仿宋_GB2312" w:hAnsi="Times New Roman" w:eastAsia="仿宋_GB2312" w:cs="Times New Roman"/>
          <w:bCs/>
          <w:snapToGrid w:val="0"/>
          <w:kern w:val="0"/>
          <w:sz w:val="24"/>
          <w:szCs w:val="20"/>
          <w:highlight w:val="none"/>
        </w:rPr>
      </w:pPr>
    </w:p>
    <w:p>
      <w:pPr>
        <w:spacing w:line="360" w:lineRule="auto"/>
        <w:jc w:val="center"/>
        <w:rPr>
          <w:rFonts w:hint="eastAsia" w:ascii="仿宋_GB2312" w:hAnsi="Times New Roman" w:eastAsia="仿宋_GB2312" w:cs="Times New Roman"/>
          <w:b/>
          <w:snapToGrid w:val="0"/>
          <w:kern w:val="0"/>
          <w:sz w:val="44"/>
          <w:szCs w:val="44"/>
          <w:highlight w:val="none"/>
        </w:rPr>
      </w:pPr>
      <w:r>
        <w:rPr>
          <w:rFonts w:hint="eastAsia" w:ascii="仿宋_GB2312" w:hAnsi="Times New Roman" w:eastAsia="仿宋_GB2312" w:cs="Times New Roman"/>
          <w:b/>
          <w:snapToGrid w:val="0"/>
          <w:kern w:val="0"/>
          <w:sz w:val="44"/>
          <w:szCs w:val="44"/>
          <w:highlight w:val="none"/>
        </w:rPr>
        <w:t>阳江市中医医院采购智慧医院建设软件开发服务项目第三方测评和安全评估服务</w:t>
      </w:r>
    </w:p>
    <w:p>
      <w:pPr>
        <w:spacing w:line="360" w:lineRule="auto"/>
        <w:jc w:val="center"/>
        <w:rPr>
          <w:rFonts w:hint="eastAsia" w:ascii="仿宋_GB2312" w:hAnsi="Times New Roman" w:eastAsia="仿宋_GB2312" w:cs="Times New Roman"/>
          <w:b/>
          <w:snapToGrid w:val="0"/>
          <w:kern w:val="0"/>
          <w:sz w:val="44"/>
          <w:szCs w:val="44"/>
          <w:highlight w:val="none"/>
        </w:rPr>
      </w:pPr>
    </w:p>
    <w:p>
      <w:pPr>
        <w:spacing w:line="360" w:lineRule="auto"/>
        <w:jc w:val="center"/>
        <w:rPr>
          <w:rFonts w:ascii="仿宋_GB2312" w:hAnsi="Times New Roman" w:eastAsia="仿宋_GB2312" w:cs="Times New Roman"/>
          <w:b/>
          <w:snapToGrid w:val="0"/>
          <w:kern w:val="0"/>
          <w:sz w:val="44"/>
          <w:szCs w:val="44"/>
          <w:highlight w:val="none"/>
        </w:rPr>
      </w:pPr>
      <w:r>
        <w:rPr>
          <w:rFonts w:hint="eastAsia" w:ascii="仿宋_GB2312" w:hAnsi="Times New Roman" w:eastAsia="仿宋_GB2312" w:cs="Times New Roman"/>
          <w:b/>
          <w:snapToGrid w:val="0"/>
          <w:kern w:val="0"/>
          <w:sz w:val="44"/>
          <w:szCs w:val="44"/>
          <w:highlight w:val="none"/>
        </w:rPr>
        <w:t>报名文件</w:t>
      </w:r>
    </w:p>
    <w:p>
      <w:pPr>
        <w:spacing w:line="360" w:lineRule="auto"/>
        <w:jc w:val="left"/>
        <w:rPr>
          <w:rFonts w:ascii="仿宋_GB2312" w:hAnsi="Times New Roman" w:eastAsia="仿宋_GB2312" w:cs="Times New Roman"/>
          <w:b/>
          <w:bCs/>
          <w:snapToGrid w:val="0"/>
          <w:kern w:val="0"/>
          <w:szCs w:val="21"/>
          <w:highlight w:val="none"/>
        </w:rPr>
      </w:pPr>
    </w:p>
    <w:p>
      <w:pPr>
        <w:spacing w:line="360" w:lineRule="auto"/>
        <w:rPr>
          <w:rFonts w:ascii="仿宋_GB2312" w:hAnsi="Times New Roman" w:eastAsia="仿宋_GB2312" w:cs="Times New Roman"/>
          <w:bCs/>
          <w:snapToGrid w:val="0"/>
          <w:kern w:val="0"/>
          <w:sz w:val="24"/>
          <w:szCs w:val="24"/>
          <w:highlight w:val="none"/>
        </w:rPr>
      </w:pPr>
    </w:p>
    <w:p>
      <w:pPr>
        <w:spacing w:line="360" w:lineRule="auto"/>
        <w:rPr>
          <w:rFonts w:ascii="仿宋_GB2312" w:hAnsi="Times New Roman" w:eastAsia="仿宋_GB2312" w:cs="Times New Roman"/>
          <w:bCs/>
          <w:snapToGrid w:val="0"/>
          <w:kern w:val="0"/>
          <w:sz w:val="24"/>
          <w:szCs w:val="24"/>
          <w:highlight w:val="none"/>
        </w:rPr>
      </w:pPr>
    </w:p>
    <w:p>
      <w:pPr>
        <w:spacing w:line="360" w:lineRule="auto"/>
        <w:ind w:firstLine="1321" w:firstLineChars="470"/>
        <w:jc w:val="left"/>
        <w:rPr>
          <w:rFonts w:ascii="仿宋_GB2312" w:hAnsi="宋体" w:eastAsia="仿宋_GB2312" w:cs="Times New Roman"/>
          <w:b/>
          <w:bCs/>
          <w:snapToGrid w:val="0"/>
          <w:kern w:val="0"/>
          <w:sz w:val="28"/>
          <w:szCs w:val="28"/>
          <w:highlight w:val="none"/>
        </w:rPr>
      </w:pPr>
      <w:r>
        <w:rPr>
          <w:rFonts w:hint="eastAsia" w:ascii="仿宋_GB2312" w:hAnsi="宋体" w:eastAsia="仿宋_GB2312" w:cs="Times New Roman"/>
          <w:b/>
          <w:snapToGrid w:val="0"/>
          <w:kern w:val="0"/>
          <w:sz w:val="28"/>
          <w:szCs w:val="28"/>
          <w:highlight w:val="none"/>
        </w:rPr>
        <w:t>项目名称：</w:t>
      </w:r>
      <w:r>
        <w:rPr>
          <w:rFonts w:hint="eastAsia" w:ascii="仿宋_GB2312" w:hAnsi="宋体" w:eastAsia="仿宋_GB2312" w:cs="Times New Roman"/>
          <w:b/>
          <w:snapToGrid w:val="0"/>
          <w:kern w:val="0"/>
          <w:sz w:val="28"/>
          <w:szCs w:val="28"/>
          <w:highlight w:val="none"/>
          <w:u w:val="single"/>
        </w:rPr>
        <w:t xml:space="preserve">                       </w:t>
      </w:r>
      <w:r>
        <w:rPr>
          <w:rFonts w:hint="eastAsia" w:ascii="仿宋_GB2312" w:hAnsi="宋体" w:eastAsia="仿宋_GB2312" w:cs="Times New Roman"/>
          <w:b/>
          <w:bCs/>
          <w:snapToGrid w:val="0"/>
          <w:kern w:val="0"/>
          <w:sz w:val="28"/>
          <w:szCs w:val="28"/>
          <w:highlight w:val="none"/>
        </w:rPr>
        <w:t xml:space="preserve"> </w:t>
      </w:r>
    </w:p>
    <w:p>
      <w:pPr>
        <w:spacing w:line="360" w:lineRule="auto"/>
        <w:ind w:firstLine="1321" w:firstLineChars="470"/>
        <w:jc w:val="left"/>
        <w:rPr>
          <w:rFonts w:ascii="仿宋_GB2312" w:hAnsi="宋体" w:eastAsia="仿宋_GB2312" w:cs="Times New Roman"/>
          <w:b/>
          <w:snapToGrid w:val="0"/>
          <w:kern w:val="0"/>
          <w:sz w:val="28"/>
          <w:szCs w:val="28"/>
          <w:highlight w:val="none"/>
          <w:u w:val="single"/>
        </w:rPr>
      </w:pPr>
      <w:r>
        <w:rPr>
          <w:rFonts w:hint="eastAsia" w:ascii="仿宋_GB2312" w:hAnsi="宋体" w:eastAsia="仿宋_GB2312" w:cs="Times New Roman"/>
          <w:b/>
          <w:snapToGrid w:val="0"/>
          <w:kern w:val="0"/>
          <w:sz w:val="28"/>
          <w:szCs w:val="28"/>
          <w:highlight w:val="none"/>
        </w:rPr>
        <w:t>项目编号：</w:t>
      </w:r>
      <w:r>
        <w:rPr>
          <w:rFonts w:hint="eastAsia" w:ascii="仿宋_GB2312" w:hAnsi="宋体" w:eastAsia="仿宋_GB2312" w:cs="Times New Roman"/>
          <w:b/>
          <w:snapToGrid w:val="0"/>
          <w:kern w:val="0"/>
          <w:sz w:val="28"/>
          <w:szCs w:val="28"/>
          <w:highlight w:val="none"/>
          <w:u w:val="single"/>
        </w:rPr>
        <w:t xml:space="preserve">                       </w:t>
      </w:r>
    </w:p>
    <w:p>
      <w:pPr>
        <w:spacing w:line="360" w:lineRule="auto"/>
        <w:jc w:val="left"/>
        <w:rPr>
          <w:rFonts w:ascii="仿宋_GB2312" w:hAnsi="Times New Roman" w:eastAsia="仿宋_GB2312" w:cs="Times New Roman"/>
          <w:b/>
          <w:bCs/>
          <w:snapToGrid w:val="0"/>
          <w:kern w:val="0"/>
          <w:sz w:val="28"/>
          <w:szCs w:val="28"/>
          <w:highlight w:val="none"/>
        </w:rPr>
      </w:pPr>
    </w:p>
    <w:p>
      <w:pPr>
        <w:spacing w:line="360" w:lineRule="auto"/>
        <w:jc w:val="left"/>
        <w:rPr>
          <w:rFonts w:ascii="仿宋_GB2312" w:hAnsi="Times New Roman" w:eastAsia="仿宋_GB2312" w:cs="Times New Roman"/>
          <w:b/>
          <w:bCs/>
          <w:snapToGrid w:val="0"/>
          <w:kern w:val="0"/>
          <w:sz w:val="28"/>
          <w:szCs w:val="28"/>
          <w:highlight w:val="none"/>
        </w:rPr>
      </w:pPr>
    </w:p>
    <w:p>
      <w:pPr>
        <w:spacing w:line="360" w:lineRule="auto"/>
        <w:jc w:val="left"/>
        <w:rPr>
          <w:rFonts w:ascii="仿宋_GB2312" w:hAnsi="Times New Roman" w:eastAsia="仿宋_GB2312" w:cs="Times New Roman"/>
          <w:b/>
          <w:bCs/>
          <w:snapToGrid w:val="0"/>
          <w:kern w:val="0"/>
          <w:sz w:val="28"/>
          <w:szCs w:val="28"/>
          <w:highlight w:val="none"/>
        </w:rPr>
      </w:pPr>
    </w:p>
    <w:p>
      <w:pPr>
        <w:spacing w:line="360" w:lineRule="auto"/>
        <w:jc w:val="left"/>
        <w:rPr>
          <w:rFonts w:ascii="仿宋_GB2312" w:hAnsi="Times New Roman" w:eastAsia="仿宋_GB2312" w:cs="Times New Roman"/>
          <w:b/>
          <w:bCs/>
          <w:snapToGrid w:val="0"/>
          <w:kern w:val="0"/>
          <w:sz w:val="28"/>
          <w:szCs w:val="28"/>
          <w:highlight w:val="none"/>
        </w:rPr>
      </w:pPr>
    </w:p>
    <w:p>
      <w:pPr>
        <w:spacing w:line="360" w:lineRule="auto"/>
        <w:jc w:val="left"/>
        <w:rPr>
          <w:rFonts w:ascii="仿宋_GB2312" w:hAnsi="Times New Roman" w:eastAsia="仿宋_GB2312" w:cs="Times New Roman"/>
          <w:b/>
          <w:bCs/>
          <w:snapToGrid w:val="0"/>
          <w:kern w:val="0"/>
          <w:sz w:val="28"/>
          <w:szCs w:val="28"/>
          <w:highlight w:val="none"/>
        </w:rPr>
      </w:pPr>
    </w:p>
    <w:p>
      <w:pPr>
        <w:spacing w:line="360" w:lineRule="auto"/>
        <w:ind w:firstLine="1124" w:firstLineChars="400"/>
        <w:rPr>
          <w:rFonts w:ascii="仿宋_GB2312" w:hAnsi="Times New Roman" w:eastAsia="仿宋_GB2312" w:cs="Times New Roman"/>
          <w:b/>
          <w:bCs/>
          <w:snapToGrid w:val="0"/>
          <w:kern w:val="0"/>
          <w:sz w:val="28"/>
          <w:szCs w:val="28"/>
          <w:highlight w:val="none"/>
          <w:u w:val="single"/>
        </w:rPr>
      </w:pPr>
      <w:r>
        <w:rPr>
          <w:rFonts w:hint="eastAsia" w:ascii="仿宋_GB2312" w:hAnsi="Times New Roman" w:eastAsia="仿宋_GB2312" w:cs="Times New Roman"/>
          <w:b/>
          <w:bCs/>
          <w:snapToGrid w:val="0"/>
          <w:kern w:val="0"/>
          <w:sz w:val="28"/>
          <w:szCs w:val="28"/>
          <w:highlight w:val="none"/>
        </w:rPr>
        <w:t>供应商名称（加盖公章）：</w:t>
      </w:r>
    </w:p>
    <w:p>
      <w:pPr>
        <w:spacing w:line="360" w:lineRule="auto"/>
        <w:ind w:firstLine="1124" w:firstLineChars="400"/>
        <w:jc w:val="left"/>
        <w:rPr>
          <w:rFonts w:ascii="仿宋_GB2312" w:hAnsi="Times New Roman" w:eastAsia="仿宋_GB2312" w:cs="Times New Roman"/>
          <w:b/>
          <w:bCs/>
          <w:snapToGrid w:val="0"/>
          <w:kern w:val="0"/>
          <w:sz w:val="28"/>
          <w:szCs w:val="28"/>
          <w:highlight w:val="none"/>
        </w:rPr>
      </w:pPr>
      <w:r>
        <w:rPr>
          <w:rFonts w:hint="eastAsia" w:ascii="仿宋_GB2312" w:hAnsi="Times New Roman" w:eastAsia="仿宋_GB2312" w:cs="Times New Roman"/>
          <w:b/>
          <w:bCs/>
          <w:snapToGrid w:val="0"/>
          <w:kern w:val="0"/>
          <w:sz w:val="28"/>
          <w:szCs w:val="28"/>
          <w:highlight w:val="none"/>
        </w:rPr>
        <w:t>联系人姓名：</w:t>
      </w:r>
      <w:r>
        <w:rPr>
          <w:rFonts w:hint="eastAsia" w:ascii="仿宋_GB2312" w:hAnsi="Times New Roman" w:eastAsia="仿宋_GB2312" w:cs="Times New Roman"/>
          <w:b/>
          <w:bCs/>
          <w:snapToGrid w:val="0"/>
          <w:kern w:val="0"/>
          <w:sz w:val="28"/>
          <w:szCs w:val="28"/>
          <w:highlight w:val="none"/>
          <w:u w:val="single"/>
        </w:rPr>
        <w:t xml:space="preserve">                                 </w:t>
      </w:r>
      <w:r>
        <w:rPr>
          <w:rFonts w:hint="eastAsia" w:ascii="仿宋_GB2312" w:hAnsi="Times New Roman" w:eastAsia="仿宋_GB2312" w:cs="Times New Roman"/>
          <w:b/>
          <w:bCs/>
          <w:snapToGrid w:val="0"/>
          <w:kern w:val="0"/>
          <w:sz w:val="28"/>
          <w:szCs w:val="28"/>
          <w:highlight w:val="none"/>
        </w:rPr>
        <w:t xml:space="preserve">                             </w:t>
      </w:r>
    </w:p>
    <w:p>
      <w:pPr>
        <w:spacing w:line="360" w:lineRule="auto"/>
        <w:ind w:firstLine="1124" w:firstLineChars="400"/>
        <w:rPr>
          <w:rFonts w:ascii="仿宋_GB2312" w:hAnsi="Times New Roman" w:eastAsia="仿宋_GB2312" w:cs="Times New Roman"/>
          <w:b/>
          <w:bCs/>
          <w:snapToGrid w:val="0"/>
          <w:kern w:val="0"/>
          <w:sz w:val="28"/>
          <w:szCs w:val="28"/>
          <w:highlight w:val="none"/>
          <w:u w:val="single"/>
        </w:rPr>
      </w:pPr>
      <w:r>
        <w:rPr>
          <w:rFonts w:hint="eastAsia" w:ascii="仿宋_GB2312" w:hAnsi="Times New Roman" w:eastAsia="仿宋_GB2312" w:cs="Times New Roman"/>
          <w:b/>
          <w:bCs/>
          <w:snapToGrid w:val="0"/>
          <w:kern w:val="0"/>
          <w:sz w:val="28"/>
          <w:szCs w:val="28"/>
          <w:highlight w:val="none"/>
        </w:rPr>
        <w:t>联系电话（手机）：</w:t>
      </w:r>
      <w:r>
        <w:rPr>
          <w:rFonts w:hint="eastAsia" w:ascii="仿宋_GB2312" w:hAnsi="Times New Roman" w:eastAsia="仿宋_GB2312" w:cs="Times New Roman"/>
          <w:b/>
          <w:bCs/>
          <w:snapToGrid w:val="0"/>
          <w:kern w:val="0"/>
          <w:sz w:val="28"/>
          <w:szCs w:val="28"/>
          <w:highlight w:val="none"/>
          <w:u w:val="single"/>
        </w:rPr>
        <w:t xml:space="preserve">            </w:t>
      </w:r>
      <w:r>
        <w:rPr>
          <w:rFonts w:hint="eastAsia" w:ascii="仿宋_GB2312" w:hAnsi="Times New Roman" w:eastAsia="仿宋_GB2312" w:cs="Times New Roman"/>
          <w:b/>
          <w:bCs/>
          <w:snapToGrid w:val="0"/>
          <w:kern w:val="0"/>
          <w:sz w:val="28"/>
          <w:szCs w:val="28"/>
          <w:highlight w:val="none"/>
        </w:rPr>
        <w:t xml:space="preserve"> 座机：</w:t>
      </w:r>
      <w:r>
        <w:rPr>
          <w:rFonts w:hint="eastAsia" w:ascii="仿宋_GB2312" w:hAnsi="Times New Roman" w:eastAsia="仿宋_GB2312" w:cs="Times New Roman"/>
          <w:b/>
          <w:bCs/>
          <w:snapToGrid w:val="0"/>
          <w:kern w:val="0"/>
          <w:sz w:val="28"/>
          <w:szCs w:val="28"/>
          <w:highlight w:val="none"/>
          <w:u w:val="single"/>
        </w:rPr>
        <w:t xml:space="preserve">        </w:t>
      </w:r>
    </w:p>
    <w:p>
      <w:pPr>
        <w:spacing w:line="360" w:lineRule="auto"/>
        <w:ind w:firstLine="1124" w:firstLineChars="400"/>
        <w:jc w:val="left"/>
        <w:rPr>
          <w:rFonts w:ascii="仿宋_GB2312" w:hAnsi="Times New Roman" w:eastAsia="仿宋_GB2312" w:cs="Times New Roman"/>
          <w:b/>
          <w:bCs/>
          <w:snapToGrid w:val="0"/>
          <w:kern w:val="0"/>
          <w:sz w:val="28"/>
          <w:szCs w:val="28"/>
          <w:highlight w:val="none"/>
        </w:rPr>
      </w:pPr>
      <w:r>
        <w:rPr>
          <w:rFonts w:hint="eastAsia" w:ascii="仿宋_GB2312" w:hAnsi="Times New Roman" w:eastAsia="仿宋_GB2312" w:cs="Times New Roman"/>
          <w:b/>
          <w:bCs/>
          <w:snapToGrid w:val="0"/>
          <w:kern w:val="0"/>
          <w:sz w:val="28"/>
          <w:szCs w:val="28"/>
          <w:highlight w:val="none"/>
        </w:rPr>
        <w:t>E-mail：</w:t>
      </w:r>
      <w:r>
        <w:rPr>
          <w:rFonts w:hint="eastAsia" w:ascii="仿宋_GB2312" w:hAnsi="Times New Roman" w:eastAsia="仿宋_GB2312" w:cs="Times New Roman"/>
          <w:b/>
          <w:bCs/>
          <w:snapToGrid w:val="0"/>
          <w:kern w:val="0"/>
          <w:sz w:val="28"/>
          <w:szCs w:val="28"/>
          <w:highlight w:val="none"/>
          <w:u w:val="single"/>
        </w:rPr>
        <w:t xml:space="preserve">                                     </w:t>
      </w:r>
      <w:r>
        <w:rPr>
          <w:rFonts w:hint="eastAsia" w:ascii="仿宋_GB2312" w:hAnsi="Times New Roman" w:eastAsia="仿宋_GB2312" w:cs="Times New Roman"/>
          <w:b/>
          <w:bCs/>
          <w:snapToGrid w:val="0"/>
          <w:kern w:val="0"/>
          <w:sz w:val="28"/>
          <w:szCs w:val="28"/>
          <w:highlight w:val="none"/>
        </w:rPr>
        <w:t xml:space="preserve">                                     </w:t>
      </w:r>
    </w:p>
    <w:p>
      <w:pPr>
        <w:spacing w:line="360" w:lineRule="auto"/>
        <w:ind w:firstLine="1124" w:firstLineChars="400"/>
        <w:jc w:val="left"/>
        <w:rPr>
          <w:rFonts w:ascii="仿宋_GB2312" w:hAnsi="Times New Roman" w:eastAsia="仿宋_GB2312" w:cs="Times New Roman"/>
          <w:b/>
          <w:bCs/>
          <w:snapToGrid w:val="0"/>
          <w:kern w:val="0"/>
          <w:sz w:val="28"/>
          <w:szCs w:val="28"/>
          <w:highlight w:val="none"/>
        </w:rPr>
      </w:pPr>
      <w:r>
        <w:rPr>
          <w:rFonts w:hint="eastAsia" w:ascii="仿宋_GB2312" w:hAnsi="Times New Roman" w:eastAsia="仿宋_GB2312" w:cs="Times New Roman"/>
          <w:b/>
          <w:bCs/>
          <w:snapToGrid w:val="0"/>
          <w:kern w:val="0"/>
          <w:sz w:val="28"/>
          <w:szCs w:val="28"/>
          <w:highlight w:val="none"/>
        </w:rPr>
        <w:t>日      期：     年     月     日</w:t>
      </w:r>
    </w:p>
    <w:p>
      <w:pPr>
        <w:widowControl/>
        <w:jc w:val="left"/>
        <w:rPr>
          <w:rFonts w:ascii="仿宋_GB2312" w:hAnsi="宋体" w:eastAsia="仿宋_GB2312" w:cs="宋体"/>
          <w:b/>
          <w:bCs/>
          <w:kern w:val="0"/>
          <w:sz w:val="28"/>
          <w:szCs w:val="28"/>
          <w:highlight w:val="none"/>
        </w:rPr>
      </w:pPr>
    </w:p>
    <w:p>
      <w:pPr>
        <w:widowControl/>
        <w:jc w:val="left"/>
        <w:rPr>
          <w:rFonts w:ascii="仿宋_GB2312" w:hAnsi="宋体" w:eastAsia="仿宋_GB2312" w:cs="宋体"/>
          <w:b/>
          <w:bCs/>
          <w:kern w:val="0"/>
          <w:sz w:val="28"/>
          <w:szCs w:val="28"/>
          <w:highlight w:val="none"/>
        </w:rPr>
      </w:pPr>
      <w:r>
        <w:rPr>
          <w:rFonts w:ascii="仿宋_GB2312" w:hAnsi="宋体" w:eastAsia="仿宋_GB2312" w:cs="宋体"/>
          <w:b/>
          <w:bCs/>
          <w:kern w:val="0"/>
          <w:sz w:val="28"/>
          <w:szCs w:val="28"/>
          <w:highlight w:val="none"/>
        </w:rPr>
        <w:br w:type="page"/>
      </w:r>
    </w:p>
    <w:p>
      <w:pPr>
        <w:widowControl/>
        <w:spacing w:line="440" w:lineRule="atLeast"/>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附件3</w:t>
      </w:r>
    </w:p>
    <w:p>
      <w:pPr>
        <w:spacing w:line="360" w:lineRule="auto"/>
        <w:jc w:val="center"/>
        <w:rPr>
          <w:rFonts w:ascii="仿宋_GB2312" w:eastAsia="仿宋_GB2312" w:cs="Times New Roman" w:hAnsiTheme="minorEastAsia"/>
          <w:b/>
          <w:snapToGrid w:val="0"/>
          <w:color w:val="000000" w:themeColor="text1"/>
          <w:kern w:val="0"/>
          <w:sz w:val="32"/>
          <w:szCs w:val="30"/>
          <w:highlight w:val="none"/>
          <w14:textFill>
            <w14:solidFill>
              <w14:schemeClr w14:val="tx1"/>
            </w14:solidFill>
          </w14:textFill>
        </w:rPr>
      </w:pPr>
      <w:r>
        <w:rPr>
          <w:rFonts w:hint="eastAsia" w:ascii="仿宋_GB2312" w:eastAsia="仿宋_GB2312" w:cs="Times New Roman" w:hAnsiTheme="minorEastAsia"/>
          <w:b/>
          <w:snapToGrid w:val="0"/>
          <w:color w:val="000000" w:themeColor="text1"/>
          <w:kern w:val="0"/>
          <w:sz w:val="32"/>
          <w:szCs w:val="30"/>
          <w:highlight w:val="none"/>
          <w14:textFill>
            <w14:solidFill>
              <w14:schemeClr w14:val="tx1"/>
            </w14:solidFill>
          </w14:textFill>
        </w:rPr>
        <w:t>报名文件目录</w:t>
      </w:r>
    </w:p>
    <w:p>
      <w:pPr>
        <w:jc w:val="center"/>
        <w:rPr>
          <w:rFonts w:ascii="仿宋_GB2312" w:eastAsia="仿宋_GB2312" w:cs="宋体" w:hAnsiTheme="minorEastAsia"/>
          <w:color w:val="000000" w:themeColor="text1"/>
          <w:kern w:val="0"/>
          <w:sz w:val="32"/>
          <w:szCs w:val="32"/>
          <w:highlight w:val="none"/>
          <w14:textFill>
            <w14:solidFill>
              <w14:schemeClr w14:val="tx1"/>
            </w14:solidFill>
          </w14:textFill>
        </w:rPr>
      </w:pPr>
    </w:p>
    <w:tbl>
      <w:tblPr>
        <w:tblStyle w:val="12"/>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15"/>
        <w:gridCol w:w="481"/>
        <w:gridCol w:w="4230"/>
        <w:gridCol w:w="776"/>
        <w:gridCol w:w="1445"/>
        <w:gridCol w:w="97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240" w:lineRule="auto"/>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序号</w:t>
            </w:r>
          </w:p>
        </w:tc>
        <w:tc>
          <w:tcPr>
            <w:tcW w:w="2764" w:type="pct"/>
            <w:gridSpan w:val="2"/>
            <w:vAlign w:val="center"/>
          </w:tcPr>
          <w:p>
            <w:pPr>
              <w:spacing w:line="240" w:lineRule="auto"/>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投标资料</w:t>
            </w:r>
          </w:p>
        </w:tc>
        <w:tc>
          <w:tcPr>
            <w:tcW w:w="455" w:type="pct"/>
            <w:vAlign w:val="center"/>
          </w:tcPr>
          <w:p>
            <w:pPr>
              <w:spacing w:line="240" w:lineRule="auto"/>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页码</w:t>
            </w:r>
          </w:p>
        </w:tc>
        <w:tc>
          <w:tcPr>
            <w:tcW w:w="848" w:type="pct"/>
            <w:vAlign w:val="center"/>
          </w:tcPr>
          <w:p>
            <w:pPr>
              <w:spacing w:line="240" w:lineRule="auto"/>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审核情况（√）</w:t>
            </w:r>
          </w:p>
        </w:tc>
        <w:tc>
          <w:tcPr>
            <w:tcW w:w="572" w:type="pct"/>
            <w:vAlign w:val="center"/>
          </w:tcPr>
          <w:p>
            <w:pPr>
              <w:spacing w:line="240" w:lineRule="auto"/>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Merge w:val="restar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1</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三证合一的营业执照复印件</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Merge w:val="continue"/>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282" w:type="pct"/>
            <w:vMerge w:val="restart"/>
            <w:tcBorders>
              <w:right w:val="single" w:color="auto" w:sz="4" w:space="0"/>
            </w:tcBorders>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或</w:t>
            </w:r>
          </w:p>
        </w:tc>
        <w:tc>
          <w:tcPr>
            <w:tcW w:w="2482" w:type="pct"/>
            <w:tcBorders>
              <w:left w:val="single" w:color="auto" w:sz="4" w:space="0"/>
            </w:tcBorders>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企业法人营业执照（副本）复印件</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Merge w:val="continue"/>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282" w:type="pct"/>
            <w:vMerge w:val="continue"/>
            <w:tcBorders>
              <w:right w:val="single" w:color="auto" w:sz="4" w:space="0"/>
            </w:tcBorders>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2482" w:type="pct"/>
            <w:tcBorders>
              <w:left w:val="single" w:color="auto" w:sz="4" w:space="0"/>
            </w:tcBorders>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税务登记证书（国、地税）复印件</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Merge w:val="continue"/>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282" w:type="pct"/>
            <w:vMerge w:val="continue"/>
            <w:tcBorders>
              <w:right w:val="single" w:color="auto" w:sz="4" w:space="0"/>
            </w:tcBorders>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2482" w:type="pct"/>
            <w:tcBorders>
              <w:left w:val="single" w:color="auto" w:sz="4" w:space="0"/>
            </w:tcBorders>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组织机构代码证复印件</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2</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商事主体信息公示平台查询页（营业执照经营范围如注明“具体经营项目请登录商事主体信息公示平台查询”）</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3</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《信用信息报告》</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4</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法人代表证明书</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5</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法人代表第二代居民身份证复印件</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6</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法人授权书</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7</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授权代理人第二代居民身份证复印件</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8</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授权代理人近三个月社保缴费证明</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9</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提供遵纪守法、诚信经营、近三年内（自论证公告发布之日起往前推三年）无违规违法行为或采购活动中无不良记录的承诺书。（格式见附件6）。</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361"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r>
              <w:rPr>
                <w:rFonts w:hint="eastAsia" w:ascii="仿宋_GB2312" w:eastAsia="仿宋_GB2312" w:cs="Times New Roman" w:hAnsiTheme="minorEastAsia"/>
                <w:color w:val="000000" w:themeColor="text1"/>
                <w:kern w:val="0"/>
                <w:sz w:val="24"/>
                <w:szCs w:val="24"/>
                <w:highlight w:val="none"/>
                <w14:textFill>
                  <w14:solidFill>
                    <w14:schemeClr w14:val="tx1"/>
                  </w14:solidFill>
                </w14:textFill>
              </w:rPr>
              <w:t>1</w:t>
            </w:r>
            <w:r>
              <w:rPr>
                <w:rFonts w:ascii="仿宋_GB2312" w:eastAsia="仿宋_GB2312" w:cs="Times New Roman" w:hAnsiTheme="minorEastAsia"/>
                <w:color w:val="000000" w:themeColor="text1"/>
                <w:kern w:val="0"/>
                <w:sz w:val="24"/>
                <w:szCs w:val="24"/>
                <w:highlight w:val="none"/>
                <w14:textFill>
                  <w14:solidFill>
                    <w14:schemeClr w14:val="tx1"/>
                  </w14:solidFill>
                </w14:textFill>
              </w:rPr>
              <w:t>0</w:t>
            </w:r>
          </w:p>
        </w:tc>
        <w:tc>
          <w:tcPr>
            <w:tcW w:w="2764" w:type="pct"/>
            <w:gridSpan w:val="2"/>
            <w:vAlign w:val="center"/>
          </w:tcPr>
          <w:p>
            <w:pPr>
              <w:widowControl/>
              <w:spacing w:line="360" w:lineRule="exact"/>
              <w:jc w:val="left"/>
              <w:rPr>
                <w:rFonts w:ascii="仿宋_GB2312" w:eastAsia="仿宋_GB2312" w:cs="宋体" w:hAnsiTheme="minorEastAsia"/>
                <w:color w:val="000000" w:themeColor="text1"/>
                <w:kern w:val="0"/>
                <w:sz w:val="24"/>
                <w:szCs w:val="24"/>
                <w:highlight w:val="none"/>
                <w14:textFill>
                  <w14:solidFill>
                    <w14:schemeClr w14:val="tx1"/>
                  </w14:solidFill>
                </w14:textFill>
              </w:rPr>
            </w:pP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提供自202</w:t>
            </w:r>
            <w:r>
              <w:rPr>
                <w:rFonts w:hint="eastAsia" w:ascii="仿宋_GB2312" w:eastAsia="仿宋_GB2312" w:cs="宋体" w:hAnsiTheme="minorEastAsia"/>
                <w:color w:val="000000" w:themeColor="text1"/>
                <w:kern w:val="0"/>
                <w:sz w:val="24"/>
                <w:szCs w:val="24"/>
                <w:highlight w:val="none"/>
                <w:lang w:val="en-US" w:eastAsia="zh-CN"/>
                <w14:textFill>
                  <w14:solidFill>
                    <w14:schemeClr w14:val="tx1"/>
                  </w14:solidFill>
                </w14:textFill>
              </w:rPr>
              <w:t>2</w:t>
            </w: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年1月1日至今的同类业绩合同复印件，</w:t>
            </w: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最多提供</w:t>
            </w:r>
            <w:r>
              <w:rPr>
                <w:rFonts w:hint="eastAsia" w:ascii="仿宋_GB2312" w:eastAsia="仿宋_GB2312" w:cs="宋体" w:hAnsiTheme="minorEastAsia"/>
                <w:color w:val="000000" w:themeColor="text1"/>
                <w:kern w:val="0"/>
                <w:sz w:val="24"/>
                <w:szCs w:val="24"/>
                <w:highlight w:val="none"/>
                <w:lang w:val="en-US" w:eastAsia="zh-CN"/>
                <w14:textFill>
                  <w14:solidFill>
                    <w14:schemeClr w14:val="tx1"/>
                  </w14:solidFill>
                </w14:textFill>
              </w:rPr>
              <w:t>5</w:t>
            </w: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份</w:t>
            </w:r>
            <w:r>
              <w:rPr>
                <w:rFonts w:hint="eastAsia" w:ascii="仿宋_GB2312" w:eastAsia="仿宋_GB2312" w:cs="宋体" w:hAnsiTheme="minorEastAsia"/>
                <w:color w:val="000000" w:themeColor="text1"/>
                <w:kern w:val="0"/>
                <w:sz w:val="24"/>
                <w:szCs w:val="24"/>
                <w:highlight w:val="none"/>
                <w14:textFill>
                  <w14:solidFill>
                    <w14:schemeClr w14:val="tx1"/>
                  </w14:solidFill>
                </w14:textFill>
              </w:rPr>
              <w:t>（格式见附件7），须提供合同关键页，关键页包括采购内容（采购内容指可证明与本项目相关的内容）、签订日期 、双方盖章等。</w:t>
            </w:r>
          </w:p>
        </w:tc>
        <w:tc>
          <w:tcPr>
            <w:tcW w:w="455"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848"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c>
          <w:tcPr>
            <w:tcW w:w="572" w:type="pct"/>
            <w:vAlign w:val="center"/>
          </w:tcPr>
          <w:p>
            <w:pPr>
              <w:spacing w:line="400" w:lineRule="exact"/>
              <w:jc w:val="center"/>
              <w:rPr>
                <w:rFonts w:ascii="仿宋_GB2312" w:eastAsia="仿宋_GB2312" w:cs="Times New Roman" w:hAnsiTheme="minorEastAsia"/>
                <w:color w:val="000000" w:themeColor="text1"/>
                <w:kern w:val="0"/>
                <w:sz w:val="24"/>
                <w:szCs w:val="24"/>
                <w:highlight w:val="none"/>
                <w14:textFill>
                  <w14:solidFill>
                    <w14:schemeClr w14:val="tx1"/>
                  </w14:solidFill>
                </w14:textFill>
              </w:rPr>
            </w:pPr>
          </w:p>
        </w:tc>
      </w:tr>
    </w:tbl>
    <w:p>
      <w:pPr>
        <w:widowControl/>
        <w:jc w:val="left"/>
        <w:rPr>
          <w:rFonts w:ascii="仿宋_GB2312" w:hAnsi="宋体" w:eastAsia="仿宋_GB2312" w:cs="宋体"/>
          <w:b/>
          <w:bCs/>
          <w:kern w:val="0"/>
          <w:sz w:val="28"/>
          <w:szCs w:val="28"/>
          <w:highlight w:val="none"/>
        </w:rPr>
      </w:pPr>
    </w:p>
    <w:p>
      <w:pPr>
        <w:widowControl/>
        <w:jc w:val="left"/>
        <w:rPr>
          <w:rFonts w:ascii="仿宋_GB2312" w:hAnsi="宋体" w:eastAsia="仿宋_GB2312" w:cs="宋体"/>
          <w:b/>
          <w:bCs/>
          <w:kern w:val="0"/>
          <w:sz w:val="28"/>
          <w:szCs w:val="28"/>
          <w:highlight w:val="none"/>
        </w:rPr>
      </w:pPr>
      <w:r>
        <w:rPr>
          <w:rFonts w:ascii="仿宋_GB2312" w:hAnsi="宋体" w:eastAsia="仿宋_GB2312" w:cs="宋体"/>
          <w:b/>
          <w:bCs/>
          <w:kern w:val="0"/>
          <w:sz w:val="28"/>
          <w:szCs w:val="28"/>
          <w:highlight w:val="none"/>
        </w:rPr>
        <w:br w:type="page"/>
      </w:r>
    </w:p>
    <w:p>
      <w:pPr>
        <w:widowControl/>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附件4：</w:t>
      </w:r>
    </w:p>
    <w:p>
      <w:pPr>
        <w:spacing w:line="360" w:lineRule="auto"/>
        <w:jc w:val="center"/>
        <w:rPr>
          <w:rFonts w:ascii="仿宋_GB2312" w:hAnsi="Times New Roman" w:eastAsia="仿宋_GB2312" w:cs="Times New Roman"/>
          <w:b/>
          <w:snapToGrid w:val="0"/>
          <w:kern w:val="0"/>
          <w:sz w:val="36"/>
          <w:szCs w:val="36"/>
          <w:highlight w:val="none"/>
          <w:lang w:val="en-GB"/>
        </w:rPr>
      </w:pPr>
      <w:r>
        <w:rPr>
          <w:rFonts w:hint="eastAsia" w:ascii="仿宋_GB2312" w:hAnsi="Times New Roman" w:eastAsia="仿宋_GB2312" w:cs="Times New Roman"/>
          <w:b/>
          <w:snapToGrid w:val="0"/>
          <w:kern w:val="0"/>
          <w:sz w:val="36"/>
          <w:szCs w:val="36"/>
          <w:highlight w:val="none"/>
          <w:lang w:val="en-GB"/>
        </w:rPr>
        <w:t>法定代表人资格证明书</w:t>
      </w:r>
    </w:p>
    <w:p>
      <w:pPr>
        <w:spacing w:line="360" w:lineRule="auto"/>
        <w:rPr>
          <w:rFonts w:ascii="仿宋_GB2312" w:hAnsi="宋体" w:eastAsia="仿宋_GB2312" w:cs="Times New Roman"/>
          <w:snapToGrid w:val="0"/>
          <w:kern w:val="0"/>
          <w:szCs w:val="21"/>
          <w:highlight w:val="none"/>
        </w:rPr>
      </w:pPr>
    </w:p>
    <w:p>
      <w:pPr>
        <w:spacing w:line="360" w:lineRule="auto"/>
        <w:rPr>
          <w:rFonts w:ascii="仿宋_GB2312" w:hAnsi="Times New Roman" w:eastAsia="仿宋_GB2312" w:cs="Times New Roman"/>
          <w:b/>
          <w:bCs/>
          <w:snapToGrid w:val="0"/>
          <w:kern w:val="0"/>
          <w:sz w:val="28"/>
          <w:szCs w:val="28"/>
          <w:highlight w:val="none"/>
          <w:lang w:val="en-GB"/>
        </w:rPr>
      </w:pPr>
      <w:r>
        <w:rPr>
          <w:rFonts w:hint="eastAsia" w:ascii="仿宋_GB2312" w:hAnsi="Times New Roman" w:eastAsia="仿宋_GB2312" w:cs="Times New Roman"/>
          <w:b/>
          <w:bCs/>
          <w:snapToGrid w:val="0"/>
          <w:kern w:val="0"/>
          <w:sz w:val="28"/>
          <w:szCs w:val="28"/>
          <w:highlight w:val="none"/>
          <w:lang w:val="en-US" w:eastAsia="zh-CN"/>
        </w:rPr>
        <w:t>阳江市中医</w:t>
      </w:r>
      <w:r>
        <w:rPr>
          <w:rFonts w:hint="eastAsia" w:ascii="仿宋_GB2312" w:hAnsi="Times New Roman" w:eastAsia="仿宋_GB2312" w:cs="Times New Roman"/>
          <w:b/>
          <w:bCs/>
          <w:snapToGrid w:val="0"/>
          <w:kern w:val="0"/>
          <w:sz w:val="28"/>
          <w:szCs w:val="28"/>
          <w:highlight w:val="none"/>
          <w:lang w:val="en-GB"/>
        </w:rPr>
        <w:t>医院：</w:t>
      </w:r>
    </w:p>
    <w:p>
      <w:pPr>
        <w:spacing w:line="360" w:lineRule="auto"/>
        <w:rPr>
          <w:rFonts w:ascii="仿宋_GB2312" w:hAnsi="宋体" w:eastAsia="仿宋_GB2312" w:cs="Times New Roman"/>
          <w:snapToGrid w:val="0"/>
          <w:kern w:val="0"/>
          <w:sz w:val="28"/>
          <w:szCs w:val="28"/>
          <w:highlight w:val="none"/>
        </w:rPr>
      </w:pPr>
      <w:r>
        <w:rPr>
          <w:rFonts w:hint="eastAsia" w:ascii="仿宋_GB2312" w:hAnsi="宋体" w:eastAsia="仿宋_GB2312" w:cs="Times New Roman"/>
          <w:snapToGrid w:val="0"/>
          <w:kern w:val="0"/>
          <w:sz w:val="28"/>
          <w:szCs w:val="28"/>
          <w:highlight w:val="none"/>
        </w:rPr>
        <w:t xml:space="preserve">    </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同志，现任我单位</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职务</w:t>
      </w:r>
      <w:r>
        <w:rPr>
          <w:rFonts w:hint="eastAsia" w:ascii="仿宋_GB2312" w:hAnsi="宋体" w:eastAsia="仿宋_GB2312" w:cs="Times New Roman"/>
          <w:sz w:val="28"/>
          <w:szCs w:val="28"/>
          <w:highlight w:val="none"/>
        </w:rPr>
        <w:t>，</w:t>
      </w:r>
      <w:r>
        <w:rPr>
          <w:rFonts w:hint="eastAsia" w:ascii="仿宋_GB2312" w:hAnsi="Times New Roman" w:eastAsia="仿宋_GB2312" w:cs="Times New Roman"/>
          <w:sz w:val="28"/>
          <w:szCs w:val="28"/>
          <w:highlight w:val="none"/>
          <w:lang w:val="en-GB"/>
        </w:rPr>
        <w:t>联系手机：</w:t>
      </w:r>
      <w:r>
        <w:rPr>
          <w:rFonts w:hint="eastAsia" w:ascii="仿宋_GB2312" w:hAnsi="Times New Roman" w:eastAsia="仿宋_GB2312" w:cs="Times New Roman"/>
          <w:sz w:val="28"/>
          <w:szCs w:val="28"/>
          <w:highlight w:val="none"/>
          <w:u w:val="single"/>
          <w:lang w:val="en-GB"/>
        </w:rPr>
        <w:t xml:space="preserve">            </w:t>
      </w:r>
      <w:r>
        <w:rPr>
          <w:rFonts w:hint="eastAsia" w:ascii="仿宋_GB2312" w:hAnsi="宋体" w:eastAsia="仿宋_GB2312" w:cs="Times New Roman"/>
          <w:snapToGrid w:val="0"/>
          <w:kern w:val="0"/>
          <w:sz w:val="28"/>
          <w:szCs w:val="28"/>
          <w:highlight w:val="none"/>
        </w:rPr>
        <w:t>，为法定代表人，代表我单位参与贵单位以下项目的采购活动，特此证明。</w:t>
      </w:r>
    </w:p>
    <w:p>
      <w:pPr>
        <w:spacing w:line="360" w:lineRule="auto"/>
        <w:ind w:firstLine="537" w:firstLineChars="192"/>
        <w:rPr>
          <w:rFonts w:ascii="仿宋_GB2312" w:hAnsi="宋体" w:eastAsia="仿宋_GB2312" w:cs="Times New Roman"/>
          <w:bCs/>
          <w:snapToGrid w:val="0"/>
          <w:kern w:val="0"/>
          <w:sz w:val="28"/>
          <w:szCs w:val="28"/>
          <w:highlight w:val="none"/>
        </w:rPr>
      </w:pPr>
      <w:r>
        <w:rPr>
          <w:rFonts w:hint="eastAsia" w:ascii="仿宋_GB2312" w:hAnsi="宋体" w:eastAsia="仿宋_GB2312" w:cs="Times New Roman"/>
          <w:snapToGrid w:val="0"/>
          <w:kern w:val="0"/>
          <w:sz w:val="28"/>
          <w:szCs w:val="28"/>
          <w:highlight w:val="none"/>
        </w:rPr>
        <w:t>项目名称：</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bCs/>
          <w:snapToGrid w:val="0"/>
          <w:kern w:val="0"/>
          <w:sz w:val="28"/>
          <w:szCs w:val="28"/>
          <w:highlight w:val="none"/>
        </w:rPr>
        <w:t xml:space="preserve"> </w:t>
      </w:r>
    </w:p>
    <w:p>
      <w:pPr>
        <w:spacing w:line="360" w:lineRule="auto"/>
        <w:ind w:firstLine="537" w:firstLineChars="192"/>
        <w:rPr>
          <w:rFonts w:ascii="仿宋_GB2312" w:hAnsi="宋体" w:eastAsia="仿宋_GB2312" w:cs="Times New Roman"/>
          <w:snapToGrid w:val="0"/>
          <w:kern w:val="0"/>
          <w:sz w:val="28"/>
          <w:szCs w:val="28"/>
          <w:highlight w:val="none"/>
          <w:u w:val="single"/>
        </w:rPr>
      </w:pPr>
      <w:r>
        <w:rPr>
          <w:rFonts w:hint="eastAsia" w:ascii="仿宋_GB2312" w:hAnsi="宋体" w:eastAsia="仿宋_GB2312" w:cs="Times New Roman"/>
          <w:snapToGrid w:val="0"/>
          <w:kern w:val="0"/>
          <w:sz w:val="28"/>
          <w:szCs w:val="28"/>
          <w:highlight w:val="none"/>
        </w:rPr>
        <w:t>项目编号：</w:t>
      </w:r>
      <w:r>
        <w:rPr>
          <w:rFonts w:hint="eastAsia" w:ascii="仿宋_GB2312" w:hAnsi="宋体" w:eastAsia="仿宋_GB2312" w:cs="Times New Roman"/>
          <w:snapToGrid w:val="0"/>
          <w:kern w:val="0"/>
          <w:sz w:val="28"/>
          <w:szCs w:val="28"/>
          <w:highlight w:val="none"/>
          <w:u w:val="single"/>
        </w:rPr>
        <w:t xml:space="preserve">                                         </w:t>
      </w:r>
    </w:p>
    <w:p>
      <w:pPr>
        <w:spacing w:line="360" w:lineRule="auto"/>
        <w:rPr>
          <w:rFonts w:ascii="仿宋_GB2312" w:hAnsi="Times New Roman" w:eastAsia="仿宋_GB2312" w:cs="Times New Roman"/>
          <w:sz w:val="28"/>
          <w:szCs w:val="28"/>
          <w:highlight w:val="none"/>
          <w:lang w:val="en-GB"/>
        </w:rPr>
      </w:pPr>
    </w:p>
    <w:p>
      <w:pPr>
        <w:spacing w:line="360" w:lineRule="auto"/>
        <w:rPr>
          <w:rFonts w:ascii="仿宋_GB2312" w:hAnsi="宋体" w:eastAsia="仿宋_GB2312" w:cs="Times New Roman"/>
          <w:snapToGrid w:val="0"/>
          <w:kern w:val="0"/>
          <w:sz w:val="28"/>
          <w:szCs w:val="28"/>
          <w:highlight w:val="none"/>
        </w:rPr>
      </w:pPr>
      <w:r>
        <w:rPr>
          <w:rFonts w:hint="eastAsia" w:ascii="仿宋_GB2312" w:hAnsi="Times New Roman" w:eastAsia="仿宋_GB2312" w:cs="Times New Roman"/>
          <w:sz w:val="28"/>
          <w:szCs w:val="28"/>
          <w:highlight w:val="none"/>
          <w:lang w:val="en-GB"/>
        </w:rPr>
        <w:t>法定代表人（亲笔签名或签章）：</w:t>
      </w:r>
      <w:r>
        <w:rPr>
          <w:rFonts w:hint="eastAsia" w:ascii="仿宋_GB2312" w:hAnsi="Times New Roman" w:eastAsia="仿宋_GB2312" w:cs="Times New Roman"/>
          <w:sz w:val="28"/>
          <w:szCs w:val="28"/>
          <w:highlight w:val="none"/>
          <w:u w:val="single"/>
          <w:lang w:val="en-GB"/>
        </w:rPr>
        <w:t xml:space="preserve">                </w:t>
      </w:r>
    </w:p>
    <w:p>
      <w:pPr>
        <w:spacing w:line="360" w:lineRule="auto"/>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8"/>
          <w:szCs w:val="28"/>
          <w:highlight w:val="none"/>
        </w:rPr>
        <w:t>签发日期：</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年</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月</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日      单位名称</w:t>
      </w:r>
      <w:r>
        <w:rPr>
          <w:rFonts w:hint="eastAsia" w:ascii="仿宋_GB2312" w:hAnsi="Times New Roman" w:eastAsia="仿宋_GB2312" w:cs="Times New Roman"/>
          <w:snapToGrid w:val="0"/>
          <w:kern w:val="0"/>
          <w:sz w:val="28"/>
          <w:szCs w:val="28"/>
          <w:highlight w:val="none"/>
        </w:rPr>
        <w:t>（加盖公章）</w:t>
      </w:r>
      <w:r>
        <w:rPr>
          <w:rFonts w:hint="eastAsia" w:ascii="仿宋_GB2312" w:hAnsi="宋体" w:eastAsia="仿宋_GB2312" w:cs="Times New Roman"/>
          <w:snapToGrid w:val="0"/>
          <w:kern w:val="0"/>
          <w:sz w:val="28"/>
          <w:szCs w:val="28"/>
          <w:highlight w:val="none"/>
        </w:rPr>
        <w:t>：</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4"/>
          <w:szCs w:val="20"/>
          <w:highlight w:val="none"/>
          <w:u w:val="single"/>
        </w:rPr>
        <w:t xml:space="preserve">       </w:t>
      </w:r>
    </w:p>
    <w:p>
      <w:pPr>
        <w:spacing w:line="360" w:lineRule="auto"/>
        <w:rPr>
          <w:rFonts w:ascii="仿宋_GB2312" w:hAnsi="宋体" w:eastAsia="仿宋_GB2312" w:cs="Times New Roman"/>
          <w:snapToGrid w:val="0"/>
          <w:kern w:val="0"/>
          <w:sz w:val="24"/>
          <w:szCs w:val="20"/>
          <w:highlight w:val="none"/>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9"/>
        <w:gridCol w:w="222"/>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0" w:hRule="atLeast"/>
        </w:trPr>
        <w:tc>
          <w:tcPr>
            <w:tcW w:w="2423" w:type="pct"/>
            <w:vAlign w:val="center"/>
          </w:tcPr>
          <w:p>
            <w:pPr>
              <w:spacing w:line="360" w:lineRule="auto"/>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法定代表人身份证</w:t>
            </w:r>
          </w:p>
          <w:p>
            <w:pPr>
              <w:spacing w:line="360" w:lineRule="auto"/>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复印件正面粘贴处</w:t>
            </w:r>
          </w:p>
        </w:tc>
        <w:tc>
          <w:tcPr>
            <w:tcW w:w="130" w:type="pct"/>
            <w:tcBorders>
              <w:top w:val="nil"/>
              <w:bottom w:val="nil"/>
            </w:tcBorders>
            <w:shd w:val="clear" w:color="auto" w:fill="auto"/>
          </w:tcPr>
          <w:p>
            <w:pPr>
              <w:widowControl/>
              <w:spacing w:line="360" w:lineRule="auto"/>
              <w:jc w:val="left"/>
              <w:rPr>
                <w:rFonts w:ascii="仿宋_GB2312" w:hAnsi="宋体" w:eastAsia="仿宋_GB2312" w:cs="Times New Roman"/>
                <w:b/>
                <w:snapToGrid w:val="0"/>
                <w:kern w:val="0"/>
                <w:sz w:val="24"/>
                <w:szCs w:val="20"/>
                <w:highlight w:val="none"/>
              </w:rPr>
            </w:pPr>
          </w:p>
        </w:tc>
        <w:tc>
          <w:tcPr>
            <w:tcW w:w="2447" w:type="pct"/>
            <w:shd w:val="clear" w:color="auto" w:fill="auto"/>
            <w:vAlign w:val="center"/>
          </w:tcPr>
          <w:p>
            <w:pPr>
              <w:widowControl/>
              <w:spacing w:line="360" w:lineRule="auto"/>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法定代表人身份证</w:t>
            </w:r>
          </w:p>
          <w:p>
            <w:pPr>
              <w:widowControl/>
              <w:spacing w:line="360" w:lineRule="auto"/>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复印件反面粘贴处</w:t>
            </w:r>
          </w:p>
        </w:tc>
      </w:tr>
    </w:tbl>
    <w:p>
      <w:pPr>
        <w:spacing w:line="360" w:lineRule="auto"/>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 xml:space="preserve"> </w:t>
      </w:r>
      <w:r>
        <w:rPr>
          <w:rFonts w:hint="eastAsia" w:ascii="仿宋_GB2312" w:hAnsi="宋体" w:eastAsia="仿宋_GB2312" w:cs="Times New Roman"/>
          <w:snapToGrid w:val="0"/>
          <w:kern w:val="0"/>
          <w:sz w:val="28"/>
          <w:szCs w:val="24"/>
          <w:highlight w:val="none"/>
          <w:lang w:val="en-GB"/>
        </w:rPr>
        <w:t>说明：</w:t>
      </w:r>
    </w:p>
    <w:p>
      <w:pPr>
        <w:spacing w:line="500" w:lineRule="exact"/>
        <w:ind w:firstLine="630" w:firstLineChars="225"/>
        <w:rPr>
          <w:rFonts w:ascii="仿宋_GB2312" w:hAnsi="宋体" w:eastAsia="仿宋_GB2312" w:cs="Times New Roman"/>
          <w:snapToGrid w:val="0"/>
          <w:kern w:val="0"/>
          <w:sz w:val="28"/>
          <w:szCs w:val="24"/>
          <w:highlight w:val="none"/>
          <w:lang w:val="en-GB"/>
        </w:rPr>
      </w:pPr>
      <w:r>
        <w:rPr>
          <w:rFonts w:hint="eastAsia" w:ascii="仿宋_GB2312" w:hAnsi="宋体" w:eastAsia="仿宋_GB2312" w:cs="Times New Roman"/>
          <w:snapToGrid w:val="0"/>
          <w:kern w:val="0"/>
          <w:sz w:val="28"/>
          <w:szCs w:val="24"/>
          <w:highlight w:val="none"/>
          <w:lang w:val="en-GB"/>
        </w:rPr>
        <w:t>1.</w:t>
      </w:r>
      <w:r>
        <w:rPr>
          <w:rFonts w:hint="eastAsia" w:ascii="仿宋_GB2312" w:hAnsi="宋体" w:eastAsia="仿宋_GB2312" w:cs="Times New Roman"/>
          <w:snapToGrid w:val="0"/>
          <w:kern w:val="0"/>
          <w:sz w:val="28"/>
          <w:szCs w:val="20"/>
          <w:highlight w:val="none"/>
        </w:rPr>
        <w:t>法定代表人为企业事业单位、国家机关、社会团体的主要行政负责人。</w:t>
      </w:r>
    </w:p>
    <w:p>
      <w:pPr>
        <w:spacing w:line="500" w:lineRule="exact"/>
        <w:ind w:firstLine="630" w:firstLineChars="225"/>
        <w:rPr>
          <w:rFonts w:ascii="仿宋_GB2312" w:hAnsi="宋体" w:eastAsia="仿宋_GB2312" w:cs="Times New Roman"/>
          <w:snapToGrid w:val="0"/>
          <w:kern w:val="0"/>
          <w:sz w:val="28"/>
          <w:szCs w:val="24"/>
          <w:highlight w:val="none"/>
          <w:lang w:val="en-GB"/>
        </w:rPr>
      </w:pPr>
      <w:r>
        <w:rPr>
          <w:rFonts w:hint="eastAsia" w:ascii="仿宋_GB2312" w:hAnsi="宋体" w:eastAsia="仿宋_GB2312" w:cs="Times New Roman"/>
          <w:snapToGrid w:val="0"/>
          <w:kern w:val="0"/>
          <w:sz w:val="28"/>
          <w:szCs w:val="24"/>
          <w:highlight w:val="none"/>
          <w:lang w:val="en-GB"/>
        </w:rPr>
        <w:t>2.须提供第二代居民身份证双面复印件，并加盖供应商公章。</w:t>
      </w:r>
    </w:p>
    <w:p>
      <w:pPr>
        <w:rPr>
          <w:rFonts w:ascii="仿宋_GB2312" w:hAnsi="宋体" w:eastAsia="仿宋_GB2312" w:cs="Times New Roman"/>
          <w:b/>
          <w:snapToGrid w:val="0"/>
          <w:kern w:val="0"/>
          <w:sz w:val="24"/>
          <w:szCs w:val="24"/>
          <w:highlight w:val="none"/>
          <w:lang w:val="en-GB"/>
        </w:rPr>
      </w:pPr>
    </w:p>
    <w:p>
      <w:pPr>
        <w:widowControl/>
        <w:jc w:val="left"/>
        <w:rPr>
          <w:rFonts w:ascii="仿宋_GB2312" w:hAnsi="宋体" w:eastAsia="仿宋_GB2312" w:cs="宋体"/>
          <w:b/>
          <w:bCs/>
          <w:kern w:val="0"/>
          <w:sz w:val="28"/>
          <w:szCs w:val="28"/>
          <w:highlight w:val="none"/>
        </w:rPr>
      </w:pPr>
      <w:r>
        <w:rPr>
          <w:rFonts w:ascii="仿宋_GB2312" w:hAnsi="宋体" w:eastAsia="仿宋_GB2312" w:cs="宋体"/>
          <w:b/>
          <w:bCs/>
          <w:kern w:val="0"/>
          <w:sz w:val="28"/>
          <w:szCs w:val="28"/>
          <w:highlight w:val="none"/>
        </w:rPr>
        <w:br w:type="page"/>
      </w:r>
    </w:p>
    <w:p>
      <w:pPr>
        <w:widowControl/>
        <w:spacing w:line="440" w:lineRule="atLeast"/>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附件5：</w:t>
      </w:r>
    </w:p>
    <w:p>
      <w:pPr>
        <w:spacing w:line="360" w:lineRule="auto"/>
        <w:jc w:val="center"/>
        <w:rPr>
          <w:rFonts w:ascii="仿宋_GB2312" w:hAnsi="Times New Roman" w:eastAsia="仿宋_GB2312" w:cs="Times New Roman"/>
          <w:b/>
          <w:snapToGrid w:val="0"/>
          <w:kern w:val="0"/>
          <w:sz w:val="36"/>
          <w:szCs w:val="36"/>
          <w:highlight w:val="none"/>
          <w:lang w:val="en-GB"/>
        </w:rPr>
      </w:pPr>
      <w:r>
        <w:rPr>
          <w:rFonts w:hint="eastAsia" w:ascii="仿宋_GB2312" w:hAnsi="Times New Roman" w:eastAsia="仿宋_GB2312" w:cs="Times New Roman"/>
          <w:b/>
          <w:snapToGrid w:val="0"/>
          <w:kern w:val="0"/>
          <w:sz w:val="36"/>
          <w:szCs w:val="36"/>
          <w:highlight w:val="none"/>
          <w:lang w:val="en-GB"/>
        </w:rPr>
        <w:t>法人授权书</w:t>
      </w:r>
    </w:p>
    <w:p>
      <w:pPr>
        <w:spacing w:line="500" w:lineRule="exact"/>
        <w:rPr>
          <w:rFonts w:ascii="仿宋_GB2312" w:hAnsi="Times New Roman" w:eastAsia="仿宋_GB2312" w:cs="Times New Roman"/>
          <w:b/>
          <w:bCs/>
          <w:snapToGrid w:val="0"/>
          <w:kern w:val="0"/>
          <w:sz w:val="28"/>
          <w:szCs w:val="28"/>
          <w:highlight w:val="none"/>
          <w:lang w:val="en-GB"/>
        </w:rPr>
      </w:pPr>
      <w:r>
        <w:rPr>
          <w:rFonts w:hint="eastAsia" w:ascii="仿宋_GB2312" w:hAnsi="Times New Roman" w:eastAsia="仿宋_GB2312" w:cs="Times New Roman"/>
          <w:b/>
          <w:bCs/>
          <w:snapToGrid w:val="0"/>
          <w:kern w:val="0"/>
          <w:sz w:val="28"/>
          <w:szCs w:val="28"/>
          <w:highlight w:val="none"/>
          <w:lang w:val="en-GB" w:eastAsia="zh-CN"/>
        </w:rPr>
        <w:t>阳江市中医医院</w:t>
      </w:r>
      <w:r>
        <w:rPr>
          <w:rFonts w:hint="eastAsia" w:ascii="仿宋_GB2312" w:hAnsi="Times New Roman" w:eastAsia="仿宋_GB2312" w:cs="Times New Roman"/>
          <w:b/>
          <w:bCs/>
          <w:snapToGrid w:val="0"/>
          <w:kern w:val="0"/>
          <w:sz w:val="28"/>
          <w:szCs w:val="28"/>
          <w:highlight w:val="none"/>
          <w:lang w:val="en-GB"/>
        </w:rPr>
        <w:t>：</w:t>
      </w:r>
    </w:p>
    <w:p>
      <w:pPr>
        <w:spacing w:line="500" w:lineRule="exact"/>
        <w:ind w:firstLine="560" w:firstLineChars="200"/>
        <w:rPr>
          <w:rFonts w:ascii="仿宋_GB2312" w:hAnsi="Times New Roman" w:eastAsia="仿宋_GB2312" w:cs="Times New Roman"/>
          <w:sz w:val="28"/>
          <w:szCs w:val="28"/>
          <w:highlight w:val="none"/>
          <w:lang w:val="en-GB"/>
        </w:rPr>
      </w:pPr>
      <w:r>
        <w:rPr>
          <w:rFonts w:hint="eastAsia" w:ascii="仿宋_GB2312" w:hAnsi="Times New Roman" w:eastAsia="仿宋_GB2312" w:cs="Times New Roman"/>
          <w:sz w:val="28"/>
          <w:szCs w:val="28"/>
          <w:highlight w:val="none"/>
          <w:lang w:val="en-GB"/>
        </w:rPr>
        <w:t>我单位特授权</w:t>
      </w:r>
      <w:r>
        <w:rPr>
          <w:rFonts w:hint="eastAsia" w:ascii="仿宋_GB2312" w:hAnsi="Times New Roman" w:eastAsia="仿宋_GB2312" w:cs="Times New Roman"/>
          <w:sz w:val="28"/>
          <w:szCs w:val="28"/>
          <w:highlight w:val="none"/>
          <w:lang w:val="en-GB"/>
        </w:rPr>
        <w:t>委任</w:t>
      </w:r>
      <w:r>
        <w:rPr>
          <w:rFonts w:hint="eastAsia" w:ascii="仿宋_GB2312" w:hAnsi="Times New Roman" w:eastAsia="仿宋_GB2312" w:cs="Times New Roman"/>
          <w:sz w:val="28"/>
          <w:szCs w:val="28"/>
          <w:highlight w:val="none"/>
          <w:u w:val="single"/>
          <w:lang w:val="en-GB"/>
        </w:rPr>
        <w:t xml:space="preserve">          </w:t>
      </w:r>
      <w:r>
        <w:rPr>
          <w:rFonts w:hint="eastAsia" w:ascii="仿宋_GB2312" w:hAnsi="Times New Roman" w:eastAsia="仿宋_GB2312" w:cs="Times New Roman"/>
          <w:sz w:val="28"/>
          <w:szCs w:val="28"/>
          <w:highlight w:val="none"/>
          <w:u w:val="single"/>
          <w:lang w:val="en-GB"/>
        </w:rPr>
        <w:t>(</w:t>
      </w:r>
      <w:r>
        <w:rPr>
          <w:rFonts w:hint="eastAsia" w:ascii="仿宋_GB2312" w:hAnsi="Times New Roman" w:eastAsia="仿宋_GB2312" w:cs="Times New Roman"/>
          <w:sz w:val="28"/>
          <w:szCs w:val="28"/>
          <w:highlight w:val="none"/>
          <w:u w:val="single"/>
          <w:lang w:val="en-GB"/>
        </w:rPr>
        <w:t>姓名</w:t>
      </w:r>
      <w:r>
        <w:rPr>
          <w:rFonts w:hint="eastAsia" w:ascii="仿宋_GB2312" w:hAnsi="Times New Roman" w:eastAsia="仿宋_GB2312" w:cs="Times New Roman"/>
          <w:sz w:val="28"/>
          <w:szCs w:val="28"/>
          <w:highlight w:val="none"/>
          <w:u w:val="single"/>
          <w:lang w:val="en-GB"/>
        </w:rPr>
        <w:t>)</w:t>
      </w:r>
      <w:r>
        <w:rPr>
          <w:rFonts w:hint="eastAsia" w:ascii="仿宋_GB2312" w:hAnsi="Times New Roman" w:eastAsia="仿宋_GB2312" w:cs="Times New Roman"/>
          <w:sz w:val="28"/>
          <w:szCs w:val="28"/>
          <w:highlight w:val="none"/>
          <w:lang w:val="en-GB"/>
        </w:rPr>
        <w:t>现职员工，作为我方代表，参与贵方的采购项目，对该代表人所提供、签署的一切文书均视为符合我方的合法利益和真实意愿，我方愿为其行为承担全部责任。</w:t>
      </w:r>
    </w:p>
    <w:p>
      <w:pPr>
        <w:spacing w:line="500" w:lineRule="exact"/>
        <w:ind w:firstLine="523" w:firstLineChars="187"/>
        <w:rPr>
          <w:rFonts w:ascii="仿宋_GB2312" w:hAnsi="宋体" w:eastAsia="仿宋_GB2312" w:cs="Times New Roman"/>
          <w:bCs/>
          <w:snapToGrid w:val="0"/>
          <w:kern w:val="0"/>
          <w:sz w:val="28"/>
          <w:szCs w:val="28"/>
          <w:highlight w:val="none"/>
        </w:rPr>
      </w:pPr>
      <w:r>
        <w:rPr>
          <w:rFonts w:hint="eastAsia" w:ascii="仿宋_GB2312" w:hAnsi="宋体" w:eastAsia="仿宋_GB2312" w:cs="Times New Roman"/>
          <w:snapToGrid w:val="0"/>
          <w:kern w:val="0"/>
          <w:sz w:val="28"/>
          <w:szCs w:val="28"/>
          <w:highlight w:val="none"/>
        </w:rPr>
        <w:t>项目名称：</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bCs/>
          <w:snapToGrid w:val="0"/>
          <w:kern w:val="0"/>
          <w:sz w:val="28"/>
          <w:szCs w:val="28"/>
          <w:highlight w:val="none"/>
        </w:rPr>
        <w:t xml:space="preserve"> </w:t>
      </w:r>
    </w:p>
    <w:p>
      <w:pPr>
        <w:spacing w:line="500" w:lineRule="exact"/>
        <w:ind w:firstLine="523" w:firstLineChars="187"/>
        <w:rPr>
          <w:rFonts w:ascii="仿宋_GB2312" w:hAnsi="宋体" w:eastAsia="仿宋_GB2312" w:cs="Times New Roman"/>
          <w:snapToGrid w:val="0"/>
          <w:kern w:val="0"/>
          <w:sz w:val="28"/>
          <w:szCs w:val="28"/>
          <w:highlight w:val="none"/>
          <w:u w:val="single"/>
        </w:rPr>
      </w:pPr>
      <w:r>
        <w:rPr>
          <w:rFonts w:hint="eastAsia" w:ascii="仿宋_GB2312" w:hAnsi="宋体" w:eastAsia="仿宋_GB2312" w:cs="Times New Roman"/>
          <w:snapToGrid w:val="0"/>
          <w:kern w:val="0"/>
          <w:sz w:val="28"/>
          <w:szCs w:val="28"/>
          <w:highlight w:val="none"/>
        </w:rPr>
        <w:t>项目编号：</w:t>
      </w:r>
      <w:r>
        <w:rPr>
          <w:rFonts w:hint="eastAsia" w:ascii="仿宋_GB2312" w:hAnsi="宋体" w:eastAsia="仿宋_GB2312" w:cs="Times New Roman"/>
          <w:snapToGrid w:val="0"/>
          <w:kern w:val="0"/>
          <w:sz w:val="28"/>
          <w:szCs w:val="28"/>
          <w:highlight w:val="none"/>
          <w:u w:val="single"/>
        </w:rPr>
        <w:t xml:space="preserve">                                    </w:t>
      </w:r>
    </w:p>
    <w:p>
      <w:pPr>
        <w:spacing w:line="500" w:lineRule="exact"/>
        <w:ind w:firstLine="560" w:firstLineChars="200"/>
        <w:rPr>
          <w:rFonts w:ascii="仿宋_GB2312" w:hAnsi="Times New Roman" w:eastAsia="仿宋_GB2312" w:cs="Times New Roman"/>
          <w:snapToGrid w:val="0"/>
          <w:kern w:val="0"/>
          <w:sz w:val="28"/>
          <w:szCs w:val="28"/>
          <w:highlight w:val="none"/>
          <w:lang w:val="en-GB"/>
        </w:rPr>
      </w:pPr>
      <w:r>
        <w:rPr>
          <w:rFonts w:hint="eastAsia" w:ascii="仿宋_GB2312" w:hAnsi="Times New Roman" w:eastAsia="仿宋_GB2312" w:cs="Times New Roman"/>
          <w:snapToGrid w:val="0"/>
          <w:kern w:val="0"/>
          <w:sz w:val="28"/>
          <w:szCs w:val="28"/>
          <w:highlight w:val="none"/>
          <w:lang w:val="en-GB"/>
        </w:rPr>
        <w:t>有效期限：自本单位盖章之日起生效。</w:t>
      </w:r>
    </w:p>
    <w:p>
      <w:pPr>
        <w:spacing w:line="500" w:lineRule="exact"/>
        <w:ind w:firstLine="560" w:firstLineChars="200"/>
        <w:rPr>
          <w:rFonts w:ascii="仿宋_GB2312" w:hAnsi="Times New Roman" w:eastAsia="仿宋_GB2312" w:cs="Times New Roman"/>
          <w:snapToGrid w:val="0"/>
          <w:kern w:val="0"/>
          <w:sz w:val="28"/>
          <w:szCs w:val="28"/>
          <w:highlight w:val="none"/>
          <w:lang w:val="en-GB"/>
        </w:rPr>
      </w:pPr>
    </w:p>
    <w:p>
      <w:pPr>
        <w:spacing w:line="500" w:lineRule="exact"/>
        <w:ind w:firstLine="560" w:firstLineChars="200"/>
        <w:rPr>
          <w:rFonts w:ascii="仿宋_GB2312" w:hAnsi="Times New Roman" w:eastAsia="仿宋_GB2312" w:cs="Times New Roman"/>
          <w:snapToGrid w:val="0"/>
          <w:kern w:val="0"/>
          <w:sz w:val="28"/>
          <w:szCs w:val="28"/>
          <w:highlight w:val="none"/>
          <w:u w:val="single"/>
          <w:lang w:val="en-GB"/>
        </w:rPr>
      </w:pPr>
      <w:r>
        <w:rPr>
          <w:rFonts w:hint="eastAsia" w:ascii="仿宋_GB2312" w:hAnsi="Times New Roman" w:eastAsia="仿宋_GB2312" w:cs="Times New Roman"/>
          <w:snapToGrid w:val="0"/>
          <w:kern w:val="0"/>
          <w:sz w:val="28"/>
          <w:szCs w:val="28"/>
          <w:highlight w:val="none"/>
          <w:lang w:val="en-GB"/>
        </w:rPr>
        <w:t>供应商名称</w:t>
      </w:r>
      <w:r>
        <w:rPr>
          <w:rFonts w:hint="eastAsia" w:ascii="仿宋_GB2312" w:hAnsi="Times New Roman" w:eastAsia="仿宋_GB2312" w:cs="Times New Roman"/>
          <w:snapToGrid w:val="0"/>
          <w:kern w:val="0"/>
          <w:sz w:val="28"/>
          <w:szCs w:val="28"/>
          <w:highlight w:val="none"/>
        </w:rPr>
        <w:t>（加盖公章）</w:t>
      </w:r>
      <w:r>
        <w:rPr>
          <w:rFonts w:hint="eastAsia" w:ascii="仿宋_GB2312" w:hAnsi="Times New Roman" w:eastAsia="仿宋_GB2312" w:cs="Times New Roman"/>
          <w:snapToGrid w:val="0"/>
          <w:kern w:val="0"/>
          <w:sz w:val="28"/>
          <w:szCs w:val="28"/>
          <w:highlight w:val="none"/>
          <w:lang w:val="en-GB"/>
        </w:rPr>
        <w:t>：</w:t>
      </w:r>
      <w:r>
        <w:rPr>
          <w:rFonts w:hint="eastAsia" w:ascii="仿宋_GB2312" w:hAnsi="Times New Roman" w:eastAsia="仿宋_GB2312" w:cs="Times New Roman"/>
          <w:snapToGrid w:val="0"/>
          <w:kern w:val="0"/>
          <w:sz w:val="28"/>
          <w:szCs w:val="28"/>
          <w:highlight w:val="none"/>
          <w:u w:val="single"/>
          <w:lang w:val="en-GB"/>
        </w:rPr>
        <w:t xml:space="preserve">                     </w:t>
      </w:r>
    </w:p>
    <w:p>
      <w:pPr>
        <w:spacing w:line="500" w:lineRule="exact"/>
        <w:ind w:firstLine="560" w:firstLineChars="200"/>
        <w:rPr>
          <w:rFonts w:ascii="仿宋_GB2312" w:hAnsi="Times New Roman" w:eastAsia="仿宋_GB2312" w:cs="Times New Roman"/>
          <w:sz w:val="28"/>
          <w:szCs w:val="28"/>
          <w:highlight w:val="none"/>
          <w:lang w:val="en-GB"/>
        </w:rPr>
      </w:pPr>
      <w:r>
        <w:rPr>
          <w:rFonts w:hint="eastAsia" w:ascii="仿宋_GB2312" w:hAnsi="Times New Roman" w:eastAsia="仿宋_GB2312" w:cs="Times New Roman"/>
          <w:sz w:val="28"/>
          <w:szCs w:val="28"/>
          <w:highlight w:val="none"/>
          <w:lang w:val="en-GB"/>
        </w:rPr>
        <w:t>法定代表人（亲笔签名或签章）：</w:t>
      </w:r>
      <w:r>
        <w:rPr>
          <w:rFonts w:hint="eastAsia" w:ascii="仿宋_GB2312" w:hAnsi="Times New Roman" w:eastAsia="仿宋_GB2312" w:cs="Times New Roman"/>
          <w:sz w:val="28"/>
          <w:szCs w:val="28"/>
          <w:highlight w:val="none"/>
          <w:u w:val="single"/>
          <w:lang w:val="en-GB"/>
        </w:rPr>
        <w:t xml:space="preserve">                </w:t>
      </w:r>
    </w:p>
    <w:p>
      <w:pPr>
        <w:spacing w:line="500" w:lineRule="exact"/>
        <w:ind w:firstLine="560" w:firstLineChars="200"/>
        <w:rPr>
          <w:rFonts w:ascii="仿宋_GB2312" w:hAnsi="Times New Roman" w:eastAsia="仿宋_GB2312" w:cs="Times New Roman"/>
          <w:sz w:val="28"/>
          <w:szCs w:val="28"/>
          <w:highlight w:val="none"/>
          <w:lang w:val="en-GB"/>
        </w:rPr>
      </w:pPr>
      <w:r>
        <w:rPr>
          <w:rFonts w:hint="eastAsia" w:ascii="仿宋_GB2312" w:hAnsi="Times New Roman" w:eastAsia="仿宋_GB2312" w:cs="Times New Roman"/>
          <w:sz w:val="28"/>
          <w:szCs w:val="28"/>
          <w:highlight w:val="none"/>
          <w:lang w:val="en-GB"/>
        </w:rPr>
        <w:t>授权代理人（亲笔签名）：</w:t>
      </w:r>
      <w:r>
        <w:rPr>
          <w:rFonts w:hint="eastAsia" w:ascii="仿宋_GB2312" w:hAnsi="Times New Roman" w:eastAsia="仿宋_GB2312" w:cs="Times New Roman"/>
          <w:sz w:val="28"/>
          <w:szCs w:val="28"/>
          <w:highlight w:val="none"/>
          <w:u w:val="single"/>
          <w:lang w:val="en-GB"/>
        </w:rPr>
        <w:t xml:space="preserve">         </w:t>
      </w:r>
      <w:r>
        <w:rPr>
          <w:rFonts w:hint="eastAsia" w:ascii="仿宋_GB2312" w:hAnsi="Times New Roman" w:eastAsia="仿宋_GB2312" w:cs="Times New Roman"/>
          <w:sz w:val="28"/>
          <w:szCs w:val="28"/>
          <w:highlight w:val="none"/>
          <w:lang w:val="en-GB"/>
        </w:rPr>
        <w:t xml:space="preserve"> ，联系手机电话：</w:t>
      </w:r>
      <w:r>
        <w:rPr>
          <w:rFonts w:hint="eastAsia" w:ascii="仿宋_GB2312" w:hAnsi="Times New Roman" w:eastAsia="仿宋_GB2312" w:cs="Times New Roman"/>
          <w:sz w:val="28"/>
          <w:szCs w:val="28"/>
          <w:highlight w:val="none"/>
          <w:u w:val="single"/>
          <w:lang w:val="en-GB"/>
        </w:rPr>
        <w:t xml:space="preserve">             </w:t>
      </w:r>
    </w:p>
    <w:p>
      <w:pPr>
        <w:spacing w:line="500" w:lineRule="exact"/>
        <w:ind w:firstLine="560" w:firstLineChars="200"/>
        <w:rPr>
          <w:rFonts w:ascii="仿宋_GB2312" w:hAnsi="Times New Roman" w:eastAsia="仿宋_GB2312" w:cs="Times New Roman"/>
          <w:snapToGrid w:val="0"/>
          <w:kern w:val="0"/>
          <w:sz w:val="28"/>
          <w:szCs w:val="28"/>
          <w:highlight w:val="none"/>
          <w:lang w:val="en-GB"/>
        </w:rPr>
      </w:pPr>
      <w:r>
        <w:rPr>
          <w:rFonts w:hint="eastAsia" w:ascii="仿宋_GB2312" w:hAnsi="Times New Roman" w:eastAsia="仿宋_GB2312" w:cs="Times New Roman"/>
          <w:snapToGrid w:val="0"/>
          <w:kern w:val="0"/>
          <w:sz w:val="28"/>
          <w:szCs w:val="28"/>
          <w:highlight w:val="none"/>
          <w:lang w:val="en-GB"/>
        </w:rPr>
        <w:t>授权生效</w:t>
      </w:r>
      <w:r>
        <w:rPr>
          <w:rFonts w:hint="eastAsia" w:ascii="仿宋_GB2312" w:hAnsi="宋体" w:eastAsia="仿宋_GB2312" w:cs="Times New Roman"/>
          <w:snapToGrid w:val="0"/>
          <w:kern w:val="0"/>
          <w:sz w:val="28"/>
          <w:szCs w:val="28"/>
          <w:highlight w:val="none"/>
        </w:rPr>
        <w:t>日期：</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年</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月</w:t>
      </w:r>
      <w:r>
        <w:rPr>
          <w:rFonts w:hint="eastAsia" w:ascii="仿宋_GB2312" w:hAnsi="宋体" w:eastAsia="仿宋_GB2312" w:cs="Times New Roman"/>
          <w:snapToGrid w:val="0"/>
          <w:kern w:val="0"/>
          <w:sz w:val="28"/>
          <w:szCs w:val="28"/>
          <w:highlight w:val="none"/>
          <w:u w:val="single"/>
        </w:rPr>
        <w:t xml:space="preserve">      </w:t>
      </w:r>
      <w:r>
        <w:rPr>
          <w:rFonts w:hint="eastAsia" w:ascii="仿宋_GB2312" w:hAnsi="宋体" w:eastAsia="仿宋_GB2312" w:cs="Times New Roman"/>
          <w:snapToGrid w:val="0"/>
          <w:kern w:val="0"/>
          <w:sz w:val="28"/>
          <w:szCs w:val="28"/>
          <w:highlight w:val="none"/>
        </w:rPr>
        <w:t>日</w:t>
      </w:r>
    </w:p>
    <w:p>
      <w:pPr>
        <w:spacing w:line="500" w:lineRule="exact"/>
        <w:ind w:firstLine="425"/>
        <w:rPr>
          <w:rFonts w:ascii="仿宋_GB2312" w:hAnsi="Times New Roman" w:eastAsia="仿宋_GB2312" w:cs="Times New Roman"/>
          <w:snapToGrid w:val="0"/>
          <w:kern w:val="0"/>
          <w:sz w:val="24"/>
          <w:szCs w:val="24"/>
          <w:highlight w:val="none"/>
          <w:lang w:val="en-GB"/>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9"/>
        <w:gridCol w:w="222"/>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0" w:hRule="atLeast"/>
        </w:trPr>
        <w:tc>
          <w:tcPr>
            <w:tcW w:w="2425" w:type="pct"/>
            <w:vAlign w:val="center"/>
          </w:tcPr>
          <w:p>
            <w:pPr>
              <w:spacing w:line="360" w:lineRule="exact"/>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授权代理人身份证</w:t>
            </w:r>
          </w:p>
          <w:p>
            <w:pPr>
              <w:spacing w:line="360" w:lineRule="exact"/>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复印件正面粘贴处</w:t>
            </w:r>
          </w:p>
        </w:tc>
        <w:tc>
          <w:tcPr>
            <w:tcW w:w="126" w:type="pct"/>
            <w:tcBorders>
              <w:top w:val="nil"/>
              <w:bottom w:val="nil"/>
            </w:tcBorders>
            <w:shd w:val="clear" w:color="auto" w:fill="auto"/>
          </w:tcPr>
          <w:p>
            <w:pPr>
              <w:widowControl/>
              <w:spacing w:line="360" w:lineRule="exact"/>
              <w:jc w:val="left"/>
              <w:rPr>
                <w:rFonts w:ascii="仿宋_GB2312" w:hAnsi="宋体" w:eastAsia="仿宋_GB2312" w:cs="Times New Roman"/>
                <w:b/>
                <w:snapToGrid w:val="0"/>
                <w:kern w:val="0"/>
                <w:sz w:val="24"/>
                <w:szCs w:val="20"/>
                <w:highlight w:val="none"/>
              </w:rPr>
            </w:pPr>
          </w:p>
        </w:tc>
        <w:tc>
          <w:tcPr>
            <w:tcW w:w="2449" w:type="pct"/>
            <w:shd w:val="clear" w:color="auto" w:fill="auto"/>
            <w:vAlign w:val="center"/>
          </w:tcPr>
          <w:p>
            <w:pPr>
              <w:widowControl/>
              <w:spacing w:line="360" w:lineRule="exact"/>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授权代理人身份证</w:t>
            </w:r>
          </w:p>
          <w:p>
            <w:pPr>
              <w:widowControl/>
              <w:spacing w:line="360" w:lineRule="exact"/>
              <w:jc w:val="center"/>
              <w:rPr>
                <w:rFonts w:ascii="仿宋_GB2312" w:hAnsi="宋体" w:eastAsia="仿宋_GB2312" w:cs="Times New Roman"/>
                <w:b/>
                <w:snapToGrid w:val="0"/>
                <w:kern w:val="0"/>
                <w:sz w:val="24"/>
                <w:szCs w:val="20"/>
                <w:highlight w:val="none"/>
              </w:rPr>
            </w:pPr>
            <w:r>
              <w:rPr>
                <w:rFonts w:hint="eastAsia" w:ascii="仿宋_GB2312" w:hAnsi="宋体" w:eastAsia="仿宋_GB2312" w:cs="Times New Roman"/>
                <w:b/>
                <w:snapToGrid w:val="0"/>
                <w:kern w:val="0"/>
                <w:sz w:val="24"/>
                <w:szCs w:val="20"/>
                <w:highlight w:val="none"/>
              </w:rPr>
              <w:t>复印件反面粘贴处</w:t>
            </w:r>
          </w:p>
        </w:tc>
      </w:tr>
    </w:tbl>
    <w:p>
      <w:pPr>
        <w:spacing w:line="500" w:lineRule="exact"/>
        <w:rPr>
          <w:rFonts w:ascii="仿宋_GB2312" w:hAnsi="宋体" w:eastAsia="仿宋_GB2312" w:cs="Times New Roman"/>
          <w:snapToGrid w:val="0"/>
          <w:kern w:val="0"/>
          <w:sz w:val="28"/>
          <w:szCs w:val="24"/>
          <w:highlight w:val="none"/>
          <w:lang w:val="en-GB"/>
        </w:rPr>
      </w:pPr>
      <w:r>
        <w:rPr>
          <w:rFonts w:hint="eastAsia" w:ascii="仿宋_GB2312" w:hAnsi="宋体" w:eastAsia="仿宋_GB2312" w:cs="Times New Roman"/>
          <w:snapToGrid w:val="0"/>
          <w:kern w:val="0"/>
          <w:sz w:val="28"/>
          <w:szCs w:val="24"/>
          <w:highlight w:val="none"/>
          <w:lang w:val="en-GB"/>
        </w:rPr>
        <w:t>说明：1.本授权书内容不得擅自修改。</w:t>
      </w:r>
    </w:p>
    <w:p>
      <w:pPr>
        <w:spacing w:line="500" w:lineRule="exact"/>
        <w:ind w:firstLine="826" w:firstLineChars="295"/>
        <w:rPr>
          <w:rFonts w:ascii="仿宋_GB2312" w:hAnsi="宋体" w:eastAsia="仿宋_GB2312" w:cs="Times New Roman"/>
          <w:snapToGrid w:val="0"/>
          <w:kern w:val="0"/>
          <w:sz w:val="28"/>
          <w:szCs w:val="24"/>
          <w:highlight w:val="none"/>
          <w:lang w:val="en-GB"/>
        </w:rPr>
      </w:pPr>
      <w:r>
        <w:rPr>
          <w:rFonts w:hint="eastAsia" w:ascii="仿宋_GB2312" w:hAnsi="宋体" w:eastAsia="仿宋_GB2312" w:cs="Times New Roman"/>
          <w:snapToGrid w:val="0"/>
          <w:kern w:val="0"/>
          <w:sz w:val="28"/>
          <w:szCs w:val="24"/>
          <w:highlight w:val="none"/>
          <w:lang w:val="en-GB"/>
        </w:rPr>
        <w:t>2.须提供第二代居民身份证双面复印件，并加盖</w:t>
      </w:r>
      <w:r>
        <w:rPr>
          <w:rFonts w:hint="eastAsia" w:ascii="仿宋_GB2312" w:hAnsi="宋体" w:eastAsia="仿宋_GB2312" w:cs="Times New Roman"/>
          <w:snapToGrid w:val="0"/>
          <w:kern w:val="0"/>
          <w:sz w:val="28"/>
          <w:szCs w:val="24"/>
          <w:highlight w:val="none"/>
          <w:lang w:val="en-GB" w:eastAsia="zh-CN"/>
        </w:rPr>
        <w:t>响应人</w:t>
      </w:r>
      <w:r>
        <w:rPr>
          <w:rFonts w:hint="eastAsia" w:ascii="仿宋_GB2312" w:hAnsi="宋体" w:eastAsia="仿宋_GB2312" w:cs="Times New Roman"/>
          <w:snapToGrid w:val="0"/>
          <w:kern w:val="0"/>
          <w:sz w:val="28"/>
          <w:szCs w:val="24"/>
          <w:highlight w:val="none"/>
          <w:lang w:val="en-GB"/>
        </w:rPr>
        <w:t>公章。</w:t>
      </w:r>
    </w:p>
    <w:p>
      <w:pPr>
        <w:spacing w:line="500" w:lineRule="exact"/>
        <w:ind w:firstLine="826" w:firstLineChars="295"/>
        <w:rPr>
          <w:rFonts w:ascii="仿宋_GB2312" w:hAnsi="宋体" w:eastAsia="仿宋_GB2312" w:cs="Times New Roman"/>
          <w:snapToGrid w:val="0"/>
          <w:kern w:val="0"/>
          <w:sz w:val="28"/>
          <w:szCs w:val="24"/>
          <w:highlight w:val="none"/>
        </w:rPr>
      </w:pPr>
      <w:r>
        <w:rPr>
          <w:rFonts w:hint="eastAsia" w:ascii="仿宋_GB2312" w:hAnsi="宋体" w:eastAsia="仿宋_GB2312" w:cs="Times New Roman"/>
          <w:snapToGrid w:val="0"/>
          <w:kern w:val="0"/>
          <w:sz w:val="28"/>
          <w:szCs w:val="24"/>
          <w:highlight w:val="none"/>
          <w:lang w:val="en-GB"/>
        </w:rPr>
        <w:t>3.</w:t>
      </w:r>
      <w:r>
        <w:rPr>
          <w:rFonts w:hint="eastAsia" w:ascii="仿宋_GB2312" w:hAnsi="宋体" w:eastAsia="仿宋_GB2312" w:cs="Times New Roman"/>
          <w:snapToGrid w:val="0"/>
          <w:kern w:val="0"/>
          <w:sz w:val="28"/>
          <w:szCs w:val="24"/>
          <w:highlight w:val="none"/>
        </w:rPr>
        <w:t>内容必须填写真实、清楚、涂改无效，不得转让、买卖。</w:t>
      </w:r>
    </w:p>
    <w:p>
      <w:pPr>
        <w:rPr>
          <w:rFonts w:ascii="仿宋_GB2312" w:hAnsi="宋体" w:eastAsia="仿宋_GB2312" w:cs="Times New Roman"/>
          <w:b/>
          <w:snapToGrid w:val="0"/>
          <w:kern w:val="0"/>
          <w:sz w:val="24"/>
          <w:szCs w:val="24"/>
          <w:highlight w:val="none"/>
          <w:lang w:val="en-GB"/>
        </w:rPr>
      </w:pPr>
    </w:p>
    <w:p>
      <w:pPr>
        <w:widowControl/>
        <w:jc w:val="left"/>
        <w:rPr>
          <w:rFonts w:ascii="仿宋_GB2312" w:hAnsi="宋体" w:eastAsia="仿宋_GB2312" w:cs="Times New Roman"/>
          <w:snapToGrid w:val="0"/>
          <w:kern w:val="0"/>
          <w:szCs w:val="21"/>
          <w:highlight w:val="none"/>
          <w:lang w:val="en-GB"/>
        </w:rPr>
      </w:pPr>
      <w:r>
        <w:rPr>
          <w:rFonts w:ascii="仿宋_GB2312" w:hAnsi="宋体" w:eastAsia="仿宋_GB2312" w:cs="Times New Roman"/>
          <w:snapToGrid w:val="0"/>
          <w:kern w:val="0"/>
          <w:szCs w:val="21"/>
          <w:highlight w:val="none"/>
          <w:lang w:val="en-GB"/>
        </w:rPr>
        <w:br w:type="page"/>
      </w:r>
    </w:p>
    <w:p>
      <w:pPr>
        <w:widowControl/>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附件6：</w:t>
      </w:r>
    </w:p>
    <w:p>
      <w:pPr>
        <w:spacing w:line="460" w:lineRule="exact"/>
        <w:jc w:val="center"/>
        <w:rPr>
          <w:rFonts w:ascii="仿宋_GB2312" w:eastAsia="仿宋_GB2312"/>
          <w:b/>
          <w:sz w:val="36"/>
          <w:szCs w:val="36"/>
          <w:highlight w:val="none"/>
        </w:rPr>
      </w:pPr>
      <w:r>
        <w:rPr>
          <w:rFonts w:hint="eastAsia" w:ascii="仿宋_GB2312" w:eastAsia="仿宋_GB2312"/>
          <w:b/>
          <w:sz w:val="36"/>
          <w:szCs w:val="36"/>
          <w:highlight w:val="none"/>
        </w:rPr>
        <w:t>承诺书</w:t>
      </w:r>
    </w:p>
    <w:p>
      <w:pPr>
        <w:rPr>
          <w:rFonts w:ascii="仿宋_GB2312" w:eastAsia="仿宋_GB2312"/>
          <w:b/>
          <w:sz w:val="44"/>
          <w:highlight w:val="none"/>
        </w:rPr>
      </w:pPr>
    </w:p>
    <w:p>
      <w:pPr>
        <w:spacing w:line="50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我公司在参加本次采购项目活动中，作出如下承诺：</w:t>
      </w:r>
    </w:p>
    <w:p>
      <w:pPr>
        <w:spacing w:line="500" w:lineRule="exact"/>
        <w:rPr>
          <w:rFonts w:ascii="仿宋_GB2312" w:eastAsia="仿宋_GB2312"/>
          <w:sz w:val="28"/>
          <w:szCs w:val="28"/>
          <w:highlight w:val="none"/>
        </w:rPr>
      </w:pPr>
      <w:r>
        <w:rPr>
          <w:rFonts w:hint="eastAsia" w:ascii="仿宋_GB2312" w:eastAsia="仿宋_GB2312"/>
          <w:sz w:val="28"/>
          <w:szCs w:val="28"/>
          <w:highlight w:val="none"/>
        </w:rPr>
        <w:t>一、参加本次采购活动前三年内，在经营活动中没有重大违法记录。</w:t>
      </w:r>
    </w:p>
    <w:p>
      <w:pPr>
        <w:spacing w:line="500" w:lineRule="exact"/>
        <w:rPr>
          <w:rFonts w:ascii="仿宋_GB2312" w:eastAsia="仿宋_GB2312"/>
          <w:sz w:val="28"/>
          <w:szCs w:val="28"/>
          <w:highlight w:val="none"/>
        </w:rPr>
      </w:pPr>
      <w:r>
        <w:rPr>
          <w:rFonts w:hint="eastAsia" w:ascii="仿宋_GB2312" w:eastAsia="仿宋_GB2312"/>
          <w:sz w:val="28"/>
          <w:szCs w:val="28"/>
          <w:highlight w:val="none"/>
        </w:rPr>
        <w:t>二、未挂靠、借用资质进行投标等违法违规行为。</w:t>
      </w:r>
    </w:p>
    <w:p>
      <w:pPr>
        <w:spacing w:line="500" w:lineRule="exact"/>
        <w:rPr>
          <w:rFonts w:ascii="仿宋_GB2312" w:eastAsia="仿宋_GB2312"/>
          <w:sz w:val="28"/>
          <w:szCs w:val="28"/>
          <w:highlight w:val="none"/>
        </w:rPr>
      </w:pPr>
      <w:r>
        <w:rPr>
          <w:rFonts w:hint="eastAsia" w:ascii="仿宋_GB2312" w:eastAsia="仿宋_GB2312"/>
          <w:sz w:val="28"/>
          <w:szCs w:val="28"/>
          <w:highlight w:val="none"/>
        </w:rPr>
        <w:t>三、提供的相关文件均真实、有效。</w:t>
      </w:r>
    </w:p>
    <w:p>
      <w:pPr>
        <w:spacing w:line="50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若发现我方存在上述问题，愿参照政府采购相关规定接受处罚并列入医院供应商诚信黑名单。</w:t>
      </w:r>
    </w:p>
    <w:p>
      <w:pPr>
        <w:spacing w:line="460" w:lineRule="exact"/>
        <w:rPr>
          <w:rFonts w:ascii="仿宋_GB2312" w:eastAsia="仿宋_GB2312"/>
          <w:sz w:val="44"/>
          <w:highlight w:val="none"/>
        </w:rPr>
      </w:pPr>
      <w:r>
        <w:rPr>
          <w:rFonts w:hint="eastAsia" w:ascii="仿宋_GB2312" w:eastAsia="仿宋_GB2312"/>
          <w:sz w:val="44"/>
          <w:highlight w:val="none"/>
        </w:rPr>
        <w:t xml:space="preserve"> </w:t>
      </w:r>
    </w:p>
    <w:p>
      <w:pPr>
        <w:spacing w:line="460" w:lineRule="exact"/>
        <w:rPr>
          <w:rFonts w:ascii="仿宋_GB2312" w:eastAsia="仿宋_GB2312"/>
          <w:sz w:val="44"/>
          <w:highlight w:val="none"/>
        </w:rPr>
      </w:pPr>
    </w:p>
    <w:p>
      <w:pPr>
        <w:spacing w:line="500" w:lineRule="exact"/>
        <w:rPr>
          <w:rFonts w:ascii="仿宋_GB2312" w:eastAsia="仿宋_GB2312"/>
          <w:sz w:val="28"/>
          <w:szCs w:val="28"/>
          <w:highlight w:val="none"/>
        </w:rPr>
      </w:pPr>
      <w:r>
        <w:rPr>
          <w:rFonts w:hint="eastAsia" w:ascii="仿宋_GB2312" w:eastAsia="仿宋_GB2312"/>
          <w:sz w:val="44"/>
          <w:highlight w:val="none"/>
        </w:rPr>
        <w:t xml:space="preserve">  </w:t>
      </w:r>
      <w:r>
        <w:rPr>
          <w:rFonts w:hint="eastAsia" w:ascii="仿宋_GB2312" w:eastAsia="仿宋_GB2312"/>
          <w:sz w:val="30"/>
          <w:szCs w:val="30"/>
          <w:highlight w:val="none"/>
        </w:rPr>
        <w:t xml:space="preserve">                  </w:t>
      </w:r>
      <w:r>
        <w:rPr>
          <w:rFonts w:hint="eastAsia" w:ascii="仿宋_GB2312" w:eastAsia="仿宋_GB2312"/>
          <w:sz w:val="28"/>
          <w:szCs w:val="28"/>
          <w:highlight w:val="none"/>
        </w:rPr>
        <w:t xml:space="preserve">  供应商名称（加盖盖章）：</w:t>
      </w:r>
    </w:p>
    <w:p>
      <w:pPr>
        <w:spacing w:line="500" w:lineRule="exact"/>
        <w:rPr>
          <w:rFonts w:ascii="仿宋_GB2312" w:eastAsia="仿宋_GB2312"/>
          <w:sz w:val="28"/>
          <w:szCs w:val="28"/>
          <w:highlight w:val="none"/>
        </w:rPr>
      </w:pPr>
      <w:r>
        <w:rPr>
          <w:rFonts w:hint="eastAsia" w:ascii="仿宋_GB2312" w:eastAsia="仿宋_GB2312"/>
          <w:sz w:val="28"/>
          <w:szCs w:val="28"/>
          <w:highlight w:val="none"/>
        </w:rPr>
        <w:t xml:space="preserve">                                         日期：</w:t>
      </w:r>
    </w:p>
    <w:p>
      <w:pPr>
        <w:spacing w:line="1000" w:lineRule="exact"/>
        <w:ind w:firstLine="2520" w:firstLineChars="900"/>
        <w:rPr>
          <w:rFonts w:ascii="仿宋_GB2312" w:eastAsia="仿宋_GB2312"/>
          <w:sz w:val="28"/>
          <w:szCs w:val="28"/>
          <w:highlight w:val="none"/>
        </w:rPr>
      </w:pPr>
      <w:r>
        <w:rPr>
          <w:rFonts w:hint="eastAsia" w:ascii="仿宋_GB2312" w:eastAsia="仿宋_GB2312"/>
          <w:sz w:val="28"/>
          <w:szCs w:val="28"/>
          <w:highlight w:val="none"/>
        </w:rPr>
        <w:t xml:space="preserve">           </w:t>
      </w:r>
    </w:p>
    <w:p>
      <w:pPr>
        <w:widowControl/>
        <w:spacing w:line="440" w:lineRule="atLeast"/>
        <w:jc w:val="left"/>
        <w:rPr>
          <w:rFonts w:ascii="仿宋_GB2312" w:hAnsi="宋体" w:eastAsia="仿宋_GB2312" w:cs="宋体"/>
          <w:b/>
          <w:bCs/>
          <w:kern w:val="0"/>
          <w:sz w:val="28"/>
          <w:szCs w:val="28"/>
          <w:highlight w:val="none"/>
        </w:rPr>
      </w:pPr>
    </w:p>
    <w:p>
      <w:pPr>
        <w:rPr>
          <w:rFonts w:ascii="仿宋_GB2312" w:hAnsi="宋体" w:eastAsia="仿宋_GB2312" w:cs="Times New Roman"/>
          <w:snapToGrid w:val="0"/>
          <w:kern w:val="0"/>
          <w:szCs w:val="21"/>
          <w:highlight w:val="none"/>
          <w:lang w:val="en-GB"/>
        </w:rPr>
      </w:pPr>
    </w:p>
    <w:p>
      <w:pPr>
        <w:widowControl/>
        <w:jc w:val="left"/>
        <w:rPr>
          <w:rFonts w:ascii="仿宋_GB2312" w:hAnsi="宋体" w:eastAsia="仿宋_GB2312" w:cs="Times New Roman"/>
          <w:snapToGrid w:val="0"/>
          <w:kern w:val="0"/>
          <w:szCs w:val="21"/>
          <w:highlight w:val="none"/>
          <w:lang w:val="en-GB"/>
        </w:rPr>
      </w:pPr>
      <w:r>
        <w:rPr>
          <w:rFonts w:ascii="仿宋_GB2312" w:hAnsi="宋体" w:eastAsia="仿宋_GB2312" w:cs="Times New Roman"/>
          <w:snapToGrid w:val="0"/>
          <w:kern w:val="0"/>
          <w:szCs w:val="21"/>
          <w:highlight w:val="none"/>
          <w:lang w:val="en-GB"/>
        </w:rPr>
        <w:br w:type="page"/>
      </w:r>
    </w:p>
    <w:p>
      <w:pPr>
        <w:widowControl/>
        <w:spacing w:line="440" w:lineRule="atLeast"/>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附件7：</w:t>
      </w:r>
    </w:p>
    <w:p>
      <w:pPr>
        <w:widowControl/>
        <w:spacing w:line="440" w:lineRule="atLeast"/>
        <w:jc w:val="center"/>
        <w:rPr>
          <w:rFonts w:ascii="仿宋_GB2312" w:eastAsia="仿宋_GB2312" w:cs="Times New Roman" w:hAnsiTheme="minorEastAsia"/>
          <w:b/>
          <w:snapToGrid w:val="0"/>
          <w:color w:val="000000" w:themeColor="text1"/>
          <w:kern w:val="0"/>
          <w:sz w:val="32"/>
          <w:szCs w:val="32"/>
          <w:highlight w:val="none"/>
          <w14:textFill>
            <w14:solidFill>
              <w14:schemeClr w14:val="tx1"/>
            </w14:solidFill>
          </w14:textFill>
        </w:rPr>
      </w:pPr>
      <w:r>
        <w:rPr>
          <w:rFonts w:hint="eastAsia" w:ascii="仿宋_GB2312" w:eastAsia="仿宋_GB2312" w:cs="宋体" w:hAnsiTheme="minorEastAsia"/>
          <w:b/>
          <w:color w:val="000000" w:themeColor="text1"/>
          <w:kern w:val="0"/>
          <w:sz w:val="32"/>
          <w:szCs w:val="32"/>
          <w:highlight w:val="none"/>
          <w14:textFill>
            <w14:solidFill>
              <w14:schemeClr w14:val="tx1"/>
            </w14:solidFill>
          </w14:textFill>
        </w:rPr>
        <w:t>拟提供的业绩</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1348"/>
        <w:gridCol w:w="1911"/>
        <w:gridCol w:w="1292"/>
        <w:gridCol w:w="1258"/>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394" w:type="pct"/>
            <w:shd w:val="clear" w:color="auto" w:fill="F3F3F3"/>
            <w:vAlign w:val="center"/>
          </w:tcPr>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序号</w:t>
            </w:r>
          </w:p>
        </w:tc>
        <w:tc>
          <w:tcPr>
            <w:tcW w:w="791" w:type="pct"/>
            <w:shd w:val="clear" w:color="auto" w:fill="F3F3F3"/>
            <w:vAlign w:val="center"/>
          </w:tcPr>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客户名称</w:t>
            </w:r>
          </w:p>
        </w:tc>
        <w:tc>
          <w:tcPr>
            <w:tcW w:w="1121" w:type="pct"/>
            <w:shd w:val="clear" w:color="auto" w:fill="F3F3F3"/>
            <w:vAlign w:val="center"/>
          </w:tcPr>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项目名称及合同金额</w:t>
            </w:r>
          </w:p>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（万元）</w:t>
            </w:r>
          </w:p>
        </w:tc>
        <w:tc>
          <w:tcPr>
            <w:tcW w:w="758" w:type="pct"/>
            <w:shd w:val="clear" w:color="auto" w:fill="F3F3F3"/>
            <w:vAlign w:val="center"/>
          </w:tcPr>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合同签订时间</w:t>
            </w:r>
          </w:p>
        </w:tc>
        <w:tc>
          <w:tcPr>
            <w:tcW w:w="738" w:type="pct"/>
            <w:shd w:val="clear" w:color="auto" w:fill="F3F3F3"/>
            <w:vAlign w:val="center"/>
          </w:tcPr>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联系人及电话</w:t>
            </w:r>
          </w:p>
        </w:tc>
        <w:tc>
          <w:tcPr>
            <w:tcW w:w="1198" w:type="pct"/>
            <w:shd w:val="clear" w:color="auto" w:fill="F3F3F3"/>
            <w:vAlign w:val="center"/>
          </w:tcPr>
          <w:p>
            <w:pPr>
              <w:adjustRightInd w:val="0"/>
              <w:snapToGrid w:val="0"/>
              <w:jc w:val="center"/>
              <w:rPr>
                <w:rFonts w:ascii="仿宋_GB2312" w:hAnsi="宋体" w:eastAsia="仿宋_GB2312" w:cs="Times New Roman"/>
                <w:b/>
                <w:bCs/>
                <w:snapToGrid w:val="0"/>
                <w:kern w:val="0"/>
                <w:sz w:val="24"/>
                <w:szCs w:val="20"/>
                <w:highlight w:val="none"/>
              </w:rPr>
            </w:pPr>
            <w:r>
              <w:rPr>
                <w:rFonts w:hint="eastAsia" w:ascii="仿宋_GB2312" w:hAnsi="宋体" w:eastAsia="仿宋_GB2312" w:cs="Times New Roman"/>
                <w:b/>
                <w:bCs/>
                <w:snapToGrid w:val="0"/>
                <w:kern w:val="0"/>
                <w:sz w:val="24"/>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1</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2</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ind w:right="-4"/>
              <w:jc w:val="left"/>
              <w:rPr>
                <w:rFonts w:ascii="仿宋_GB2312" w:hAnsi="Times New Roman" w:eastAsia="仿宋_GB2312" w:cs="Times New Roman"/>
                <w:bCs/>
                <w:snapToGrid w:val="0"/>
                <w:szCs w:val="21"/>
                <w:highlight w:val="none"/>
                <w:lang w:val="en-GB"/>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3</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4</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5</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6</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7</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8</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9</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10</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94" w:type="pct"/>
            <w:vAlign w:val="center"/>
          </w:tcPr>
          <w:p>
            <w:pPr>
              <w:adjustRightInd w:val="0"/>
              <w:snapToGrid w:val="0"/>
              <w:jc w:val="center"/>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w:t>
            </w:r>
          </w:p>
        </w:tc>
        <w:tc>
          <w:tcPr>
            <w:tcW w:w="79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21"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5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73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c>
          <w:tcPr>
            <w:tcW w:w="1198" w:type="pct"/>
            <w:vAlign w:val="center"/>
          </w:tcPr>
          <w:p>
            <w:pPr>
              <w:adjustRightInd w:val="0"/>
              <w:snapToGrid w:val="0"/>
              <w:jc w:val="center"/>
              <w:rPr>
                <w:rFonts w:ascii="仿宋_GB2312" w:hAnsi="宋体" w:eastAsia="仿宋_GB2312" w:cs="Times New Roman"/>
                <w:snapToGrid w:val="0"/>
                <w:kern w:val="0"/>
                <w:sz w:val="24"/>
                <w:szCs w:val="20"/>
                <w:highlight w:val="none"/>
              </w:rPr>
            </w:pPr>
          </w:p>
        </w:tc>
      </w:tr>
    </w:tbl>
    <w:p>
      <w:pPr>
        <w:spacing w:line="360" w:lineRule="auto"/>
        <w:ind w:right="218" w:rightChars="104"/>
        <w:rPr>
          <w:rFonts w:ascii="仿宋_GB2312" w:hAnsi="仿宋" w:eastAsia="仿宋_GB2312"/>
          <w:sz w:val="28"/>
          <w:szCs w:val="28"/>
          <w:highlight w:val="none"/>
        </w:rPr>
      </w:pPr>
    </w:p>
    <w:p>
      <w:pPr>
        <w:spacing w:line="360" w:lineRule="auto"/>
        <w:ind w:right="218" w:rightChars="104"/>
        <w:rPr>
          <w:rFonts w:ascii="仿宋_GB2312" w:hAnsi="仿宋" w:eastAsia="仿宋_GB2312"/>
          <w:sz w:val="28"/>
          <w:szCs w:val="28"/>
          <w:highlight w:val="none"/>
        </w:rPr>
      </w:pPr>
    </w:p>
    <w:p>
      <w:pPr>
        <w:spacing w:line="360" w:lineRule="auto"/>
        <w:ind w:firstLine="2409" w:firstLineChars="1004"/>
        <w:rPr>
          <w:rFonts w:ascii="仿宋_GB2312" w:hAnsi="宋体" w:eastAsia="仿宋_GB2312" w:cs="Times New Roman"/>
          <w:snapToGrid w:val="0"/>
          <w:kern w:val="0"/>
          <w:sz w:val="24"/>
          <w:szCs w:val="20"/>
          <w:highlight w:val="none"/>
          <w:u w:val="single"/>
        </w:rPr>
      </w:pPr>
      <w:r>
        <w:rPr>
          <w:rFonts w:hint="eastAsia" w:ascii="仿宋_GB2312" w:hAnsi="宋体" w:eastAsia="仿宋_GB2312" w:cs="Times New Roman"/>
          <w:snapToGrid w:val="0"/>
          <w:kern w:val="0"/>
          <w:sz w:val="24"/>
          <w:szCs w:val="20"/>
          <w:highlight w:val="none"/>
        </w:rPr>
        <w:t>供应商名称</w:t>
      </w:r>
      <w:r>
        <w:rPr>
          <w:rFonts w:hint="eastAsia" w:ascii="仿宋_GB2312" w:hAnsi="Times New Roman" w:eastAsia="仿宋_GB2312" w:cs="Times New Roman"/>
          <w:snapToGrid w:val="0"/>
          <w:kern w:val="0"/>
          <w:sz w:val="24"/>
          <w:szCs w:val="24"/>
          <w:highlight w:val="none"/>
        </w:rPr>
        <w:t>（加盖公章）</w:t>
      </w:r>
      <w:r>
        <w:rPr>
          <w:rFonts w:hint="eastAsia" w:ascii="仿宋_GB2312" w:hAnsi="宋体" w:eastAsia="仿宋_GB2312" w:cs="Times New Roman"/>
          <w:snapToGrid w:val="0"/>
          <w:kern w:val="0"/>
          <w:sz w:val="24"/>
          <w:szCs w:val="20"/>
          <w:highlight w:val="none"/>
        </w:rPr>
        <w:t>：</w:t>
      </w:r>
      <w:r>
        <w:rPr>
          <w:rFonts w:hint="eastAsia" w:ascii="仿宋_GB2312" w:hAnsi="宋体" w:eastAsia="仿宋_GB2312" w:cs="Times New Roman"/>
          <w:snapToGrid w:val="0"/>
          <w:kern w:val="0"/>
          <w:sz w:val="24"/>
          <w:szCs w:val="20"/>
          <w:highlight w:val="none"/>
          <w:u w:val="single"/>
        </w:rPr>
        <w:t xml:space="preserve">                </w:t>
      </w:r>
    </w:p>
    <w:p>
      <w:pPr>
        <w:spacing w:line="360" w:lineRule="auto"/>
        <w:ind w:firstLine="2409" w:firstLineChars="1004"/>
        <w:rPr>
          <w:rFonts w:ascii="仿宋_GB2312" w:hAnsi="宋体" w:eastAsia="仿宋_GB2312" w:cs="Times New Roman"/>
          <w:snapToGrid w:val="0"/>
          <w:kern w:val="0"/>
          <w:sz w:val="24"/>
          <w:szCs w:val="20"/>
          <w:highlight w:val="none"/>
          <w:u w:val="single"/>
        </w:rPr>
      </w:pPr>
      <w:r>
        <w:rPr>
          <w:rFonts w:hint="eastAsia" w:ascii="仿宋_GB2312" w:hAnsi="宋体" w:eastAsia="仿宋_GB2312" w:cs="Times New Roman"/>
          <w:snapToGrid w:val="0"/>
          <w:kern w:val="0"/>
          <w:sz w:val="24"/>
          <w:szCs w:val="20"/>
          <w:highlight w:val="none"/>
        </w:rPr>
        <w:t>授权代理人签字：</w:t>
      </w:r>
      <w:r>
        <w:rPr>
          <w:rFonts w:hint="eastAsia" w:ascii="仿宋_GB2312" w:hAnsi="宋体" w:eastAsia="仿宋_GB2312" w:cs="Times New Roman"/>
          <w:snapToGrid w:val="0"/>
          <w:kern w:val="0"/>
          <w:sz w:val="24"/>
          <w:szCs w:val="20"/>
          <w:highlight w:val="none"/>
          <w:u w:val="single"/>
        </w:rPr>
        <w:t xml:space="preserve">                        </w:t>
      </w:r>
    </w:p>
    <w:p>
      <w:pPr>
        <w:spacing w:line="360" w:lineRule="auto"/>
        <w:ind w:firstLine="2407" w:firstLineChars="926"/>
        <w:jc w:val="left"/>
        <w:rPr>
          <w:rFonts w:ascii="仿宋_GB2312" w:hAnsi="Times New Roman" w:eastAsia="仿宋_GB2312" w:cs="Times New Roman"/>
          <w:bCs/>
          <w:spacing w:val="10"/>
          <w:kern w:val="0"/>
          <w:sz w:val="24"/>
          <w:szCs w:val="20"/>
          <w:highlight w:val="none"/>
        </w:rPr>
      </w:pPr>
      <w:r>
        <w:rPr>
          <w:rFonts w:hint="eastAsia" w:ascii="仿宋_GB2312" w:hAnsi="宋体" w:eastAsia="仿宋_GB2312" w:cs="Times New Roman"/>
          <w:bCs/>
          <w:snapToGrid w:val="0"/>
          <w:spacing w:val="10"/>
          <w:kern w:val="0"/>
          <w:sz w:val="24"/>
          <w:szCs w:val="20"/>
          <w:highlight w:val="none"/>
        </w:rPr>
        <w:t>日      期：</w:t>
      </w:r>
      <w:r>
        <w:rPr>
          <w:rFonts w:hint="eastAsia" w:ascii="仿宋_GB2312" w:hAnsi="宋体" w:eastAsia="仿宋_GB2312" w:cs="Times New Roman"/>
          <w:bCs/>
          <w:snapToGrid w:val="0"/>
          <w:spacing w:val="10"/>
          <w:kern w:val="0"/>
          <w:sz w:val="24"/>
          <w:szCs w:val="20"/>
          <w:highlight w:val="none"/>
          <w:u w:val="single"/>
        </w:rPr>
        <w:t xml:space="preserve">          </w:t>
      </w:r>
      <w:r>
        <w:rPr>
          <w:rFonts w:hint="eastAsia" w:ascii="仿宋_GB2312" w:hAnsi="宋体" w:eastAsia="仿宋_GB2312" w:cs="Times New Roman"/>
          <w:bCs/>
          <w:snapToGrid w:val="0"/>
          <w:spacing w:val="10"/>
          <w:kern w:val="0"/>
          <w:sz w:val="24"/>
          <w:szCs w:val="20"/>
          <w:highlight w:val="none"/>
        </w:rPr>
        <w:t>年</w:t>
      </w:r>
      <w:r>
        <w:rPr>
          <w:rFonts w:hint="eastAsia" w:ascii="仿宋_GB2312" w:hAnsi="宋体" w:eastAsia="仿宋_GB2312" w:cs="Times New Roman"/>
          <w:bCs/>
          <w:snapToGrid w:val="0"/>
          <w:spacing w:val="10"/>
          <w:kern w:val="0"/>
          <w:sz w:val="24"/>
          <w:szCs w:val="20"/>
          <w:highlight w:val="none"/>
          <w:u w:val="single"/>
        </w:rPr>
        <w:t xml:space="preserve">     </w:t>
      </w:r>
      <w:r>
        <w:rPr>
          <w:rFonts w:hint="eastAsia" w:ascii="仿宋_GB2312" w:hAnsi="宋体" w:eastAsia="仿宋_GB2312" w:cs="Times New Roman"/>
          <w:bCs/>
          <w:snapToGrid w:val="0"/>
          <w:spacing w:val="10"/>
          <w:kern w:val="0"/>
          <w:sz w:val="24"/>
          <w:szCs w:val="20"/>
          <w:highlight w:val="none"/>
        </w:rPr>
        <w:t>月</w:t>
      </w:r>
      <w:r>
        <w:rPr>
          <w:rFonts w:hint="eastAsia" w:ascii="仿宋_GB2312" w:hAnsi="宋体" w:eastAsia="仿宋_GB2312" w:cs="Times New Roman"/>
          <w:bCs/>
          <w:snapToGrid w:val="0"/>
          <w:spacing w:val="10"/>
          <w:kern w:val="0"/>
          <w:sz w:val="24"/>
          <w:szCs w:val="20"/>
          <w:highlight w:val="none"/>
          <w:u w:val="single"/>
        </w:rPr>
        <w:t xml:space="preserve">    </w:t>
      </w:r>
      <w:r>
        <w:rPr>
          <w:rFonts w:hint="eastAsia" w:ascii="仿宋_GB2312" w:hAnsi="宋体" w:eastAsia="仿宋_GB2312" w:cs="Times New Roman"/>
          <w:bCs/>
          <w:snapToGrid w:val="0"/>
          <w:spacing w:val="10"/>
          <w:kern w:val="0"/>
          <w:sz w:val="24"/>
          <w:szCs w:val="20"/>
          <w:highlight w:val="none"/>
        </w:rPr>
        <w:t>日</w:t>
      </w:r>
    </w:p>
    <w:p>
      <w:pPr>
        <w:spacing w:line="360" w:lineRule="auto"/>
        <w:jc w:val="left"/>
        <w:rPr>
          <w:rFonts w:ascii="仿宋_GB2312" w:hAnsi="Times New Roman" w:eastAsia="仿宋_GB2312" w:cs="Times New Roman"/>
          <w:bCs/>
          <w:spacing w:val="10"/>
          <w:kern w:val="0"/>
          <w:sz w:val="24"/>
          <w:szCs w:val="20"/>
          <w:highlight w:val="none"/>
        </w:rPr>
      </w:pPr>
    </w:p>
    <w:p>
      <w:pPr>
        <w:spacing w:line="360" w:lineRule="auto"/>
        <w:ind w:right="218" w:rightChars="104"/>
        <w:rPr>
          <w:rFonts w:ascii="仿宋_GB2312" w:hAnsi="宋体" w:eastAsia="仿宋_GB2312" w:cs="Times New Roman"/>
          <w:snapToGrid w:val="0"/>
          <w:kern w:val="0"/>
          <w:sz w:val="24"/>
          <w:szCs w:val="20"/>
          <w:highlight w:val="none"/>
        </w:rPr>
      </w:pPr>
    </w:p>
    <w:p>
      <w:pPr>
        <w:spacing w:line="360" w:lineRule="auto"/>
        <w:ind w:right="218" w:rightChars="104"/>
        <w:rPr>
          <w:rFonts w:ascii="仿宋_GB2312" w:hAnsi="宋体" w:eastAsia="仿宋_GB2312" w:cs="Times New Roman"/>
          <w:snapToGrid w:val="0"/>
          <w:kern w:val="0"/>
          <w:sz w:val="24"/>
          <w:szCs w:val="20"/>
          <w:highlight w:val="none"/>
        </w:rPr>
      </w:pPr>
      <w:r>
        <w:rPr>
          <w:rFonts w:hint="eastAsia" w:ascii="仿宋_GB2312" w:hAnsi="宋体" w:eastAsia="仿宋_GB2312" w:cs="Times New Roman"/>
          <w:snapToGrid w:val="0"/>
          <w:kern w:val="0"/>
          <w:sz w:val="24"/>
          <w:szCs w:val="20"/>
          <w:highlight w:val="none"/>
        </w:rPr>
        <w:t>注：供应商未按上表和要求填报的，视为202</w:t>
      </w:r>
      <w:r>
        <w:rPr>
          <w:rFonts w:hint="eastAsia" w:ascii="仿宋_GB2312" w:hAnsi="宋体" w:eastAsia="仿宋_GB2312" w:cs="Times New Roman"/>
          <w:snapToGrid w:val="0"/>
          <w:kern w:val="0"/>
          <w:sz w:val="24"/>
          <w:szCs w:val="20"/>
          <w:highlight w:val="none"/>
          <w:lang w:val="en-US" w:eastAsia="zh-CN"/>
        </w:rPr>
        <w:t>2</w:t>
      </w:r>
      <w:r>
        <w:rPr>
          <w:rFonts w:hint="eastAsia" w:ascii="仿宋_GB2312" w:hAnsi="宋体" w:eastAsia="仿宋_GB2312" w:cs="Times New Roman"/>
          <w:snapToGrid w:val="0"/>
          <w:kern w:val="0"/>
          <w:sz w:val="24"/>
          <w:szCs w:val="20"/>
          <w:highlight w:val="none"/>
        </w:rPr>
        <w:t>年1月1日起至今无用户。</w:t>
      </w:r>
    </w:p>
    <w:p>
      <w:pPr>
        <w:widowControl/>
        <w:jc w:val="left"/>
        <w:rPr>
          <w:rFonts w:ascii="仿宋_GB2312" w:hAnsi="宋体" w:eastAsia="仿宋_GB2312" w:cs="Times New Roman"/>
          <w:snapToGrid w:val="0"/>
          <w:kern w:val="0"/>
          <w:sz w:val="24"/>
          <w:szCs w:val="20"/>
          <w:highlight w:val="none"/>
        </w:rPr>
      </w:pPr>
      <w:r>
        <w:rPr>
          <w:rFonts w:ascii="仿宋_GB2312" w:hAnsi="宋体" w:eastAsia="仿宋_GB2312" w:cs="Times New Roman"/>
          <w:snapToGrid w:val="0"/>
          <w:kern w:val="0"/>
          <w:sz w:val="24"/>
          <w:szCs w:val="20"/>
          <w:highlight w:val="none"/>
        </w:rPr>
        <w:br w:type="page"/>
      </w:r>
    </w:p>
    <w:p>
      <w:pPr>
        <w:widowControl/>
        <w:spacing w:line="440" w:lineRule="atLeast"/>
        <w:jc w:val="left"/>
        <w:rPr>
          <w:rFonts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附件8：</w:t>
      </w:r>
    </w:p>
    <w:p>
      <w:pPr>
        <w:widowControl/>
        <w:spacing w:line="440" w:lineRule="atLeast"/>
        <w:jc w:val="center"/>
        <w:rPr>
          <w:rFonts w:ascii="方正小标宋简体" w:eastAsia="方正小标宋简体" w:cs="宋体" w:hAnsiTheme="minorEastAsia"/>
          <w:b/>
          <w:color w:val="000000" w:themeColor="text1"/>
          <w:kern w:val="0"/>
          <w:sz w:val="32"/>
          <w:szCs w:val="32"/>
          <w:highlight w:val="none"/>
          <w14:textFill>
            <w14:solidFill>
              <w14:schemeClr w14:val="tx1"/>
            </w14:solidFill>
          </w14:textFill>
        </w:rPr>
      </w:pPr>
      <w:r>
        <w:rPr>
          <w:rFonts w:hint="eastAsia" w:ascii="方正小标宋简体" w:eastAsia="方正小标宋简体" w:cs="宋体" w:hAnsiTheme="minorEastAsia"/>
          <w:b/>
          <w:color w:val="000000" w:themeColor="text1"/>
          <w:kern w:val="0"/>
          <w:sz w:val="32"/>
          <w:szCs w:val="32"/>
          <w:highlight w:val="none"/>
          <w14:textFill>
            <w14:solidFill>
              <w14:schemeClr w14:val="tx1"/>
            </w14:solidFill>
          </w14:textFill>
        </w:rPr>
        <w:t>报价书</w:t>
      </w:r>
    </w:p>
    <w:p>
      <w:pPr>
        <w:shd w:val="clear" w:color="auto" w:fill="FFFFFF"/>
        <w:tabs>
          <w:tab w:val="left" w:pos="312"/>
        </w:tabs>
        <w:spacing w:line="500" w:lineRule="exact"/>
        <w:jc w:val="center"/>
        <w:rPr>
          <w:rFonts w:ascii="仿宋_GB2312" w:eastAsia="仿宋_GB2312" w:hAnsiTheme="minorEastAsia"/>
          <w:b/>
          <w:color w:val="000000" w:themeColor="text1"/>
          <w:sz w:val="28"/>
          <w:szCs w:val="28"/>
          <w:highlight w:val="none"/>
          <w14:textFill>
            <w14:solidFill>
              <w14:schemeClr w14:val="tx1"/>
            </w14:solidFill>
          </w14:textFill>
        </w:rPr>
      </w:pPr>
    </w:p>
    <w:tbl>
      <w:tblPr>
        <w:tblStyle w:val="11"/>
        <w:tblW w:w="5000" w:type="pct"/>
        <w:tblInd w:w="0" w:type="dxa"/>
        <w:shd w:val="clear" w:color="auto" w:fill="FFFFFF"/>
        <w:tblLayout w:type="autofit"/>
        <w:tblCellMar>
          <w:top w:w="0" w:type="dxa"/>
          <w:left w:w="0" w:type="dxa"/>
          <w:bottom w:w="0" w:type="dxa"/>
          <w:right w:w="0" w:type="dxa"/>
        </w:tblCellMar>
      </w:tblPr>
      <w:tblGrid>
        <w:gridCol w:w="788"/>
        <w:gridCol w:w="3520"/>
        <w:gridCol w:w="981"/>
        <w:gridCol w:w="1821"/>
        <w:gridCol w:w="1314"/>
      </w:tblGrid>
      <w:tr>
        <w:tblPrEx>
          <w:shd w:val="clear" w:color="auto" w:fill="FFFFFF"/>
          <w:tblCellMar>
            <w:top w:w="0" w:type="dxa"/>
            <w:left w:w="0" w:type="dxa"/>
            <w:bottom w:w="0" w:type="dxa"/>
            <w:right w:w="0" w:type="dxa"/>
          </w:tblCellMar>
        </w:tblPrEx>
        <w:trPr>
          <w:trHeight w:val="680" w:hRule="atLeast"/>
        </w:trPr>
        <w:tc>
          <w:tcPr>
            <w:tcW w:w="468" w:type="pct"/>
            <w:tcBorders>
              <w:top w:val="single" w:color="000000" w:sz="8" w:space="0"/>
              <w:left w:val="single" w:color="000000" w:sz="8" w:space="0"/>
              <w:bottom w:val="single" w:color="auto" w:sz="8" w:space="0"/>
              <w:right w:val="single" w:color="000000" w:sz="8"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ascii="仿宋_GB2312" w:eastAsia="仿宋_GB2312" w:hAnsiTheme="minorEastAsia"/>
                <w:b/>
                <w:color w:val="000000" w:themeColor="text1"/>
                <w:sz w:val="24"/>
                <w:szCs w:val="24"/>
                <w:highlight w:val="none"/>
                <w14:textFill>
                  <w14:solidFill>
                    <w14:schemeClr w14:val="tx1"/>
                  </w14:solidFill>
                </w14:textFill>
              </w:rPr>
            </w:pPr>
            <w:r>
              <w:rPr>
                <w:rFonts w:hint="eastAsia" w:ascii="仿宋_GB2312" w:eastAsia="仿宋_GB2312" w:hAnsiTheme="minorEastAsia"/>
                <w:b/>
                <w:color w:val="000000" w:themeColor="text1"/>
                <w:sz w:val="24"/>
                <w:szCs w:val="24"/>
                <w:highlight w:val="none"/>
                <w14:textFill>
                  <w14:solidFill>
                    <w14:schemeClr w14:val="tx1"/>
                  </w14:solidFill>
                </w14:textFill>
              </w:rPr>
              <w:t>序号</w:t>
            </w:r>
          </w:p>
        </w:tc>
        <w:tc>
          <w:tcPr>
            <w:tcW w:w="2089" w:type="pct"/>
            <w:tcBorders>
              <w:top w:val="single" w:color="000000" w:sz="8" w:space="0"/>
              <w:left w:val="nil"/>
              <w:bottom w:val="single" w:color="auto" w:sz="8" w:space="0"/>
              <w:right w:val="single" w:color="000000" w:sz="8"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ascii="仿宋_GB2312" w:eastAsia="仿宋_GB2312" w:hAnsiTheme="minorEastAsia"/>
                <w:b/>
                <w:color w:val="000000" w:themeColor="text1"/>
                <w:sz w:val="24"/>
                <w:szCs w:val="24"/>
                <w:highlight w:val="none"/>
                <w14:textFill>
                  <w14:solidFill>
                    <w14:schemeClr w14:val="tx1"/>
                  </w14:solidFill>
                </w14:textFill>
              </w:rPr>
            </w:pPr>
            <w:r>
              <w:rPr>
                <w:rFonts w:hint="eastAsia" w:ascii="仿宋_GB2312" w:eastAsia="仿宋_GB2312" w:hAnsiTheme="minorEastAsia"/>
                <w:b/>
                <w:color w:val="000000" w:themeColor="text1"/>
                <w:sz w:val="24"/>
                <w:szCs w:val="24"/>
                <w:highlight w:val="none"/>
                <w14:textFill>
                  <w14:solidFill>
                    <w14:schemeClr w14:val="tx1"/>
                  </w14:solidFill>
                </w14:textFill>
              </w:rPr>
              <w:t>名称</w:t>
            </w:r>
          </w:p>
        </w:tc>
        <w:tc>
          <w:tcPr>
            <w:tcW w:w="582" w:type="pct"/>
            <w:tcBorders>
              <w:top w:val="single" w:color="auto" w:sz="8" w:space="0"/>
              <w:left w:val="nil"/>
              <w:bottom w:val="single" w:color="auto" w:sz="8" w:space="0"/>
              <w:right w:val="single" w:color="auto" w:sz="4"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ascii="仿宋_GB2312" w:eastAsia="仿宋_GB2312" w:hAnsiTheme="minorEastAsia"/>
                <w:b/>
                <w:color w:val="000000" w:themeColor="text1"/>
                <w:sz w:val="24"/>
                <w:szCs w:val="24"/>
                <w:highlight w:val="none"/>
                <w14:textFill>
                  <w14:solidFill>
                    <w14:schemeClr w14:val="tx1"/>
                  </w14:solidFill>
                </w14:textFill>
              </w:rPr>
            </w:pPr>
            <w:r>
              <w:rPr>
                <w:rFonts w:hint="eastAsia" w:ascii="仿宋_GB2312" w:eastAsia="仿宋_GB2312" w:hAnsiTheme="minorEastAsia"/>
                <w:b/>
                <w:color w:val="000000" w:themeColor="text1"/>
                <w:sz w:val="24"/>
                <w:szCs w:val="24"/>
                <w:highlight w:val="none"/>
                <w14:textFill>
                  <w14:solidFill>
                    <w14:schemeClr w14:val="tx1"/>
                  </w14:solidFill>
                </w14:textFill>
              </w:rPr>
              <w:t>数量</w:t>
            </w:r>
          </w:p>
        </w:tc>
        <w:tc>
          <w:tcPr>
            <w:tcW w:w="1081" w:type="pct"/>
            <w:tcBorders>
              <w:top w:val="single" w:color="auto" w:sz="8" w:space="0"/>
              <w:left w:val="nil"/>
              <w:bottom w:val="single" w:color="auto" w:sz="8" w:space="0"/>
              <w:right w:val="single" w:color="auto" w:sz="4" w:space="0"/>
            </w:tcBorders>
            <w:shd w:val="clear" w:color="auto" w:fill="FFFFFF"/>
            <w:vAlign w:val="center"/>
          </w:tcPr>
          <w:p>
            <w:pPr>
              <w:shd w:val="clear" w:color="auto" w:fill="FFFFFF"/>
              <w:tabs>
                <w:tab w:val="left" w:pos="312"/>
              </w:tabs>
              <w:spacing w:line="360" w:lineRule="exact"/>
              <w:jc w:val="center"/>
              <w:rPr>
                <w:rFonts w:ascii="仿宋_GB2312" w:eastAsia="仿宋_GB2312" w:hAnsiTheme="minorEastAsia"/>
                <w:b/>
                <w:color w:val="000000" w:themeColor="text1"/>
                <w:sz w:val="24"/>
                <w:szCs w:val="24"/>
                <w:highlight w:val="none"/>
                <w14:textFill>
                  <w14:solidFill>
                    <w14:schemeClr w14:val="tx1"/>
                  </w14:solidFill>
                </w14:textFill>
              </w:rPr>
            </w:pPr>
            <w:r>
              <w:rPr>
                <w:rFonts w:hint="eastAsia" w:ascii="仿宋_GB2312" w:eastAsia="仿宋_GB2312" w:hAnsiTheme="minorEastAsia"/>
                <w:b/>
                <w:color w:val="000000" w:themeColor="text1"/>
                <w:sz w:val="24"/>
                <w:szCs w:val="24"/>
                <w:highlight w:val="none"/>
                <w14:textFill>
                  <w14:solidFill>
                    <w14:schemeClr w14:val="tx1"/>
                  </w14:solidFill>
                </w14:textFill>
              </w:rPr>
              <w:t>报价（万元）</w:t>
            </w:r>
          </w:p>
        </w:tc>
        <w:tc>
          <w:tcPr>
            <w:tcW w:w="780" w:type="pct"/>
            <w:tcBorders>
              <w:top w:val="single" w:color="auto" w:sz="8" w:space="0"/>
              <w:left w:val="single" w:color="auto" w:sz="4" w:space="0"/>
              <w:bottom w:val="single" w:color="auto" w:sz="8" w:space="0"/>
              <w:right w:val="single" w:color="auto" w:sz="8" w:space="0"/>
            </w:tcBorders>
            <w:shd w:val="clear" w:color="auto" w:fill="FFFFFF"/>
            <w:vAlign w:val="center"/>
          </w:tcPr>
          <w:p>
            <w:pPr>
              <w:shd w:val="clear" w:color="auto" w:fill="FFFFFF"/>
              <w:tabs>
                <w:tab w:val="left" w:pos="312"/>
              </w:tabs>
              <w:spacing w:line="360" w:lineRule="exact"/>
              <w:jc w:val="center"/>
              <w:rPr>
                <w:rFonts w:ascii="仿宋_GB2312" w:eastAsia="仿宋_GB2312" w:hAnsiTheme="minorEastAsia"/>
                <w:b/>
                <w:color w:val="000000" w:themeColor="text1"/>
                <w:sz w:val="24"/>
                <w:szCs w:val="24"/>
                <w:highlight w:val="none"/>
                <w14:textFill>
                  <w14:solidFill>
                    <w14:schemeClr w14:val="tx1"/>
                  </w14:solidFill>
                </w14:textFill>
              </w:rPr>
            </w:pPr>
            <w:r>
              <w:rPr>
                <w:rFonts w:hint="eastAsia" w:ascii="仿宋_GB2312" w:eastAsia="仿宋_GB2312" w:hAnsiTheme="minorEastAsia"/>
                <w:b/>
                <w:color w:val="000000" w:themeColor="text1"/>
                <w:sz w:val="24"/>
                <w:szCs w:val="24"/>
                <w:highlight w:val="none"/>
                <w14:textFill>
                  <w14:solidFill>
                    <w14:schemeClr w14:val="tx1"/>
                  </w14:solidFill>
                </w14:textFill>
              </w:rPr>
              <w:t>备注</w:t>
            </w:r>
          </w:p>
        </w:tc>
      </w:tr>
      <w:tr>
        <w:tblPrEx>
          <w:shd w:val="clear" w:color="auto" w:fill="FFFFFF"/>
          <w:tblCellMar>
            <w:top w:w="0" w:type="dxa"/>
            <w:left w:w="0" w:type="dxa"/>
            <w:bottom w:w="0" w:type="dxa"/>
            <w:right w:w="0" w:type="dxa"/>
          </w:tblCellMar>
        </w:tblPrEx>
        <w:trPr>
          <w:trHeight w:val="680" w:hRule="atLeast"/>
        </w:trPr>
        <w:tc>
          <w:tcPr>
            <w:tcW w:w="468" w:type="pct"/>
            <w:tcBorders>
              <w:top w:val="nil"/>
              <w:left w:val="single" w:color="000000" w:sz="8" w:space="0"/>
              <w:bottom w:val="single" w:color="auto" w:sz="8" w:space="0"/>
              <w:right w:val="single" w:color="000000" w:sz="8"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1</w:t>
            </w:r>
          </w:p>
        </w:tc>
        <w:tc>
          <w:tcPr>
            <w:tcW w:w="2089" w:type="pct"/>
            <w:tcBorders>
              <w:top w:val="nil"/>
              <w:left w:val="nil"/>
              <w:bottom w:val="single" w:color="auto" w:sz="8" w:space="0"/>
              <w:right w:val="single" w:color="000000" w:sz="8"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lang w:val="en-US" w:eastAsia="zh-CN"/>
                <w14:textFill>
                  <w14:solidFill>
                    <w14:schemeClr w14:val="tx1"/>
                  </w14:solidFill>
                </w14:textFill>
              </w:rPr>
              <w:t>阳江市中医医院采购智慧医院建设软件开发服务项目第三方测评和安全评估服务</w:t>
            </w:r>
          </w:p>
        </w:tc>
        <w:tc>
          <w:tcPr>
            <w:tcW w:w="582" w:type="pct"/>
            <w:tcBorders>
              <w:top w:val="nil"/>
              <w:left w:val="nil"/>
              <w:bottom w:val="single" w:color="auto" w:sz="8" w:space="0"/>
              <w:right w:val="single" w:color="auto" w:sz="4"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hint="eastAsia" w:ascii="仿宋_GB2312" w:eastAsia="仿宋_GB2312" w:hAnsiTheme="minorEastAsia"/>
                <w:color w:val="000000" w:themeColor="text1"/>
                <w:sz w:val="24"/>
                <w:szCs w:val="24"/>
                <w:highlight w:val="none"/>
                <w:lang w:eastAsia="zh-CN"/>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1</w:t>
            </w:r>
            <w:r>
              <w:rPr>
                <w:rFonts w:hint="eastAsia" w:ascii="仿宋_GB2312" w:eastAsia="仿宋_GB2312" w:hAnsiTheme="minorEastAsia"/>
                <w:color w:val="000000" w:themeColor="text1"/>
                <w:sz w:val="24"/>
                <w:szCs w:val="24"/>
                <w:highlight w:val="none"/>
                <w:lang w:val="en-US" w:eastAsia="zh-CN"/>
                <w14:textFill>
                  <w14:solidFill>
                    <w14:schemeClr w14:val="tx1"/>
                  </w14:solidFill>
                </w14:textFill>
              </w:rPr>
              <w:t>项</w:t>
            </w:r>
          </w:p>
        </w:tc>
        <w:tc>
          <w:tcPr>
            <w:tcW w:w="1081" w:type="pct"/>
            <w:tcBorders>
              <w:top w:val="nil"/>
              <w:left w:val="nil"/>
              <w:bottom w:val="single" w:color="auto" w:sz="8" w:space="0"/>
              <w:right w:val="single" w:color="auto" w:sz="4" w:space="0"/>
            </w:tcBorders>
            <w:shd w:val="clear" w:color="auto" w:fill="FFFFFF"/>
            <w:vAlign w:val="center"/>
          </w:tcPr>
          <w:p>
            <w:pPr>
              <w:shd w:val="clear" w:color="auto" w:fill="FFFFFF"/>
              <w:tabs>
                <w:tab w:val="left" w:pos="312"/>
              </w:tabs>
              <w:spacing w:line="360" w:lineRule="exact"/>
              <w:jc w:val="center"/>
              <w:rPr>
                <w:rFonts w:ascii="仿宋_GB2312" w:eastAsia="仿宋_GB2312" w:hAnsiTheme="minorEastAsia"/>
                <w:color w:val="000000" w:themeColor="text1"/>
                <w:sz w:val="24"/>
                <w:szCs w:val="24"/>
                <w:highlight w:val="none"/>
                <w14:textFill>
                  <w14:solidFill>
                    <w14:schemeClr w14:val="tx1"/>
                  </w14:solidFill>
                </w14:textFill>
              </w:rPr>
            </w:pPr>
          </w:p>
        </w:tc>
        <w:tc>
          <w:tcPr>
            <w:tcW w:w="780" w:type="pct"/>
            <w:tcBorders>
              <w:top w:val="nil"/>
              <w:left w:val="single" w:color="auto" w:sz="4" w:space="0"/>
              <w:bottom w:val="single" w:color="auto" w:sz="8" w:space="0"/>
              <w:right w:val="single" w:color="auto" w:sz="8" w:space="0"/>
            </w:tcBorders>
            <w:shd w:val="clear" w:color="auto" w:fill="FFFFFF"/>
            <w:vAlign w:val="center"/>
          </w:tcPr>
          <w:p>
            <w:pPr>
              <w:shd w:val="clear" w:color="auto" w:fill="FFFFFF"/>
              <w:tabs>
                <w:tab w:val="left" w:pos="312"/>
              </w:tabs>
              <w:spacing w:line="360" w:lineRule="exact"/>
              <w:jc w:val="center"/>
              <w:rPr>
                <w:rFonts w:ascii="仿宋_GB2312" w:eastAsia="仿宋_GB2312" w:hAnsiTheme="minorEastAsia"/>
                <w:color w:val="000000" w:themeColor="text1"/>
                <w:sz w:val="24"/>
                <w:szCs w:val="24"/>
                <w:highlight w:val="none"/>
                <w14:textFill>
                  <w14:solidFill>
                    <w14:schemeClr w14:val="tx1"/>
                  </w14:solidFill>
                </w14:textFill>
              </w:rPr>
            </w:pPr>
          </w:p>
        </w:tc>
      </w:tr>
      <w:tr>
        <w:tblPrEx>
          <w:shd w:val="clear" w:color="auto" w:fill="FFFFFF"/>
          <w:tblCellMar>
            <w:top w:w="0" w:type="dxa"/>
            <w:left w:w="0" w:type="dxa"/>
            <w:bottom w:w="0" w:type="dxa"/>
            <w:right w:w="0" w:type="dxa"/>
          </w:tblCellMar>
        </w:tblPrEx>
        <w:trPr>
          <w:trHeight w:val="680" w:hRule="atLeast"/>
        </w:trPr>
        <w:tc>
          <w:tcPr>
            <w:tcW w:w="5000" w:type="pct"/>
            <w:gridSpan w:val="5"/>
            <w:tcBorders>
              <w:top w:val="nil"/>
              <w:left w:val="single" w:color="000000" w:sz="8" w:space="0"/>
              <w:bottom w:val="single" w:color="auto" w:sz="8" w:space="0"/>
              <w:right w:val="single" w:color="auto" w:sz="8" w:space="0"/>
            </w:tcBorders>
            <w:shd w:val="clear" w:color="auto" w:fill="FFFFFF"/>
            <w:tcMar>
              <w:top w:w="0" w:type="dxa"/>
              <w:left w:w="108" w:type="dxa"/>
              <w:bottom w:w="0" w:type="dxa"/>
              <w:right w:w="108" w:type="dxa"/>
            </w:tcMar>
            <w:vAlign w:val="center"/>
          </w:tcPr>
          <w:p>
            <w:pPr>
              <w:shd w:val="clear" w:color="auto" w:fill="FFFFFF"/>
              <w:tabs>
                <w:tab w:val="left" w:pos="312"/>
              </w:tabs>
              <w:spacing w:line="360" w:lineRule="exact"/>
              <w:jc w:val="center"/>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大写：人民币          元</w:t>
            </w:r>
          </w:p>
        </w:tc>
      </w:tr>
      <w:tr>
        <w:tblPrEx>
          <w:tblCellMar>
            <w:top w:w="0" w:type="dxa"/>
            <w:left w:w="0" w:type="dxa"/>
            <w:bottom w:w="0" w:type="dxa"/>
            <w:right w:w="0" w:type="dxa"/>
          </w:tblCellMar>
        </w:tblPrEx>
        <w:trPr>
          <w:trHeight w:val="680" w:hRule="atLeast"/>
        </w:trPr>
        <w:tc>
          <w:tcPr>
            <w:tcW w:w="5000" w:type="pct"/>
            <w:gridSpan w:val="5"/>
            <w:tcBorders>
              <w:top w:val="nil"/>
              <w:left w:val="single" w:color="000000" w:sz="8" w:space="0"/>
              <w:bottom w:val="single" w:color="auto" w:sz="8" w:space="0"/>
              <w:right w:val="single" w:color="auto" w:sz="8" w:space="0"/>
            </w:tcBorders>
            <w:shd w:val="clear" w:color="auto" w:fill="FFFFFF"/>
            <w:tcMar>
              <w:top w:w="0" w:type="dxa"/>
              <w:left w:w="108" w:type="dxa"/>
              <w:bottom w:w="0" w:type="dxa"/>
              <w:right w:w="108" w:type="dxa"/>
            </w:tcMar>
            <w:vAlign w:val="center"/>
          </w:tcPr>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备注：</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1、本项目</w:t>
            </w:r>
            <w:r>
              <w:rPr>
                <w:rFonts w:hint="eastAsia" w:ascii="仿宋_GB2312" w:eastAsia="仿宋_GB2312" w:hAnsiTheme="minorEastAsia"/>
                <w:color w:val="000000" w:themeColor="text1"/>
                <w:sz w:val="24"/>
                <w:szCs w:val="24"/>
                <w:highlight w:val="none"/>
                <w:lang w:val="en-US" w:eastAsia="zh-CN"/>
                <w14:textFill>
                  <w14:solidFill>
                    <w14:schemeClr w14:val="tx1"/>
                  </w14:solidFill>
                </w14:textFill>
              </w:rPr>
              <w:t>限价</w:t>
            </w:r>
            <w:r>
              <w:rPr>
                <w:rFonts w:hint="eastAsia" w:ascii="仿宋_GB2312" w:eastAsia="仿宋_GB2312" w:hAnsiTheme="minorEastAsia"/>
                <w:color w:val="000000" w:themeColor="text1"/>
                <w:sz w:val="24"/>
                <w:szCs w:val="24"/>
                <w:highlight w:val="none"/>
                <w14:textFill>
                  <w14:solidFill>
                    <w14:schemeClr w14:val="tx1"/>
                  </w14:solidFill>
                </w14:textFill>
              </w:rPr>
              <w:t>：</w:t>
            </w:r>
            <w:r>
              <w:rPr>
                <w:rFonts w:hint="eastAsia" w:ascii="仿宋_GB2312" w:eastAsia="仿宋_GB2312" w:hAnsiTheme="minorEastAsia"/>
                <w:color w:val="000000" w:themeColor="text1"/>
                <w:sz w:val="24"/>
                <w:szCs w:val="24"/>
                <w:highlight w:val="none"/>
                <w:lang w:val="en-US" w:eastAsia="zh-CN"/>
                <w14:textFill>
                  <w14:solidFill>
                    <w14:schemeClr w14:val="tx1"/>
                  </w14:solidFill>
                </w14:textFill>
              </w:rPr>
              <w:t>112000.00</w:t>
            </w:r>
            <w:r>
              <w:rPr>
                <w:rFonts w:hint="eastAsia" w:ascii="仿宋_GB2312" w:eastAsia="仿宋_GB2312" w:hAnsiTheme="minorEastAsia"/>
                <w:color w:val="000000" w:themeColor="text1"/>
                <w:sz w:val="24"/>
                <w:szCs w:val="24"/>
                <w:highlight w:val="none"/>
                <w14:textFill>
                  <w14:solidFill>
                    <w14:schemeClr w14:val="tx1"/>
                  </w14:solidFill>
                </w14:textFill>
              </w:rPr>
              <w:t>元。</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2、必须完全满足并响应本采购项目的全部内容和要求。</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3、报价修正准则</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①　报名文件中报价表内容与报名文件中相应内容不一致的，以报价表为准。</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②　报价表大写金额和小写金额不一致的，以大写金额为准。</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③　单价金额小数点或者百分比有明显错位的，应以总价为准，并修正单价。</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④　总价金额与按单价汇总金额不一致的，以单价金额计算结果为准。</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14:textFill>
                  <w14:solidFill>
                    <w14:schemeClr w14:val="tx1"/>
                  </w14:solidFill>
                </w14:textFill>
              </w:rPr>
              <w:t>⑤　同时出现两种以上不一致的，按照上述规定的顺序修正。修正后的报价经报名人确认后产生约束力，报名人不确认的，其报价无效。</w:t>
            </w:r>
          </w:p>
          <w:p>
            <w:pPr>
              <w:spacing w:line="360" w:lineRule="exact"/>
              <w:ind w:left="360" w:hanging="360" w:hangingChars="150"/>
              <w:rPr>
                <w:rFonts w:ascii="仿宋_GB2312" w:eastAsia="仿宋_GB2312" w:hAnsiTheme="minorEastAsia"/>
                <w:color w:val="000000" w:themeColor="text1"/>
                <w:sz w:val="24"/>
                <w:szCs w:val="24"/>
                <w:highlight w:val="none"/>
                <w14:textFill>
                  <w14:solidFill>
                    <w14:schemeClr w14:val="tx1"/>
                  </w14:solidFill>
                </w14:textFill>
              </w:rPr>
            </w:pPr>
            <w:r>
              <w:rPr>
                <w:rFonts w:hint="eastAsia" w:ascii="仿宋_GB2312" w:eastAsia="仿宋_GB2312" w:hAnsiTheme="minorEastAsia"/>
                <w:color w:val="000000" w:themeColor="text1"/>
                <w:sz w:val="24"/>
                <w:szCs w:val="24"/>
                <w:highlight w:val="none"/>
                <w:lang w:val="en-US" w:eastAsia="zh-CN"/>
                <w14:textFill>
                  <w14:solidFill>
                    <w14:schemeClr w14:val="tx1"/>
                  </w14:solidFill>
                </w14:textFill>
              </w:rPr>
              <w:t>4</w:t>
            </w:r>
            <w:r>
              <w:rPr>
                <w:rFonts w:hint="eastAsia" w:ascii="仿宋_GB2312" w:eastAsia="仿宋_GB2312" w:hAnsiTheme="minorEastAsia"/>
                <w:color w:val="000000" w:themeColor="text1"/>
                <w:sz w:val="24"/>
                <w:szCs w:val="24"/>
                <w:highlight w:val="none"/>
                <w14:textFill>
                  <w14:solidFill>
                    <w14:schemeClr w14:val="tx1"/>
                  </w14:solidFill>
                </w14:textFill>
              </w:rPr>
              <w:t>、单项价格和总价</w:t>
            </w:r>
            <w:r>
              <w:rPr>
                <w:rFonts w:hint="eastAsia" w:ascii="仿宋_GB2312" w:eastAsia="仿宋_GB2312" w:hAnsiTheme="minorEastAsia"/>
                <w:color w:val="000000" w:themeColor="text1"/>
                <w:sz w:val="24"/>
                <w:szCs w:val="24"/>
                <w:highlight w:val="none"/>
                <w:lang w:val="en-US" w:eastAsia="zh-CN"/>
                <w14:textFill>
                  <w14:solidFill>
                    <w14:schemeClr w14:val="tx1"/>
                  </w14:solidFill>
                </w14:textFill>
              </w:rPr>
              <w:t>高</w:t>
            </w:r>
            <w:r>
              <w:rPr>
                <w:rFonts w:hint="eastAsia" w:ascii="仿宋_GB2312" w:eastAsia="仿宋_GB2312" w:hAnsiTheme="minorEastAsia"/>
                <w:color w:val="000000" w:themeColor="text1"/>
                <w:sz w:val="24"/>
                <w:szCs w:val="24"/>
                <w:highlight w:val="none"/>
                <w14:textFill>
                  <w14:solidFill>
                    <w14:schemeClr w14:val="tx1"/>
                  </w14:solidFill>
                </w14:textFill>
              </w:rPr>
              <w:t>于本项目底价为无效报价单。</w:t>
            </w:r>
          </w:p>
        </w:tc>
      </w:tr>
    </w:tbl>
    <w:p>
      <w:pPr>
        <w:shd w:val="clear" w:color="auto" w:fill="FFFFFF"/>
        <w:spacing w:line="480" w:lineRule="exact"/>
        <w:rPr>
          <w:rFonts w:ascii="仿宋_GB2312" w:eastAsia="仿宋_GB2312" w:hAnsiTheme="minorEastAsia"/>
          <w:b/>
          <w:bCs/>
          <w:snapToGrid w:val="0"/>
          <w:color w:val="000000" w:themeColor="text1"/>
          <w:sz w:val="28"/>
          <w:szCs w:val="28"/>
          <w:highlight w:val="none"/>
          <w14:textFill>
            <w14:solidFill>
              <w14:schemeClr w14:val="tx1"/>
            </w14:solidFill>
          </w14:textFill>
        </w:rPr>
      </w:pPr>
    </w:p>
    <w:p>
      <w:pPr>
        <w:shd w:val="clear" w:color="auto" w:fill="FFFFFF"/>
        <w:spacing w:line="480" w:lineRule="exact"/>
        <w:ind w:firstLine="482"/>
        <w:rPr>
          <w:rFonts w:ascii="仿宋_GB2312" w:eastAsia="仿宋_GB2312" w:hAnsiTheme="minorEastAsia"/>
          <w:color w:val="000000" w:themeColor="text1"/>
          <w:sz w:val="28"/>
          <w:szCs w:val="28"/>
          <w:highlight w:val="none"/>
          <w14:textFill>
            <w14:solidFill>
              <w14:schemeClr w14:val="tx1"/>
            </w14:solidFill>
          </w14:textFill>
        </w:rPr>
      </w:pPr>
    </w:p>
    <w:p>
      <w:pPr>
        <w:shd w:val="clear" w:color="auto" w:fill="FFFFFF"/>
        <w:spacing w:line="480" w:lineRule="exact"/>
        <w:ind w:right="1033" w:rightChars="492"/>
        <w:jc w:val="right"/>
        <w:rPr>
          <w:rFonts w:ascii="仿宋_GB2312" w:eastAsia="仿宋_GB2312" w:hAnsiTheme="minorEastAsia"/>
          <w:color w:val="000000" w:themeColor="text1"/>
          <w:sz w:val="28"/>
          <w:szCs w:val="28"/>
          <w:highlight w:val="none"/>
          <w14:textFill>
            <w14:solidFill>
              <w14:schemeClr w14:val="tx1"/>
            </w14:solidFill>
          </w14:textFill>
        </w:rPr>
      </w:pPr>
      <w:r>
        <w:rPr>
          <w:rFonts w:hint="eastAsia" w:ascii="仿宋_GB2312" w:eastAsia="仿宋_GB2312" w:hAnsiTheme="minorEastAsia"/>
          <w:color w:val="000000" w:themeColor="text1"/>
          <w:sz w:val="28"/>
          <w:szCs w:val="28"/>
          <w:highlight w:val="none"/>
          <w14:textFill>
            <w14:solidFill>
              <w14:schemeClr w14:val="tx1"/>
            </w14:solidFill>
          </w14:textFill>
        </w:rPr>
        <w:t>　　　　　　　　　　　　 报价单位：（盖章）</w:t>
      </w:r>
    </w:p>
    <w:p>
      <w:pPr>
        <w:shd w:val="clear" w:color="auto" w:fill="FFFFFF"/>
        <w:spacing w:line="480" w:lineRule="exact"/>
        <w:ind w:right="609" w:rightChars="290" w:firstLine="5740"/>
        <w:jc w:val="right"/>
        <w:rPr>
          <w:rFonts w:ascii="仿宋_GB2312" w:eastAsia="仿宋_GB2312" w:hAnsiTheme="minorEastAsia"/>
          <w:color w:val="000000" w:themeColor="text1"/>
          <w:sz w:val="28"/>
          <w:szCs w:val="28"/>
          <w:highlight w:val="none"/>
          <w14:textFill>
            <w14:solidFill>
              <w14:schemeClr w14:val="tx1"/>
            </w14:solidFill>
          </w14:textFill>
        </w:rPr>
      </w:pPr>
      <w:r>
        <w:rPr>
          <w:rFonts w:hint="eastAsia" w:ascii="仿宋_GB2312" w:eastAsia="仿宋_GB2312" w:hAnsiTheme="minorEastAsia"/>
          <w:color w:val="000000" w:themeColor="text1"/>
          <w:sz w:val="28"/>
          <w:szCs w:val="28"/>
          <w:highlight w:val="none"/>
          <w14:textFill>
            <w14:solidFill>
              <w14:schemeClr w14:val="tx1"/>
            </w14:solidFill>
          </w14:textFill>
        </w:rPr>
        <w:t>年　 月　 日</w:t>
      </w:r>
    </w:p>
    <w:p>
      <w:pPr>
        <w:widowControl/>
        <w:jc w:val="left"/>
        <w:rPr>
          <w:rFonts w:ascii="仿宋_GB2312" w:hAnsi="宋体" w:eastAsia="仿宋_GB2312" w:cs="Times New Roman"/>
          <w:snapToGrid w:val="0"/>
          <w:kern w:val="0"/>
          <w:sz w:val="24"/>
          <w:szCs w:val="20"/>
          <w:highlight w:val="none"/>
        </w:rPr>
      </w:pPr>
    </w:p>
    <w:p>
      <w:pPr>
        <w:pStyle w:val="5"/>
        <w:spacing w:line="360" w:lineRule="auto"/>
        <w:ind w:firstLine="0"/>
        <w:jc w:val="center"/>
        <w:rPr>
          <w:rFonts w:hint="eastAsia" w:ascii="宋体" w:hAnsi="宋体"/>
          <w:b/>
          <w:color w:val="000000"/>
          <w:kern w:val="44"/>
          <w:sz w:val="44"/>
          <w:szCs w:val="44"/>
          <w:highlight w:val="none"/>
          <w:lang w:val="en-US" w:eastAsia="zh-CN"/>
        </w:rPr>
      </w:pPr>
    </w:p>
    <w:p>
      <w:pPr>
        <w:pStyle w:val="5"/>
        <w:spacing w:line="360" w:lineRule="auto"/>
        <w:ind w:firstLine="0"/>
        <w:jc w:val="center"/>
        <w:rPr>
          <w:rFonts w:hint="eastAsia" w:ascii="宋体" w:hAnsi="宋体"/>
          <w:b/>
          <w:color w:val="000000"/>
          <w:kern w:val="44"/>
          <w:sz w:val="44"/>
          <w:szCs w:val="44"/>
          <w:highlight w:val="none"/>
          <w:lang w:val="en-US" w:eastAsia="zh-CN"/>
        </w:rPr>
      </w:pPr>
    </w:p>
    <w:p>
      <w:pPr>
        <w:pStyle w:val="5"/>
        <w:spacing w:line="360" w:lineRule="auto"/>
        <w:ind w:firstLine="0"/>
        <w:jc w:val="center"/>
        <w:rPr>
          <w:rFonts w:hint="eastAsia" w:ascii="宋体" w:hAnsi="宋体"/>
          <w:b/>
          <w:color w:val="000000"/>
          <w:kern w:val="44"/>
          <w:sz w:val="44"/>
          <w:szCs w:val="44"/>
          <w:highlight w:val="none"/>
          <w:lang w:val="en-US" w:eastAsia="zh-CN"/>
        </w:rPr>
      </w:pPr>
    </w:p>
    <w:p>
      <w:pPr>
        <w:pStyle w:val="5"/>
        <w:spacing w:line="360" w:lineRule="auto"/>
        <w:ind w:firstLine="0"/>
        <w:jc w:val="center"/>
        <w:rPr>
          <w:rFonts w:hint="eastAsia" w:ascii="宋体" w:hAnsi="宋体"/>
          <w:b/>
          <w:color w:val="000000"/>
          <w:kern w:val="44"/>
          <w:sz w:val="44"/>
          <w:szCs w:val="44"/>
          <w:highlight w:val="none"/>
          <w:lang w:val="en-US" w:eastAsia="zh-CN"/>
        </w:rPr>
      </w:pPr>
    </w:p>
    <w:p>
      <w:pPr>
        <w:widowControl/>
        <w:spacing w:line="440" w:lineRule="atLeast"/>
        <w:jc w:val="left"/>
        <w:rPr>
          <w:rFonts w:hint="eastAsia" w:ascii="仿宋_GB2312" w:hAnsi="宋体" w:eastAsia="仿宋_GB2312" w:cs="宋体"/>
          <w:b/>
          <w:bCs/>
          <w:kern w:val="0"/>
          <w:sz w:val="28"/>
          <w:szCs w:val="28"/>
          <w:highlight w:val="none"/>
        </w:rPr>
      </w:pPr>
    </w:p>
    <w:p>
      <w:pPr>
        <w:pStyle w:val="9"/>
        <w:rPr>
          <w:rFonts w:hint="eastAsia"/>
          <w:highlight w:val="none"/>
        </w:rPr>
      </w:pPr>
    </w:p>
    <w:p>
      <w:pPr>
        <w:widowControl/>
        <w:spacing w:line="440" w:lineRule="atLeast"/>
        <w:jc w:val="left"/>
        <w:rPr>
          <w:rFonts w:hint="eastAsia" w:ascii="仿宋_GB2312" w:hAnsi="宋体" w:eastAsia="仿宋_GB2312" w:cs="宋体"/>
          <w:b/>
          <w:bCs/>
          <w:kern w:val="0"/>
          <w:sz w:val="28"/>
          <w:szCs w:val="28"/>
          <w:highlight w:val="none"/>
        </w:rPr>
      </w:pPr>
      <w:r>
        <w:rPr>
          <w:rFonts w:hint="eastAsia" w:ascii="仿宋_GB2312" w:hAnsi="宋体" w:eastAsia="仿宋_GB2312" w:cs="宋体"/>
          <w:b/>
          <w:bCs/>
          <w:kern w:val="0"/>
          <w:sz w:val="28"/>
          <w:szCs w:val="28"/>
          <w:highlight w:val="none"/>
        </w:rPr>
        <w:t>附件</w:t>
      </w:r>
      <w:r>
        <w:rPr>
          <w:rFonts w:hint="eastAsia" w:ascii="仿宋_GB2312" w:hAnsi="宋体" w:eastAsia="仿宋_GB2312" w:cs="宋体"/>
          <w:b/>
          <w:bCs/>
          <w:kern w:val="0"/>
          <w:sz w:val="28"/>
          <w:szCs w:val="28"/>
          <w:highlight w:val="none"/>
          <w:lang w:val="en-US" w:eastAsia="zh-CN"/>
        </w:rPr>
        <w:t>9</w:t>
      </w:r>
      <w:r>
        <w:rPr>
          <w:rFonts w:hint="eastAsia" w:ascii="仿宋_GB2312" w:hAnsi="宋体" w:eastAsia="仿宋_GB2312" w:cs="宋体"/>
          <w:b/>
          <w:bCs/>
          <w:kern w:val="0"/>
          <w:sz w:val="28"/>
          <w:szCs w:val="28"/>
          <w:highlight w:val="none"/>
        </w:rPr>
        <w:t>：</w:t>
      </w:r>
    </w:p>
    <w:p>
      <w:pPr>
        <w:pStyle w:val="2"/>
        <w:numPr>
          <w:ilvl w:val="0"/>
          <w:numId w:val="0"/>
        </w:numPr>
        <w:spacing w:before="0" w:beforeLines="0" w:after="0" w:afterLines="0"/>
        <w:jc w:val="center"/>
        <w:rPr>
          <w:rFonts w:ascii="方正小标宋简体" w:hAnsi="方正小标宋简体" w:eastAsia="方正小标宋简体" w:cs="方正小标宋简体"/>
          <w:highlight w:val="none"/>
        </w:rPr>
      </w:pPr>
      <w:r>
        <w:rPr>
          <w:rFonts w:hint="eastAsia" w:ascii="方正小标宋简体" w:eastAsia="方正小标宋简体" w:cs="宋体" w:hAnsiTheme="minorEastAsia"/>
          <w:b/>
          <w:color w:val="000000" w:themeColor="text1"/>
          <w:spacing w:val="0"/>
          <w:kern w:val="0"/>
          <w:sz w:val="32"/>
          <w:szCs w:val="32"/>
          <w:highlight w:val="none"/>
          <w:lang w:val="en-US" w:eastAsia="zh-CN" w:bidi="ar-SA"/>
          <w14:textFill>
            <w14:solidFill>
              <w14:schemeClr w14:val="tx1"/>
            </w14:solidFill>
          </w14:textFill>
        </w:rPr>
        <w:t>测评和安全评估项目的主要建设内容</w:t>
      </w:r>
    </w:p>
    <w:tbl>
      <w:tblPr>
        <w:tblStyle w:val="11"/>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37"/>
        <w:gridCol w:w="1591"/>
        <w:gridCol w:w="728"/>
        <w:gridCol w:w="3269"/>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7"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大类</w:t>
            </w:r>
          </w:p>
        </w:tc>
        <w:tc>
          <w:tcPr>
            <w:tcW w:w="1591"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模块分类</w:t>
            </w:r>
          </w:p>
        </w:tc>
        <w:tc>
          <w:tcPr>
            <w:tcW w:w="728"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序号</w:t>
            </w:r>
          </w:p>
        </w:tc>
        <w:tc>
          <w:tcPr>
            <w:tcW w:w="3269"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模块名称</w:t>
            </w:r>
          </w:p>
        </w:tc>
        <w:tc>
          <w:tcPr>
            <w:tcW w:w="1216"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医疗管理信息系统（HIS）</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门诊管理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门诊一卡通管理系统 </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门急诊挂号系统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门诊分诊排队叫号系统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门急诊收费系统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门急诊医生工作站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门急诊护士工作站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住院管理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住院病人入出转系统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住院收费系统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住院医生工作站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住院护士工作站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医技管理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医技计费管理系统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手术麻醉管理系统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不联设备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药品管理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药库管理系统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门急诊药房管理系统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门诊药房自助排队叫号系统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合理用药系统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门诊处方点评系统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住院医嘱点评系统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抗菌药物管理系统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不良反应监测管理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阳光用药</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住院药房管理系统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抗菌素分级管理系统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统计查询</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自定义报表管理系统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院长综合查询系统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医疗与财务统计查询系统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运维管理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运维管理系统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外部接口</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医保接口（阳江医保、新农合）</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LIS接口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阳江市人口健康信息平台接口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w:t>
            </w:r>
          </w:p>
        </w:tc>
        <w:tc>
          <w:tcPr>
            <w:tcW w:w="3269" w:type="dxa"/>
            <w:shd w:val="clear" w:color="auto" w:fill="FFFFFF"/>
            <w:vAlign w:val="center"/>
          </w:tcPr>
          <w:p>
            <w:pPr>
              <w:pStyle w:val="14"/>
              <w:adjustRightInd w:val="0"/>
              <w:snapToGrid w:val="0"/>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广东省移动支付API接口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远程会诊接口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体检系统接口和改造</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含系统升级改造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PACS接口改造</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移动护理接口改造</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自助机接口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微信和支付宝接口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病理系统接口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财务系统接口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广东省病案系统接口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合理用药接口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临床信息系统(CIS)</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电子病历系统</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住院医生病历系统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临床护理病历系统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临床路径管理系统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病案管理系统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病历质量控制系统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病历模版编辑器</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运维管理配置系统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医技系统</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LIS检验系统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输血管理系统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心电电生理管理系统</w:t>
            </w:r>
          </w:p>
        </w:tc>
        <w:tc>
          <w:tcPr>
            <w:tcW w:w="1216"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联20台设备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医技预约系统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医疗管理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院感管理系统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传染病上报系统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运营管理系统（HRP）</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资产管理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设备资产管理系统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供应室追溯管理系统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高值耗材管理系统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物资库房管理系统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医院信息集成平台（HIP)</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数据中心</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标准基础数据库</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业务交换信息库</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数据采集ETL工具</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临床文档库（CDR）</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数据总线</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HIS信息交换组件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电子病历信息交换组件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检验（LIS）信息交换组件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心电业务交换组件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输血管理信息组件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B超管理信息组件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检查（PACS）信息交换组件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基础服务</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主索引服务</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存储服务</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注册服务</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字典同步更新引擎</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业务应用</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病人信息集成视图</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消息中间件</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接口适配器</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HL7标准引擎</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部署授权管理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数据转换路由</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开发集成环境</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在线监控与消息通知</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运维监管</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系统授权管理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服务综合管理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数据质量管理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实时监控系统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bl>
    <w:p>
      <w:pPr>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注：项目投资规模：约900万元。</w:t>
      </w:r>
    </w:p>
    <w:p>
      <w:pPr>
        <w:rPr>
          <w:highlight w:val="none"/>
        </w:rPr>
      </w:pPr>
    </w:p>
    <w:p>
      <w:pPr>
        <w:pStyle w:val="5"/>
        <w:spacing w:line="360" w:lineRule="auto"/>
        <w:ind w:firstLine="0"/>
        <w:jc w:val="center"/>
        <w:rPr>
          <w:rFonts w:hint="eastAsia" w:ascii="宋体" w:hAnsi="宋体"/>
          <w:b/>
          <w:color w:val="000000"/>
          <w:kern w:val="44"/>
          <w:sz w:val="44"/>
          <w:szCs w:val="44"/>
          <w:highlight w:val="none"/>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widowControl/>
        <w:spacing w:line="440" w:lineRule="atLeast"/>
        <w:jc w:val="left"/>
        <w:rPr>
          <w:rFonts w:hint="eastAsia" w:ascii="仿宋_GB2312" w:hAnsi="仿宋_GB2312" w:eastAsia="仿宋_GB2312" w:cs="仿宋_GB2312"/>
          <w:b/>
          <w:bCs/>
          <w:kern w:val="0"/>
          <w:sz w:val="28"/>
          <w:szCs w:val="28"/>
          <w:highlight w:val="none"/>
        </w:rPr>
      </w:pPr>
      <w:r>
        <w:rPr>
          <w:rFonts w:hint="eastAsia" w:ascii="仿宋_GB2312" w:hAnsi="仿宋_GB2312" w:eastAsia="仿宋_GB2312" w:cs="仿宋_GB2312"/>
          <w:b/>
          <w:bCs/>
          <w:kern w:val="0"/>
          <w:sz w:val="28"/>
          <w:szCs w:val="28"/>
          <w:highlight w:val="none"/>
        </w:rPr>
        <w:t>附件</w:t>
      </w:r>
      <w:r>
        <w:rPr>
          <w:rFonts w:hint="eastAsia" w:ascii="仿宋_GB2312" w:hAnsi="仿宋_GB2312" w:eastAsia="仿宋_GB2312" w:cs="仿宋_GB2312"/>
          <w:b/>
          <w:bCs/>
          <w:kern w:val="0"/>
          <w:sz w:val="28"/>
          <w:szCs w:val="28"/>
          <w:highlight w:val="none"/>
          <w:lang w:val="en-US" w:eastAsia="zh-CN"/>
        </w:rPr>
        <w:t>10</w:t>
      </w:r>
      <w:r>
        <w:rPr>
          <w:rFonts w:hint="eastAsia" w:ascii="仿宋_GB2312" w:hAnsi="仿宋_GB2312" w:eastAsia="仿宋_GB2312" w:cs="仿宋_GB2312"/>
          <w:b/>
          <w:bCs/>
          <w:kern w:val="0"/>
          <w:sz w:val="28"/>
          <w:szCs w:val="28"/>
          <w:highlight w:val="none"/>
        </w:rPr>
        <w:t>：</w:t>
      </w:r>
    </w:p>
    <w:p>
      <w:pPr>
        <w:pStyle w:val="5"/>
        <w:spacing w:line="360" w:lineRule="auto"/>
        <w:ind w:firstLine="0"/>
        <w:jc w:val="center"/>
        <w:rPr>
          <w:rFonts w:hint="eastAsia" w:ascii="仿宋_GB2312" w:hAnsi="仿宋_GB2312" w:eastAsia="仿宋_GB2312" w:cs="仿宋_GB2312"/>
          <w:b/>
          <w:color w:val="000000"/>
          <w:kern w:val="44"/>
          <w:sz w:val="44"/>
          <w:szCs w:val="44"/>
          <w:highlight w:val="none"/>
          <w:lang w:val="en-US" w:eastAsia="zh-CN"/>
        </w:rPr>
      </w:pPr>
      <w:r>
        <w:rPr>
          <w:rFonts w:hint="eastAsia" w:ascii="仿宋_GB2312" w:hAnsi="仿宋_GB2312" w:eastAsia="仿宋_GB2312" w:cs="仿宋_GB2312"/>
          <w:b/>
          <w:color w:val="000000"/>
          <w:kern w:val="44"/>
          <w:sz w:val="44"/>
          <w:szCs w:val="44"/>
          <w:highlight w:val="none"/>
          <w:lang w:val="en-US" w:eastAsia="zh-CN"/>
        </w:rPr>
        <w:t>项目遴选评分标准</w:t>
      </w:r>
    </w:p>
    <w:p>
      <w:pPr>
        <w:pStyle w:val="5"/>
        <w:spacing w:line="360" w:lineRule="auto"/>
        <w:ind w:firstLine="0"/>
        <w:jc w:val="center"/>
        <w:rPr>
          <w:rFonts w:hint="eastAsia" w:ascii="仿宋_GB2312" w:hAnsi="仿宋_GB2312" w:eastAsia="仿宋_GB2312" w:cs="仿宋_GB2312"/>
          <w:b/>
          <w:color w:val="000000"/>
          <w:kern w:val="44"/>
          <w:sz w:val="32"/>
          <w:szCs w:val="32"/>
          <w:highlight w:val="none"/>
          <w:lang w:val="en-US" w:eastAsia="zh-CN"/>
        </w:rPr>
      </w:pPr>
    </w:p>
    <w:p>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eastAsia="zh-CN"/>
        </w:rPr>
        <w:t>一、</w:t>
      </w:r>
      <w:r>
        <w:rPr>
          <w:rFonts w:hint="eastAsia" w:ascii="仿宋_GB2312" w:hAnsi="仿宋_GB2312" w:eastAsia="仿宋_GB2312" w:cs="仿宋_GB2312"/>
          <w:b/>
          <w:bCs/>
          <w:sz w:val="24"/>
          <w:highlight w:val="none"/>
        </w:rPr>
        <w:t>评分比重如下：</w:t>
      </w:r>
    </w:p>
    <w:tbl>
      <w:tblPr>
        <w:tblStyle w:val="11"/>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24"/>
        <w:gridCol w:w="2105"/>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124" w:type="dxa"/>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评审因素</w:t>
            </w:r>
          </w:p>
        </w:tc>
        <w:tc>
          <w:tcPr>
            <w:tcW w:w="7181" w:type="dxa"/>
            <w:gridSpan w:val="2"/>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分值构成</w:t>
            </w:r>
          </w:p>
        </w:tc>
        <w:tc>
          <w:tcPr>
            <w:tcW w:w="7181" w:type="dxa"/>
            <w:gridSpan w:val="2"/>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r>
              <w:rPr>
                <w:rFonts w:hint="eastAsia" w:ascii="仿宋_GB2312" w:hAnsi="仿宋_GB2312" w:eastAsia="仿宋_GB2312" w:cs="仿宋_GB2312"/>
                <w:highlight w:val="none"/>
              </w:rPr>
              <w:t>商务部分40.0分</w:t>
            </w:r>
          </w:p>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r>
              <w:rPr>
                <w:rFonts w:hint="eastAsia" w:ascii="仿宋_GB2312" w:hAnsi="仿宋_GB2312" w:eastAsia="仿宋_GB2312" w:cs="仿宋_GB2312"/>
                <w:highlight w:val="none"/>
              </w:rPr>
              <w:t>技术部分50.0分</w:t>
            </w:r>
          </w:p>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r>
              <w:rPr>
                <w:rFonts w:hint="eastAsia" w:ascii="仿宋_GB2312" w:hAnsi="仿宋_GB2312" w:eastAsia="仿宋_GB2312" w:cs="仿宋_GB2312"/>
                <w:highlight w:val="none"/>
              </w:rPr>
              <w:t>报价得分10.0分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restart"/>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技术部分</w:t>
            </w: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对本项目的理解程度及</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分析情况 (</w:t>
            </w:r>
            <w:r>
              <w:rPr>
                <w:rFonts w:hint="eastAsia" w:ascii="仿宋_GB2312" w:hAnsi="仿宋_GB2312" w:eastAsia="仿宋_GB2312" w:cs="仿宋_GB2312"/>
                <w:highlight w:val="none"/>
                <w:lang w:val="en-US" w:eastAsia="zh-CN"/>
              </w:rPr>
              <w:t>10</w:t>
            </w:r>
            <w:r>
              <w:rPr>
                <w:rFonts w:hint="eastAsia" w:ascii="仿宋_GB2312" w:hAnsi="仿宋_GB2312" w:eastAsia="仿宋_GB2312" w:cs="仿宋_GB2312"/>
                <w:highlight w:val="none"/>
              </w:rPr>
              <w:t>.0分)</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根据供应商对本项目背景、现状、需求</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分析情况进行评审：</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内容完整，需求和整体理解分析明确，完全满足或优于采购需求，得1</w:t>
            </w:r>
            <w:r>
              <w:rPr>
                <w:rFonts w:hint="eastAsia" w:ascii="仿宋_GB2312" w:hAnsi="仿宋_GB2312" w:eastAsia="仿宋_GB2312" w:cs="仿宋_GB2312"/>
                <w:highlight w:val="none"/>
                <w:lang w:val="en-US" w:eastAsia="zh-CN"/>
              </w:rPr>
              <w:t>0</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内容基本完整，需求和整体理解分析一般明确，部分满足采购需求，得</w:t>
            </w:r>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3.内容不完整，需求和整体理解分析不明确，无法满足采购需求，得2分；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4.其他或无响应得0分。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实施方案 (</w:t>
            </w:r>
            <w:r>
              <w:rPr>
                <w:rFonts w:hint="eastAsia" w:ascii="仿宋_GB2312" w:hAnsi="仿宋_GB2312" w:eastAsia="仿宋_GB2312" w:cs="仿宋_GB2312"/>
                <w:highlight w:val="none"/>
                <w:lang w:val="en-US" w:eastAsia="zh-CN"/>
              </w:rPr>
              <w:t>10</w:t>
            </w:r>
            <w:r>
              <w:rPr>
                <w:rFonts w:hint="eastAsia" w:ascii="仿宋_GB2312" w:hAnsi="仿宋_GB2312" w:eastAsia="仿宋_GB2312" w:cs="仿宋_GB2312"/>
                <w:highlight w:val="none"/>
              </w:rPr>
              <w:t>.0分)</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根据供应商提供的项目</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方案（包括但不限于流程步骤、</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方法、保密措施）进行评审：</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项目</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方案完整，全面，实施方法可行性高，完全满足或优于采购需求，得1</w:t>
            </w:r>
            <w:r>
              <w:rPr>
                <w:rFonts w:hint="eastAsia" w:ascii="仿宋_GB2312" w:hAnsi="仿宋_GB2312" w:eastAsia="仿宋_GB2312" w:cs="仿宋_GB2312"/>
                <w:highlight w:val="none"/>
                <w:lang w:val="en-US" w:eastAsia="zh-CN"/>
              </w:rPr>
              <w:t>0</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项目</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方案基本完整，较全面，实施方法可行性较高，部分满足采购需求，得</w:t>
            </w:r>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rPr>
              <w:t>项目</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方案不完整，不全面，实施方法可行性差，无法满足采购需求，得2分；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其他或无响应得0分。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服务质量控制方案 (</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.0分)</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根据供应商提供的服务质量控制方案和</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质量检查管理平台服务方案进行评审：</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整体</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措施完整，完全满足或优于采购需求，得</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整体</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措施基本完整，部分满足采购需求，得</w:t>
            </w: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rPr>
              <w:t>整体</w:t>
            </w:r>
            <w:r>
              <w:rPr>
                <w:rFonts w:hint="eastAsia" w:ascii="仿宋_GB2312" w:hAnsi="仿宋_GB2312" w:eastAsia="仿宋_GB2312" w:cs="仿宋_GB2312"/>
                <w:highlight w:val="none"/>
                <w:lang w:val="en-US" w:eastAsia="zh-CN"/>
              </w:rPr>
              <w:t>测试</w:t>
            </w:r>
            <w:r>
              <w:rPr>
                <w:rFonts w:hint="eastAsia" w:ascii="仿宋_GB2312" w:hAnsi="仿宋_GB2312" w:eastAsia="仿宋_GB2312" w:cs="仿宋_GB2312"/>
                <w:highlight w:val="none"/>
              </w:rPr>
              <w:t>措施不完整，无法满足采购需求，得2分；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其他或无响应得0分。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组织协调的方法和措施 (</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.0分)</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根据供应商的响应情况进行评审：</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组织协调的方法和措施内容完整，完全满足或优于采购需求，得</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组织协调的方法和措施内容基本完整，部分满足采购需求，得</w:t>
            </w: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rPr>
              <w:t>组织协调的方法和措施内容不完整，无法满足采购需求，得2分；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其他或无响应得0分。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46" w:hRule="atLeast"/>
        </w:trPr>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风险防范的方法和措施 (</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.0分)</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根据供应商的响应情况进行评审：</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风险防范的方法和措施内容完整，完全满足或优于采购需求，得</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风险防范的方法和措施内容基本完整，部分满足采购需求，得</w:t>
            </w: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rPr>
              <w:t>风险防范的方法和措施内容不完整，无法满足采购需求，得2分；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4.</w:t>
            </w:r>
            <w:r>
              <w:rPr>
                <w:rFonts w:hint="eastAsia" w:ascii="仿宋_GB2312" w:hAnsi="仿宋_GB2312" w:eastAsia="仿宋_GB2312" w:cs="仿宋_GB2312"/>
                <w:highlight w:val="none"/>
              </w:rPr>
              <w:t>其他或无响应得0分。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技术研发能力 (</w:t>
            </w: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rPr>
              <w:t>.0分</w:t>
            </w:r>
            <w:r>
              <w:rPr>
                <w:rFonts w:hint="eastAsia" w:ascii="仿宋_GB2312" w:hAnsi="仿宋_GB2312" w:eastAsia="仿宋_GB2312" w:cs="仿宋_GB2312"/>
                <w:highlight w:val="none"/>
              </w:rPr>
              <w:t>)</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1.投</w:t>
            </w:r>
            <w:r>
              <w:rPr>
                <w:rFonts w:hint="eastAsia" w:ascii="仿宋_GB2312" w:hAnsi="仿宋_GB2312" w:eastAsia="仿宋_GB2312" w:cs="仿宋_GB2312"/>
                <w:highlight w:val="none"/>
              </w:rPr>
              <w:t>标人自2022年以来取得国家版权局颁发的检验检测相关软件著作权登记证书每提供一个得1分,最高得3分。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2.投标人自2022年以来取得检测相关的发明专利证书，每提供一个得</w:t>
            </w: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分,最高得3分。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以上满分</w:t>
            </w:r>
            <w:r>
              <w:rPr>
                <w:rFonts w:hint="eastAsia" w:ascii="仿宋_GB2312" w:hAnsi="仿宋_GB2312" w:eastAsia="仿宋_GB2312" w:cs="仿宋_GB2312"/>
                <w:highlight w:val="none"/>
              </w:rPr>
              <w:t>6分。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（1）提供证书扫描件；（2）要求提供有效的软件著作权登记证书或专利证书等证明材料作为得分依据。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restart"/>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商务部分</w:t>
            </w: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bCs/>
                <w:kern w:val="2"/>
                <w:sz w:val="21"/>
                <w:szCs w:val="21"/>
                <w:highlight w:val="none"/>
                <w:lang w:val="en-US" w:eastAsia="zh-CN" w:bidi="ar"/>
              </w:rPr>
              <w:t>企业资质</w:t>
            </w:r>
            <w:r>
              <w:rPr>
                <w:rFonts w:hint="eastAsia" w:ascii="仿宋_GB2312" w:hAnsi="仿宋_GB2312" w:eastAsia="仿宋_GB2312" w:cs="仿宋_GB2312"/>
                <w:highlight w:val="none"/>
              </w:rPr>
              <w:t xml:space="preserve"> (</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.0分</w:t>
            </w:r>
            <w:r>
              <w:rPr>
                <w:rFonts w:hint="eastAsia" w:ascii="仿宋_GB2312" w:hAnsi="仿宋_GB2312" w:eastAsia="仿宋_GB2312" w:cs="仿宋_GB2312"/>
                <w:highlight w:val="none"/>
              </w:rPr>
              <w:t>)</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rPr>
              <w:t>1.具有国家认证认可监</w:t>
            </w:r>
            <w:r>
              <w:rPr>
                <w:rFonts w:hint="eastAsia" w:ascii="仿宋_GB2312" w:hAnsi="仿宋_GB2312" w:eastAsia="仿宋_GB2312" w:cs="仿宋_GB2312"/>
                <w:highlight w:val="none"/>
              </w:rPr>
              <w:t>督管理委员会监制的检验检测机构资质认定证书（CMA），且检测对象包含：计算机信息系统、计算机网络系统</w:t>
            </w:r>
            <w:r>
              <w:rPr>
                <w:rFonts w:hint="eastAsia" w:ascii="仿宋_GB2312" w:hAnsi="仿宋_GB2312" w:eastAsia="仿宋_GB2312" w:cs="仿宋_GB2312"/>
                <w:highlight w:val="none"/>
                <w:lang w:eastAsia="zh-CN"/>
              </w:rPr>
              <w:t>、就绪可用软件产品</w:t>
            </w: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每具备一项</w:t>
            </w:r>
            <w:r>
              <w:rPr>
                <w:rFonts w:hint="eastAsia" w:ascii="仿宋_GB2312" w:hAnsi="仿宋_GB2312" w:eastAsia="仿宋_GB2312" w:cs="仿宋_GB2312"/>
                <w:highlight w:val="none"/>
              </w:rPr>
              <w:t>得</w:t>
            </w: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分</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最高得3分</w:t>
            </w:r>
            <w:r>
              <w:rPr>
                <w:rFonts w:hint="eastAsia" w:ascii="仿宋_GB2312" w:hAnsi="仿宋_GB2312" w:eastAsia="仿宋_GB2312" w:cs="仿宋_GB2312"/>
                <w:highlight w:val="none"/>
                <w:lang w:eastAsia="zh-CN"/>
              </w:rPr>
              <w:t>；</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2.具有中国合格评定国家认可委员会颁发的实验室认可证书（CNAS）,且检测对象包含：</w:t>
            </w:r>
            <w:r>
              <w:rPr>
                <w:rFonts w:hint="eastAsia" w:ascii="仿宋_GB2312" w:hAnsi="仿宋_GB2312" w:eastAsia="仿宋_GB2312" w:cs="仿宋_GB2312"/>
                <w:highlight w:val="none"/>
                <w:lang w:val="en-US" w:eastAsia="zh-CN"/>
              </w:rPr>
              <w:t xml:space="preserve">通用应用软件 </w:t>
            </w:r>
            <w:r>
              <w:rPr>
                <w:rFonts w:hint="eastAsia" w:ascii="仿宋_GB2312" w:hAnsi="仿宋_GB2312" w:eastAsia="仿宋_GB2312" w:cs="仿宋_GB2312"/>
                <w:highlight w:val="none"/>
              </w:rPr>
              <w:t>、行业应用软件（政务软件）</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综合布线系统</w:t>
            </w: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每具备一项</w:t>
            </w:r>
            <w:r>
              <w:rPr>
                <w:rFonts w:hint="eastAsia" w:ascii="仿宋_GB2312" w:hAnsi="仿宋_GB2312" w:eastAsia="仿宋_GB2312" w:cs="仿宋_GB2312"/>
                <w:highlight w:val="none"/>
              </w:rPr>
              <w:t>得</w:t>
            </w: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分</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最高得3分</w:t>
            </w:r>
            <w:r>
              <w:rPr>
                <w:rFonts w:hint="eastAsia" w:ascii="仿宋_GB2312" w:hAnsi="仿宋_GB2312" w:eastAsia="仿宋_GB2312" w:cs="仿宋_GB2312"/>
                <w:highlight w:val="none"/>
              </w:rPr>
              <w:t>。</w:t>
            </w:r>
          </w:p>
          <w:p>
            <w:pPr>
              <w:bidi w:val="0"/>
              <w:rPr>
                <w:rFonts w:hint="default" w:eastAsia="仿宋_GB2312"/>
                <w:highlight w:val="none"/>
                <w:lang w:val="en-US" w:eastAsia="zh-CN"/>
              </w:rPr>
            </w:pPr>
            <w:r>
              <w:rPr>
                <w:rFonts w:hint="eastAsia"/>
                <w:highlight w:val="none"/>
                <w:lang w:val="en-US" w:eastAsia="zh-CN"/>
              </w:rPr>
              <w:t>3.</w:t>
            </w:r>
            <w:r>
              <w:rPr>
                <w:rFonts w:hint="eastAsia" w:ascii="仿宋_GB2312" w:hAnsi="仿宋_GB2312" w:eastAsia="仿宋_GB2312" w:cs="仿宋_GB2312"/>
                <w:highlight w:val="none"/>
              </w:rPr>
              <w:t>具有信息安全服务资质认证证书（CCRC）</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注：提供有效的资质证书扫描件并加盖公章，已失效或撤销不得分。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 xml:space="preserve">团队人员配置1 </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10</w:t>
            </w:r>
            <w:r>
              <w:rPr>
                <w:rFonts w:hint="eastAsia" w:ascii="仿宋_GB2312" w:hAnsi="仿宋_GB2312" w:eastAsia="仿宋_GB2312" w:cs="仿宋_GB2312"/>
                <w:highlight w:val="none"/>
              </w:rPr>
              <w:t>.0分</w:t>
            </w:r>
            <w:r>
              <w:rPr>
                <w:rFonts w:hint="eastAsia" w:ascii="仿宋_GB2312" w:hAnsi="仿宋_GB2312" w:eastAsia="仿宋_GB2312" w:cs="仿宋_GB2312"/>
                <w:highlight w:val="none"/>
              </w:rPr>
              <w:t>)</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拟派本项目负责人</w:t>
            </w:r>
            <w:r>
              <w:rPr>
                <w:rFonts w:hint="eastAsia" w:ascii="仿宋_GB2312" w:hAnsi="仿宋_GB2312" w:eastAsia="仿宋_GB2312" w:cs="仿宋_GB2312"/>
                <w:highlight w:val="none"/>
                <w:lang w:eastAsia="zh-CN"/>
              </w:rPr>
              <w:t>（本科及以上学历）</w:t>
            </w:r>
            <w:r>
              <w:rPr>
                <w:rFonts w:hint="eastAsia" w:ascii="仿宋_GB2312" w:hAnsi="仿宋_GB2312" w:eastAsia="仿宋_GB2312" w:cs="仿宋_GB2312"/>
                <w:highlight w:val="none"/>
              </w:rPr>
              <w:t>要求如下，具有以下证书：</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具有</w:t>
            </w:r>
            <w:r>
              <w:rPr>
                <w:rFonts w:hint="eastAsia" w:ascii="仿宋_GB2312" w:hAnsi="仿宋_GB2312" w:eastAsia="仿宋_GB2312" w:cs="仿宋_GB2312"/>
                <w:highlight w:val="none"/>
                <w:lang w:val="en-US" w:eastAsia="zh-CN"/>
              </w:rPr>
              <w:t>软件测试技术（高级）证书</w:t>
            </w:r>
            <w:r>
              <w:rPr>
                <w:rFonts w:hint="eastAsia" w:ascii="仿宋_GB2312" w:hAnsi="仿宋_GB2312" w:eastAsia="仿宋_GB2312" w:cs="仿宋_GB2312"/>
                <w:highlight w:val="none"/>
              </w:rPr>
              <w:t>，得</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2、具有</w:t>
            </w:r>
            <w:r>
              <w:rPr>
                <w:rFonts w:hint="eastAsia" w:ascii="仿宋_GB2312" w:hAnsi="仿宋_GB2312" w:eastAsia="仿宋_GB2312" w:cs="仿宋_GB2312"/>
                <w:highlight w:val="none"/>
                <w:lang w:val="en-US" w:eastAsia="zh-CN"/>
              </w:rPr>
              <w:t>高级网络信息安全工程师证书</w:t>
            </w:r>
            <w:r>
              <w:rPr>
                <w:rFonts w:hint="eastAsia" w:ascii="仿宋_GB2312" w:hAnsi="仿宋_GB2312" w:eastAsia="仿宋_GB2312" w:cs="仿宋_GB2312"/>
                <w:highlight w:val="none"/>
              </w:rPr>
              <w:t>，得</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3、具有</w:t>
            </w:r>
            <w:r>
              <w:rPr>
                <w:rFonts w:hint="eastAsia" w:ascii="仿宋_GB2312" w:hAnsi="仿宋_GB2312" w:eastAsia="仿宋_GB2312" w:cs="仿宋_GB2312"/>
                <w:highlight w:val="none"/>
                <w:lang w:val="en-US" w:eastAsia="zh-CN"/>
              </w:rPr>
              <w:t>注册信息安全管理人员</w:t>
            </w:r>
            <w:r>
              <w:rPr>
                <w:rFonts w:hint="eastAsia" w:ascii="仿宋_GB2312" w:hAnsi="仿宋_GB2312" w:eastAsia="仿宋_GB2312" w:cs="仿宋_GB2312"/>
                <w:highlight w:val="none"/>
                <w:lang w:eastAsia="zh-CN"/>
              </w:rPr>
              <w:t>证书</w:t>
            </w:r>
            <w:r>
              <w:rPr>
                <w:rFonts w:hint="eastAsia" w:ascii="仿宋_GB2312" w:hAnsi="仿宋_GB2312" w:eastAsia="仿宋_GB2312" w:cs="仿宋_GB2312"/>
                <w:highlight w:val="none"/>
              </w:rPr>
              <w:t>，得2分；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rPr>
              <w:t>4、具有</w:t>
            </w:r>
            <w:r>
              <w:rPr>
                <w:rFonts w:hint="eastAsia" w:ascii="仿宋_GB2312" w:hAnsi="仿宋_GB2312" w:eastAsia="仿宋_GB2312" w:cs="仿宋_GB2312"/>
                <w:highlight w:val="none"/>
                <w:lang w:val="en-US" w:eastAsia="zh-CN"/>
              </w:rPr>
              <w:t>二级注册计量师证书</w:t>
            </w:r>
            <w:r>
              <w:rPr>
                <w:rFonts w:hint="eastAsia" w:ascii="仿宋_GB2312" w:hAnsi="仿宋_GB2312" w:eastAsia="仿宋_GB2312" w:cs="仿宋_GB2312"/>
                <w:highlight w:val="none"/>
              </w:rPr>
              <w:t>，得2分</w:t>
            </w:r>
            <w:r>
              <w:rPr>
                <w:rFonts w:hint="eastAsia" w:ascii="仿宋_GB2312" w:hAnsi="仿宋_GB2312" w:eastAsia="仿宋_GB2312" w:cs="仿宋_GB2312"/>
                <w:highlight w:val="none"/>
                <w:lang w:eastAsia="zh-CN"/>
              </w:rPr>
              <w:t>；</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具有CNAS实验室</w:t>
            </w:r>
            <w:r>
              <w:rPr>
                <w:rFonts w:hint="eastAsia" w:ascii="仿宋_GB2312" w:hAnsi="仿宋_GB2312" w:eastAsia="仿宋_GB2312" w:cs="仿宋_GB2312"/>
                <w:highlight w:val="none"/>
                <w:lang w:val="en-US" w:eastAsia="zh-CN"/>
              </w:rPr>
              <w:t>或</w:t>
            </w:r>
            <w:r>
              <w:rPr>
                <w:rFonts w:hint="eastAsia" w:ascii="仿宋_GB2312" w:hAnsi="仿宋_GB2312" w:eastAsia="仿宋_GB2312" w:cs="仿宋_GB2312"/>
                <w:highlight w:val="none"/>
              </w:rPr>
              <w:t>CMA检验检测机构授权签字人资格</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得2分。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以上满分10分。</w:t>
            </w:r>
          </w:p>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rPr>
              <w:t>（1）提供证书扫描件；（2）提供供应商为其缴纳的</w:t>
            </w:r>
            <w:r>
              <w:rPr>
                <w:rFonts w:hint="eastAsia" w:ascii="仿宋_GB2312" w:hAnsi="仿宋_GB2312" w:eastAsia="仿宋_GB2312" w:cs="仿宋_GB2312"/>
                <w:highlight w:val="none"/>
                <w:lang w:val="en-US" w:eastAsia="zh-CN"/>
              </w:rPr>
              <w:t>公告</w:t>
            </w:r>
            <w:r>
              <w:rPr>
                <w:rFonts w:hint="eastAsia" w:ascii="仿宋_GB2312" w:hAnsi="仿宋_GB2312" w:eastAsia="仿宋_GB2312" w:cs="仿宋_GB2312"/>
                <w:highlight w:val="none"/>
              </w:rPr>
              <w:t>前近三个月的《社会保险参保证明》扫描件，并标出相应人员，否则不得分。如因新设立企业距开标前时间不足3个月的，则提供成立以来至</w:t>
            </w:r>
            <w:r>
              <w:rPr>
                <w:rFonts w:hint="eastAsia" w:ascii="仿宋_GB2312" w:hAnsi="仿宋_GB2312" w:eastAsia="仿宋_GB2312" w:cs="仿宋_GB2312"/>
                <w:highlight w:val="none"/>
                <w:lang w:val="en-US" w:eastAsia="zh-CN"/>
              </w:rPr>
              <w:t>公告</w:t>
            </w:r>
            <w:r>
              <w:rPr>
                <w:rFonts w:hint="eastAsia" w:ascii="仿宋_GB2312" w:hAnsi="仿宋_GB2312" w:eastAsia="仿宋_GB2312" w:cs="仿宋_GB2312"/>
                <w:highlight w:val="none"/>
              </w:rPr>
              <w:t>时间前供应商为其缴纳的社保证明。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团队人员配置2 (</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.0分)</w:t>
            </w:r>
          </w:p>
        </w:tc>
        <w:tc>
          <w:tcPr>
            <w:tcW w:w="5076" w:type="dxa"/>
          </w:tcPr>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拟派本项目技术负责人（1人</w:t>
            </w:r>
            <w:r>
              <w:rPr>
                <w:rFonts w:hint="eastAsia" w:ascii="仿宋_GB2312" w:hAnsi="仿宋_GB2312" w:eastAsia="仿宋_GB2312" w:cs="仿宋_GB2312"/>
                <w:highlight w:val="none"/>
                <w:lang w:eastAsia="zh-CN"/>
              </w:rPr>
              <w:t>，本科及以上学历</w:t>
            </w:r>
            <w:r>
              <w:rPr>
                <w:rFonts w:hint="eastAsia" w:ascii="仿宋_GB2312" w:hAnsi="仿宋_GB2312" w:eastAsia="仿宋_GB2312" w:cs="仿宋_GB2312"/>
                <w:highlight w:val="none"/>
              </w:rPr>
              <w:t>）代表要求如下，具有以下证书：</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1、具有软件测试（高级）证书，得2分；</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2、具有信息安全工程师（中级或以上）证书</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得2分；</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3、具有软件评测师（中级或以上）证书，得2分；</w:t>
            </w:r>
          </w:p>
          <w:p>
            <w:pPr>
              <w:spacing w:line="264"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rPr>
              <w:t>4、具有CNAS实验室</w:t>
            </w:r>
            <w:r>
              <w:rPr>
                <w:rFonts w:hint="eastAsia" w:ascii="仿宋_GB2312" w:hAnsi="仿宋_GB2312" w:eastAsia="仿宋_GB2312" w:cs="仿宋_GB2312"/>
                <w:highlight w:val="none"/>
                <w:lang w:val="en-US" w:eastAsia="zh-CN"/>
              </w:rPr>
              <w:t>或</w:t>
            </w:r>
            <w:r>
              <w:rPr>
                <w:rFonts w:hint="eastAsia" w:ascii="仿宋_GB2312" w:hAnsi="仿宋_GB2312" w:eastAsia="仿宋_GB2312" w:cs="仿宋_GB2312"/>
                <w:highlight w:val="none"/>
              </w:rPr>
              <w:t>CMA检验检测机构授权签字人资格，得2分</w:t>
            </w:r>
            <w:r>
              <w:rPr>
                <w:rFonts w:hint="eastAsia" w:ascii="仿宋_GB2312" w:hAnsi="仿宋_GB2312" w:eastAsia="仿宋_GB2312" w:cs="仿宋_GB2312"/>
                <w:highlight w:val="none"/>
                <w:lang w:eastAsia="zh-CN"/>
              </w:rPr>
              <w:t>。</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以上满分</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分。</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rPr>
              <w:t>提供证书扫描件；（2）提供供应商为其缴纳的</w:t>
            </w:r>
            <w:r>
              <w:rPr>
                <w:rFonts w:hint="eastAsia" w:ascii="仿宋_GB2312" w:hAnsi="仿宋_GB2312" w:eastAsia="仿宋_GB2312" w:cs="仿宋_GB2312"/>
                <w:highlight w:val="none"/>
                <w:lang w:val="en-US" w:eastAsia="zh-CN"/>
              </w:rPr>
              <w:t>公告</w:t>
            </w:r>
            <w:r>
              <w:rPr>
                <w:rFonts w:hint="eastAsia" w:ascii="仿宋_GB2312" w:hAnsi="仿宋_GB2312" w:eastAsia="仿宋_GB2312" w:cs="仿宋_GB2312"/>
                <w:highlight w:val="none"/>
              </w:rPr>
              <w:t>前近三个月的《社会保险参保证明》复印件，并标出相应人员，否则不得分。如因新设立企业距开标前时间不足3个月的，则提供成立以来至</w:t>
            </w:r>
            <w:r>
              <w:rPr>
                <w:rFonts w:hint="eastAsia" w:ascii="仿宋_GB2312" w:hAnsi="仿宋_GB2312" w:eastAsia="仿宋_GB2312" w:cs="仿宋_GB2312"/>
                <w:highlight w:val="none"/>
                <w:lang w:val="en-US" w:eastAsia="zh-CN"/>
              </w:rPr>
              <w:t>公告</w:t>
            </w:r>
            <w:r>
              <w:rPr>
                <w:rFonts w:hint="eastAsia" w:ascii="仿宋_GB2312" w:hAnsi="仿宋_GB2312" w:eastAsia="仿宋_GB2312" w:cs="仿宋_GB2312"/>
                <w:highlight w:val="none"/>
              </w:rPr>
              <w:t>时间前供应商为其缴纳的社保证明。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团队人员配</w:t>
            </w:r>
            <w:r>
              <w:rPr>
                <w:rFonts w:hint="eastAsia" w:ascii="仿宋_GB2312" w:hAnsi="仿宋_GB2312" w:eastAsia="仿宋_GB2312" w:cs="仿宋_GB2312"/>
                <w:highlight w:val="none"/>
              </w:rPr>
              <w:t>置3 (</w:t>
            </w: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rPr>
              <w:t>.0</w:t>
            </w:r>
            <w:r>
              <w:rPr>
                <w:rFonts w:hint="eastAsia" w:ascii="仿宋_GB2312" w:hAnsi="仿宋_GB2312" w:eastAsia="仿宋_GB2312" w:cs="仿宋_GB2312"/>
                <w:highlight w:val="none"/>
              </w:rPr>
              <w:t>分)</w:t>
            </w:r>
          </w:p>
        </w:tc>
        <w:tc>
          <w:tcPr>
            <w:tcW w:w="5076" w:type="dxa"/>
          </w:tcPr>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技术服务团队人员（不含项目负责人和技术负责人</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，要求如下，具有以下证书：</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1、具有</w:t>
            </w:r>
            <w:r>
              <w:rPr>
                <w:rFonts w:hint="default" w:ascii="仿宋_GB2312" w:hAnsi="仿宋_GB2312" w:eastAsia="仿宋_GB2312" w:cs="仿宋_GB2312"/>
                <w:highlight w:val="none"/>
                <w:lang w:val="en-US" w:eastAsia="zh-CN"/>
              </w:rPr>
              <w:t>信息系统管理工程师</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中级或以上</w:t>
            </w:r>
            <w:r>
              <w:rPr>
                <w:rFonts w:hint="eastAsia" w:ascii="仿宋_GB2312" w:hAnsi="仿宋_GB2312" w:eastAsia="仿宋_GB2312" w:cs="仿宋_GB2312"/>
                <w:highlight w:val="none"/>
                <w:lang w:val="en-US" w:eastAsia="zh-CN"/>
              </w:rPr>
              <w:t>）证书</w:t>
            </w:r>
            <w:r>
              <w:rPr>
                <w:rFonts w:hint="eastAsia" w:ascii="仿宋_GB2312" w:hAnsi="仿宋_GB2312" w:eastAsia="仿宋_GB2312" w:cs="仿宋_GB2312"/>
                <w:highlight w:val="none"/>
              </w:rPr>
              <w:t>，得</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分；</w:t>
            </w:r>
          </w:p>
          <w:p>
            <w:pPr>
              <w:spacing w:line="264"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rPr>
              <w:t>2、具有软件评测师（中级或以上）证书，得2分</w:t>
            </w:r>
            <w:r>
              <w:rPr>
                <w:rFonts w:hint="eastAsia" w:ascii="仿宋_GB2312" w:hAnsi="仿宋_GB2312" w:eastAsia="仿宋_GB2312" w:cs="仿宋_GB2312"/>
                <w:highlight w:val="none"/>
                <w:lang w:eastAsia="zh-CN"/>
              </w:rPr>
              <w:t>；</w:t>
            </w:r>
          </w:p>
          <w:p>
            <w:pPr>
              <w:spacing w:line="264" w:lineRule="auto"/>
              <w:rPr>
                <w:rFonts w:hint="default" w:eastAsiaTheme="minorEastAsia"/>
                <w:highlight w:val="none"/>
                <w:lang w:val="en-US" w:eastAsia="zh-CN"/>
              </w:rPr>
            </w:pP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rPr>
              <w:t>具有</w:t>
            </w:r>
            <w:r>
              <w:rPr>
                <w:rFonts w:hint="eastAsia" w:ascii="仿宋_GB2312" w:hAnsi="仿宋_GB2312" w:eastAsia="仿宋_GB2312" w:cs="仿宋_GB2312"/>
                <w:highlight w:val="none"/>
                <w:lang w:val="en-US" w:eastAsia="zh-CN"/>
              </w:rPr>
              <w:t>ISTQB软件测试认证工程师资格证书，得2分</w:t>
            </w:r>
            <w:r>
              <w:rPr>
                <w:rFonts w:hint="eastAsia" w:ascii="仿宋_GB2312" w:hAnsi="仿宋_GB2312" w:eastAsia="仿宋_GB2312" w:cs="仿宋_GB2312"/>
                <w:highlight w:val="none"/>
              </w:rPr>
              <w:t>；</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如一人同时具备上述多项证书，不可累计得分</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以上满分</w:t>
            </w:r>
            <w:r>
              <w:rPr>
                <w:rFonts w:hint="eastAsia" w:ascii="仿宋_GB2312" w:hAnsi="仿宋_GB2312" w:eastAsia="仿宋_GB2312" w:cs="仿宋_GB2312"/>
                <w:highlight w:val="none"/>
                <w:lang w:val="en-US" w:eastAsia="zh-CN"/>
              </w:rPr>
              <w:t>6</w:t>
            </w:r>
            <w:r>
              <w:rPr>
                <w:rFonts w:hint="eastAsia" w:ascii="仿宋_GB2312" w:hAnsi="仿宋_GB2312" w:eastAsia="仿宋_GB2312" w:cs="仿宋_GB2312"/>
                <w:highlight w:val="none"/>
              </w:rPr>
              <w:t>分。</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（1）提供证书扫描件；（</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）提供供应商为其缴纳的</w:t>
            </w:r>
            <w:r>
              <w:rPr>
                <w:rFonts w:hint="eastAsia" w:ascii="仿宋_GB2312" w:hAnsi="仿宋_GB2312" w:eastAsia="仿宋_GB2312" w:cs="仿宋_GB2312"/>
                <w:highlight w:val="none"/>
                <w:lang w:val="en-US" w:eastAsia="zh-CN"/>
              </w:rPr>
              <w:t>公告</w:t>
            </w:r>
            <w:r>
              <w:rPr>
                <w:rFonts w:hint="eastAsia" w:ascii="仿宋_GB2312" w:hAnsi="仿宋_GB2312" w:eastAsia="仿宋_GB2312" w:cs="仿宋_GB2312"/>
                <w:highlight w:val="none"/>
              </w:rPr>
              <w:t>前近三个月的《社会保险参保证明》扫描件，并标出相应人员，否则不得分。如因新设立企业距</w:t>
            </w:r>
            <w:r>
              <w:rPr>
                <w:rFonts w:hint="eastAsia" w:ascii="仿宋_GB2312" w:hAnsi="仿宋_GB2312" w:eastAsia="仿宋_GB2312" w:cs="仿宋_GB2312"/>
                <w:highlight w:val="none"/>
                <w:lang w:val="en-US" w:eastAsia="zh-CN"/>
              </w:rPr>
              <w:t>项目公告</w:t>
            </w:r>
            <w:r>
              <w:rPr>
                <w:rFonts w:hint="eastAsia" w:ascii="仿宋_GB2312" w:hAnsi="仿宋_GB2312" w:eastAsia="仿宋_GB2312" w:cs="仿宋_GB2312"/>
                <w:highlight w:val="none"/>
              </w:rPr>
              <w:t>前时间不足3个月的，则提供成立以来至</w:t>
            </w:r>
            <w:r>
              <w:rPr>
                <w:rFonts w:hint="eastAsia" w:ascii="仿宋_GB2312" w:hAnsi="仿宋_GB2312" w:eastAsia="仿宋_GB2312" w:cs="仿宋_GB2312"/>
                <w:highlight w:val="none"/>
                <w:lang w:val="en-US" w:eastAsia="zh-CN"/>
              </w:rPr>
              <w:t>公告</w:t>
            </w:r>
            <w:r>
              <w:rPr>
                <w:rFonts w:hint="eastAsia" w:ascii="仿宋_GB2312" w:hAnsi="仿宋_GB2312" w:eastAsia="仿宋_GB2312" w:cs="仿宋_GB2312"/>
                <w:highlight w:val="none"/>
              </w:rPr>
              <w:t>时间前供应商为其缴纳的社保证明。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31" w:hRule="atLeast"/>
        </w:trPr>
        <w:tc>
          <w:tcPr>
            <w:tcW w:w="1124" w:type="dxa"/>
            <w:vMerge w:val="continue"/>
          </w:tcPr>
          <w:p>
            <w:pPr>
              <w:keepNext w:val="0"/>
              <w:keepLines w:val="0"/>
              <w:suppressLineNumbers w:val="0"/>
              <w:spacing w:before="0" w:beforeAutospacing="0" w:after="0" w:afterAutospacing="0"/>
              <w:ind w:left="0" w:right="0"/>
              <w:rPr>
                <w:rFonts w:hint="eastAsia" w:ascii="仿宋_GB2312" w:hAnsi="仿宋_GB2312" w:eastAsia="仿宋_GB2312" w:cs="仿宋_GB2312"/>
                <w:highlight w:val="none"/>
              </w:rPr>
            </w:pPr>
          </w:p>
        </w:tc>
        <w:tc>
          <w:tcPr>
            <w:tcW w:w="2105" w:type="dxa"/>
          </w:tcPr>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同类项目经验</w:t>
            </w:r>
            <w:r>
              <w:rPr>
                <w:rFonts w:hint="eastAsia" w:ascii="仿宋_GB2312" w:hAnsi="仿宋_GB2312" w:eastAsia="仿宋_GB2312" w:cs="仿宋_GB2312"/>
                <w:highlight w:val="none"/>
              </w:rPr>
              <w:t xml:space="preserve"> (</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.0</w:t>
            </w:r>
            <w:r>
              <w:rPr>
                <w:rFonts w:hint="eastAsia" w:ascii="仿宋_GB2312" w:hAnsi="仿宋_GB2312" w:eastAsia="仿宋_GB2312" w:cs="仿宋_GB2312"/>
                <w:highlight w:val="none"/>
              </w:rPr>
              <w:t>分)</w:t>
            </w:r>
          </w:p>
        </w:tc>
        <w:tc>
          <w:tcPr>
            <w:tcW w:w="5076" w:type="dxa"/>
          </w:tcPr>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根据供应商提供自 202</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年01月起至本项目公告发布之日止承担过</w:t>
            </w:r>
            <w:r>
              <w:rPr>
                <w:rFonts w:hint="eastAsia" w:ascii="仿宋_GB2312" w:hAnsi="仿宋_GB2312" w:eastAsia="仿宋_GB2312" w:cs="仿宋_GB2312"/>
                <w:highlight w:val="none"/>
                <w:lang w:val="en-US" w:eastAsia="zh-CN"/>
              </w:rPr>
              <w:t>医院信息化服务经验</w:t>
            </w:r>
            <w:r>
              <w:rPr>
                <w:rFonts w:hint="eastAsia" w:ascii="仿宋_GB2312" w:hAnsi="仿宋_GB2312" w:eastAsia="仿宋_GB2312" w:cs="仿宋_GB2312"/>
                <w:highlight w:val="none"/>
              </w:rPr>
              <w:t>进行评分：每个业绩得</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rPr>
              <w:t>分，最高得</w:t>
            </w:r>
            <w:r>
              <w:rPr>
                <w:rFonts w:hint="eastAsia" w:ascii="仿宋_GB2312" w:hAnsi="仿宋_GB2312" w:eastAsia="仿宋_GB2312" w:cs="仿宋_GB2312"/>
                <w:highlight w:val="none"/>
                <w:lang w:val="en-US" w:eastAsia="zh-CN"/>
              </w:rPr>
              <w:t>8</w:t>
            </w:r>
            <w:r>
              <w:rPr>
                <w:rFonts w:hint="eastAsia" w:ascii="仿宋_GB2312" w:hAnsi="仿宋_GB2312" w:eastAsia="仿宋_GB2312" w:cs="仿宋_GB2312"/>
                <w:highlight w:val="none"/>
              </w:rPr>
              <w:t>分。</w:t>
            </w:r>
          </w:p>
          <w:p>
            <w:pPr>
              <w:spacing w:line="264"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注：须提供合同关键页扫描件，未提供不得分。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24" w:type="dxa"/>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响应报价</w:t>
            </w:r>
          </w:p>
        </w:tc>
        <w:tc>
          <w:tcPr>
            <w:tcW w:w="2105"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响应报价</w:t>
            </w:r>
            <w:r>
              <w:rPr>
                <w:rFonts w:hint="eastAsia" w:ascii="仿宋_GB2312" w:hAnsi="仿宋_GB2312" w:eastAsia="仿宋_GB2312" w:cs="仿宋_GB2312"/>
                <w:highlight w:val="none"/>
              </w:rPr>
              <w:t>得分 (10.0分</w:t>
            </w:r>
            <w:r>
              <w:rPr>
                <w:rFonts w:hint="eastAsia" w:ascii="仿宋_GB2312" w:hAnsi="仿宋_GB2312" w:eastAsia="仿宋_GB2312" w:cs="仿宋_GB2312"/>
                <w:highlight w:val="none"/>
              </w:rPr>
              <w:t>)</w:t>
            </w:r>
          </w:p>
        </w:tc>
        <w:tc>
          <w:tcPr>
            <w:tcW w:w="5076" w:type="dxa"/>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响应报价</w:t>
            </w:r>
            <w:r>
              <w:rPr>
                <w:rFonts w:hint="eastAsia" w:ascii="仿宋_GB2312" w:hAnsi="仿宋_GB2312" w:eastAsia="仿宋_GB2312" w:cs="仿宋_GB2312"/>
                <w:highlight w:val="none"/>
              </w:rPr>
              <w:t>得分＝（评标基准价/</w:t>
            </w:r>
            <w:r>
              <w:rPr>
                <w:rFonts w:hint="eastAsia" w:ascii="仿宋_GB2312" w:hAnsi="仿宋_GB2312" w:eastAsia="仿宋_GB2312" w:cs="仿宋_GB2312"/>
                <w:highlight w:val="none"/>
                <w:lang w:eastAsia="zh-CN"/>
              </w:rPr>
              <w:t>响应报价</w:t>
            </w:r>
            <w:r>
              <w:rPr>
                <w:rFonts w:hint="eastAsia" w:ascii="仿宋_GB2312" w:hAnsi="仿宋_GB2312" w:eastAsia="仿宋_GB2312" w:cs="仿宋_GB2312"/>
                <w:highlight w:val="none"/>
              </w:rPr>
              <w:t>）×价格分值（注：满足招标文件要求且投标价格最低的</w:t>
            </w:r>
            <w:r>
              <w:rPr>
                <w:rFonts w:hint="eastAsia" w:ascii="仿宋_GB2312" w:hAnsi="仿宋_GB2312" w:eastAsia="仿宋_GB2312" w:cs="仿宋_GB2312"/>
                <w:highlight w:val="none"/>
                <w:lang w:eastAsia="zh-CN"/>
              </w:rPr>
              <w:t>响应报价</w:t>
            </w:r>
            <w:r>
              <w:rPr>
                <w:rFonts w:hint="eastAsia" w:ascii="仿宋_GB2312" w:hAnsi="仿宋_GB2312" w:eastAsia="仿宋_GB2312" w:cs="仿宋_GB2312"/>
                <w:highlight w:val="none"/>
              </w:rPr>
              <w:t>为评标基准价。）最低报价不是中标的唯一依据。【注：满足招标文件要求且“XXXX”报价最低的为评标基准价。如：</w:t>
            </w:r>
            <w:r>
              <w:rPr>
                <w:rFonts w:hint="eastAsia" w:ascii="仿宋_GB2312" w:hAnsi="仿宋_GB2312" w:eastAsia="仿宋_GB2312" w:cs="仿宋_GB2312"/>
                <w:highlight w:val="none"/>
                <w:lang w:eastAsia="zh-CN"/>
              </w:rPr>
              <w:t>响应报价</w:t>
            </w:r>
            <w:r>
              <w:rPr>
                <w:rFonts w:hint="eastAsia" w:ascii="仿宋_GB2312" w:hAnsi="仿宋_GB2312" w:eastAsia="仿宋_GB2312" w:cs="仿宋_GB2312"/>
                <w:highlight w:val="none"/>
              </w:rPr>
              <w:t>XXXX 20%为报价最低，评标基准价为20%，得满分 】。</w:t>
            </w:r>
          </w:p>
        </w:tc>
      </w:tr>
    </w:tbl>
    <w:p>
      <w:pPr>
        <w:rPr>
          <w:rFonts w:hint="eastAsia" w:ascii="仿宋_GB2312" w:hAnsi="仿宋_GB2312" w:eastAsia="仿宋_GB2312" w:cs="仿宋_GB2312"/>
          <w:highlight w:val="none"/>
          <w:lang w:val="en-US" w:eastAsia="zh-CN"/>
        </w:rPr>
      </w:pPr>
    </w:p>
    <w:p>
      <w:pPr>
        <w:rPr>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widowControl/>
        <w:spacing w:line="440" w:lineRule="atLeast"/>
        <w:jc w:val="left"/>
        <w:rPr>
          <w:rFonts w:hint="eastAsia" w:ascii="仿宋_GB2312" w:hAnsi="仿宋_GB2312" w:eastAsia="仿宋_GB2312" w:cs="仿宋_GB2312"/>
          <w:b/>
          <w:bCs/>
          <w:kern w:val="0"/>
          <w:sz w:val="28"/>
          <w:szCs w:val="28"/>
          <w:highlight w:val="none"/>
        </w:rPr>
      </w:pPr>
      <w:r>
        <w:rPr>
          <w:rFonts w:hint="eastAsia" w:ascii="仿宋_GB2312" w:hAnsi="仿宋_GB2312" w:eastAsia="仿宋_GB2312" w:cs="仿宋_GB2312"/>
          <w:b/>
          <w:bCs/>
          <w:kern w:val="0"/>
          <w:sz w:val="28"/>
          <w:szCs w:val="28"/>
          <w:highlight w:val="none"/>
        </w:rPr>
        <w:t>附件</w:t>
      </w:r>
      <w:r>
        <w:rPr>
          <w:rFonts w:hint="eastAsia" w:ascii="仿宋_GB2312" w:hAnsi="仿宋_GB2312" w:eastAsia="仿宋_GB2312" w:cs="仿宋_GB2312"/>
          <w:b/>
          <w:bCs/>
          <w:kern w:val="0"/>
          <w:sz w:val="28"/>
          <w:szCs w:val="28"/>
          <w:highlight w:val="none"/>
          <w:lang w:val="en-US" w:eastAsia="zh-CN"/>
        </w:rPr>
        <w:t>11</w:t>
      </w:r>
      <w:r>
        <w:rPr>
          <w:rFonts w:hint="eastAsia" w:ascii="仿宋_GB2312" w:hAnsi="仿宋_GB2312" w:eastAsia="仿宋_GB2312" w:cs="仿宋_GB2312"/>
          <w:b/>
          <w:bCs/>
          <w:kern w:val="0"/>
          <w:sz w:val="28"/>
          <w:szCs w:val="28"/>
          <w:highlight w:val="none"/>
        </w:rPr>
        <w:t>：</w:t>
      </w:r>
    </w:p>
    <w:p>
      <w:pPr>
        <w:jc w:val="center"/>
        <w:rPr>
          <w:rFonts w:hint="eastAsia" w:ascii="仿宋_GB2312" w:hAnsi="仿宋_GB2312" w:eastAsia="仿宋_GB2312" w:cs="仿宋_GB2312"/>
          <w:sz w:val="44"/>
          <w:szCs w:val="44"/>
          <w:highlight w:val="none"/>
          <w:lang w:val="en-US" w:eastAsia="zh-CN"/>
        </w:rPr>
      </w:pPr>
      <w:r>
        <w:rPr>
          <w:rFonts w:hint="eastAsia" w:ascii="仿宋_GB2312" w:hAnsi="仿宋_GB2312" w:eastAsia="仿宋_GB2312" w:cs="仿宋_GB2312"/>
          <w:sz w:val="44"/>
          <w:szCs w:val="44"/>
          <w:highlight w:val="none"/>
          <w:lang w:val="en-US" w:eastAsia="zh-CN"/>
        </w:rPr>
        <w:t>合同范本</w:t>
      </w:r>
    </w:p>
    <w:p>
      <w:pPr>
        <w:jc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测试</w:t>
      </w:r>
      <w:r>
        <w:rPr>
          <w:rFonts w:hint="eastAsia" w:ascii="仿宋_GB2312" w:hAnsi="仿宋_GB2312" w:eastAsia="仿宋_GB2312" w:cs="仿宋_GB2312"/>
          <w:b/>
          <w:sz w:val="32"/>
          <w:szCs w:val="32"/>
          <w:highlight w:val="none"/>
        </w:rPr>
        <w:t>服务合同</w:t>
      </w:r>
    </w:p>
    <w:p>
      <w:pPr>
        <w:pStyle w:val="7"/>
        <w:rPr>
          <w:rFonts w:hint="eastAsia" w:ascii="仿宋_GB2312" w:hAnsi="仿宋_GB2312" w:eastAsia="仿宋_GB2312" w:cs="仿宋_GB2312"/>
          <w:color w:val="000000"/>
          <w:szCs w:val="24"/>
          <w:highlight w:val="none"/>
        </w:rPr>
      </w:pPr>
    </w:p>
    <w:p>
      <w:pPr>
        <w:pStyle w:val="7"/>
        <w:ind w:firstLine="562" w:firstLineChars="200"/>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甲方：</w:t>
      </w:r>
      <w:r>
        <w:rPr>
          <w:rFonts w:hint="eastAsia" w:ascii="仿宋_GB2312" w:hAnsi="仿宋_GB2312" w:eastAsia="仿宋_GB2312" w:cs="仿宋_GB2312"/>
          <w:b/>
          <w:color w:val="000000"/>
          <w:sz w:val="28"/>
          <w:szCs w:val="28"/>
          <w:highlight w:val="none"/>
          <w:lang w:val="en-US" w:eastAsia="zh-CN"/>
        </w:rPr>
        <w:t>阳江市</w:t>
      </w:r>
      <w:r>
        <w:rPr>
          <w:rFonts w:hint="eastAsia" w:ascii="仿宋_GB2312" w:hAnsi="仿宋_GB2312" w:eastAsia="仿宋_GB2312" w:cs="仿宋_GB2312"/>
          <w:b/>
          <w:color w:val="000000"/>
          <w:sz w:val="28"/>
          <w:szCs w:val="28"/>
          <w:highlight w:val="none"/>
        </w:rPr>
        <w:t>中医</w:t>
      </w:r>
      <w:r>
        <w:rPr>
          <w:rFonts w:hint="eastAsia" w:ascii="仿宋_GB2312" w:hAnsi="仿宋_GB2312" w:eastAsia="仿宋_GB2312" w:cs="仿宋_GB2312"/>
          <w:b/>
          <w:color w:val="000000"/>
          <w:sz w:val="28"/>
          <w:szCs w:val="28"/>
          <w:highlight w:val="none"/>
          <w:lang w:val="en-US" w:eastAsia="zh-CN"/>
        </w:rPr>
        <w:t>医</w:t>
      </w:r>
      <w:r>
        <w:rPr>
          <w:rFonts w:hint="eastAsia" w:ascii="仿宋_GB2312" w:hAnsi="仿宋_GB2312" w:eastAsia="仿宋_GB2312" w:cs="仿宋_GB2312"/>
          <w:b/>
          <w:color w:val="000000"/>
          <w:sz w:val="28"/>
          <w:szCs w:val="28"/>
          <w:highlight w:val="none"/>
        </w:rPr>
        <w:t>院</w:t>
      </w:r>
    </w:p>
    <w:p>
      <w:pPr>
        <w:pStyle w:val="7"/>
        <w:ind w:firstLine="562" w:firstLineChars="200"/>
        <w:rPr>
          <w:rFonts w:hint="eastAsia" w:ascii="仿宋_GB2312" w:hAnsi="仿宋_GB2312" w:eastAsia="仿宋_GB2312" w:cs="仿宋_GB2312"/>
          <w:b/>
          <w:kern w:val="28"/>
          <w:sz w:val="28"/>
          <w:szCs w:val="28"/>
          <w:highlight w:val="none"/>
          <w:lang w:eastAsia="zh-CN"/>
        </w:rPr>
      </w:pPr>
      <w:r>
        <w:rPr>
          <w:rFonts w:hint="eastAsia" w:ascii="仿宋_GB2312" w:hAnsi="仿宋_GB2312" w:eastAsia="仿宋_GB2312" w:cs="仿宋_GB2312"/>
          <w:b/>
          <w:color w:val="000000"/>
          <w:sz w:val="28"/>
          <w:szCs w:val="28"/>
          <w:highlight w:val="none"/>
        </w:rPr>
        <w:t>乙方</w:t>
      </w:r>
      <w:r>
        <w:rPr>
          <w:rFonts w:hint="eastAsia" w:ascii="仿宋_GB2312" w:hAnsi="仿宋_GB2312" w:eastAsia="仿宋_GB2312" w:cs="仿宋_GB2312"/>
          <w:b/>
          <w:color w:val="000000"/>
          <w:sz w:val="28"/>
          <w:szCs w:val="28"/>
          <w:highlight w:val="none"/>
          <w:lang w:eastAsia="zh-CN"/>
        </w:rPr>
        <w:t>：</w:t>
      </w:r>
    </w:p>
    <w:p>
      <w:pPr>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28"/>
          <w:sz w:val="28"/>
          <w:szCs w:val="28"/>
          <w:highlight w:val="none"/>
        </w:rPr>
        <w:t xml:space="preserve">   </w:t>
      </w:r>
      <w:r>
        <w:rPr>
          <w:rFonts w:hint="eastAsia" w:ascii="仿宋_GB2312" w:hAnsi="仿宋_GB2312" w:eastAsia="仿宋_GB2312" w:cs="仿宋_GB2312"/>
          <w:color w:val="000000"/>
          <w:sz w:val="28"/>
          <w:szCs w:val="28"/>
          <w:highlight w:val="none"/>
        </w:rPr>
        <w:t>根据《中华人民共和国民法典》的规定</w:t>
      </w:r>
      <w:r>
        <w:rPr>
          <w:rFonts w:hint="eastAsia" w:ascii="仿宋_GB2312" w:hAnsi="仿宋_GB2312" w:eastAsia="仿宋_GB2312" w:cs="仿宋_GB2312"/>
          <w:color w:val="000000"/>
          <w:sz w:val="28"/>
          <w:szCs w:val="28"/>
          <w:highlight w:val="none"/>
          <w:lang w:val="en-US" w:eastAsia="zh-CN"/>
        </w:rPr>
        <w:t>及阳江市中医医院采购智慧医院建设软件开发服务项目第三方测评和安全评估服务项目遴选结果（项目编号：     ）</w:t>
      </w:r>
      <w:r>
        <w:rPr>
          <w:rFonts w:hint="eastAsia" w:ascii="仿宋_GB2312" w:hAnsi="仿宋_GB2312" w:eastAsia="仿宋_GB2312" w:cs="仿宋_GB2312"/>
          <w:color w:val="000000"/>
          <w:sz w:val="28"/>
          <w:szCs w:val="28"/>
          <w:highlight w:val="none"/>
        </w:rPr>
        <w:t>，甲、乙双方经协商</w:t>
      </w:r>
      <w:r>
        <w:rPr>
          <w:rFonts w:hint="eastAsia" w:ascii="仿宋_GB2312" w:hAnsi="仿宋_GB2312" w:eastAsia="仿宋_GB2312" w:cs="仿宋_GB2312"/>
          <w:kern w:val="28"/>
          <w:sz w:val="28"/>
          <w:szCs w:val="28"/>
          <w:highlight w:val="none"/>
        </w:rPr>
        <w:t>一致，双方就智慧医院建设软件开发服务项目</w:t>
      </w:r>
      <w:r>
        <w:rPr>
          <w:rFonts w:hint="eastAsia" w:ascii="仿宋_GB2312" w:hAnsi="仿宋_GB2312" w:eastAsia="仿宋_GB2312" w:cs="仿宋_GB2312"/>
          <w:color w:val="000000"/>
          <w:sz w:val="28"/>
          <w:szCs w:val="28"/>
          <w:highlight w:val="none"/>
          <w:lang w:val="en-US" w:eastAsia="zh-CN"/>
        </w:rPr>
        <w:t>第三方测评和安全评估服务</w:t>
      </w:r>
      <w:r>
        <w:rPr>
          <w:rFonts w:hint="eastAsia" w:ascii="仿宋_GB2312" w:hAnsi="仿宋_GB2312" w:eastAsia="仿宋_GB2312" w:cs="仿宋_GB2312"/>
          <w:kern w:val="28"/>
          <w:sz w:val="28"/>
          <w:szCs w:val="28"/>
          <w:highlight w:val="none"/>
        </w:rPr>
        <w:t>签订本合同，共同遵守。</w:t>
      </w:r>
    </w:p>
    <w:p>
      <w:pPr>
        <w:outlineLvl w:val="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一、项目概况</w:t>
      </w:r>
    </w:p>
    <w:p>
      <w:pPr>
        <w:numPr>
          <w:ilvl w:val="0"/>
          <w:numId w:val="3"/>
        </w:numPr>
        <w:ind w:left="0" w:leftChars="0" w:firstLine="420" w:firstLine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项目名称：阳江市中医医院采购智慧医院建设软件开发服务项目第三方测评和安全评估服务</w:t>
      </w:r>
    </w:p>
    <w:p>
      <w:pPr>
        <w:numPr>
          <w:ilvl w:val="0"/>
          <w:numId w:val="3"/>
        </w:numPr>
        <w:ind w:left="0" w:leftChars="0" w:firstLine="420" w:firstLineChars="0"/>
        <w:rPr>
          <w:rFonts w:hint="default" w:ascii="仿宋_GB2312" w:hAnsi="仿宋_GB2312" w:eastAsia="仿宋_GB2312" w:cs="仿宋_GB2312"/>
          <w:sz w:val="28"/>
          <w:szCs w:val="28"/>
          <w:highlight w:val="none"/>
          <w:u w:val="single"/>
          <w:lang w:val="en-US" w:eastAsia="zh-CN"/>
        </w:rPr>
      </w:pPr>
      <w:r>
        <w:rPr>
          <w:rFonts w:hint="eastAsia" w:ascii="仿宋_GB2312" w:hAnsi="仿宋_GB2312" w:eastAsia="仿宋_GB2312" w:cs="仿宋_GB2312"/>
          <w:sz w:val="28"/>
          <w:szCs w:val="28"/>
          <w:highlight w:val="none"/>
        </w:rPr>
        <w:t>项目地点：</w:t>
      </w:r>
      <w:r>
        <w:rPr>
          <w:rFonts w:hint="eastAsia" w:ascii="仿宋_GB2312" w:hAnsi="仿宋_GB2312" w:eastAsia="仿宋_GB2312" w:cs="仿宋_GB2312"/>
          <w:sz w:val="28"/>
          <w:szCs w:val="28"/>
          <w:highlight w:val="none"/>
          <w:u w:val="single"/>
          <w:lang w:val="en-US" w:eastAsia="zh-CN"/>
        </w:rPr>
        <w:t>阳江市江城区石湾北路</w:t>
      </w:r>
    </w:p>
    <w:p>
      <w:pPr>
        <w:pStyle w:val="6"/>
        <w:numPr>
          <w:ilvl w:val="0"/>
          <w:numId w:val="3"/>
        </w:numPr>
        <w:spacing w:line="360" w:lineRule="auto"/>
        <w:ind w:left="0" w:leftChars="0" w:firstLine="420" w:firstLine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项目总投资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u w:val="single"/>
          <w:lang w:val="en-US" w:eastAsia="zh-CN"/>
        </w:rPr>
        <w:t>约900万</w:t>
      </w:r>
      <w:r>
        <w:rPr>
          <w:rFonts w:hint="eastAsia" w:ascii="仿宋_GB2312" w:hAnsi="仿宋_GB2312" w:eastAsia="仿宋_GB2312" w:cs="仿宋_GB2312"/>
          <w:sz w:val="28"/>
          <w:szCs w:val="28"/>
          <w:highlight w:val="none"/>
          <w:u w:val="single"/>
        </w:rPr>
        <w:t>元。</w:t>
      </w:r>
    </w:p>
    <w:p>
      <w:pPr>
        <w:pStyle w:val="6"/>
        <w:spacing w:line="360" w:lineRule="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sz w:val="28"/>
          <w:szCs w:val="28"/>
          <w:highlight w:val="none"/>
        </w:rPr>
        <w:t>二、</w:t>
      </w:r>
      <w:r>
        <w:rPr>
          <w:rFonts w:hint="eastAsia" w:ascii="仿宋_GB2312" w:hAnsi="仿宋_GB2312" w:eastAsia="仿宋_GB2312" w:cs="仿宋_GB2312"/>
          <w:b/>
          <w:bCs/>
          <w:sz w:val="28"/>
          <w:szCs w:val="28"/>
          <w:highlight w:val="none"/>
        </w:rPr>
        <w:t>项目内容：</w:t>
      </w:r>
    </w:p>
    <w:p>
      <w:pPr>
        <w:pStyle w:val="2"/>
        <w:numPr>
          <w:ilvl w:val="0"/>
          <w:numId w:val="0"/>
        </w:numPr>
        <w:spacing w:before="0" w:beforeLines="0" w:after="0" w:afterLines="0"/>
        <w:jc w:val="center"/>
        <w:rPr>
          <w:rFonts w:ascii="方正小标宋简体" w:hAnsi="方正小标宋简体" w:eastAsia="方正小标宋简体" w:cs="方正小标宋简体"/>
          <w:highlight w:val="none"/>
        </w:rPr>
      </w:pPr>
      <w:r>
        <w:rPr>
          <w:rFonts w:hint="eastAsia" w:ascii="方正小标宋简体" w:eastAsia="方正小标宋简体" w:cs="宋体" w:hAnsiTheme="minorEastAsia"/>
          <w:b/>
          <w:color w:val="000000" w:themeColor="text1"/>
          <w:spacing w:val="0"/>
          <w:kern w:val="0"/>
          <w:sz w:val="32"/>
          <w:szCs w:val="32"/>
          <w:highlight w:val="none"/>
          <w:lang w:val="en-US" w:eastAsia="zh-CN" w:bidi="ar-SA"/>
          <w14:textFill>
            <w14:solidFill>
              <w14:schemeClr w14:val="tx1"/>
            </w14:solidFill>
          </w14:textFill>
        </w:rPr>
        <w:t>测评和安全评估项目的主要建设内容</w:t>
      </w:r>
    </w:p>
    <w:tbl>
      <w:tblPr>
        <w:tblStyle w:val="11"/>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37"/>
        <w:gridCol w:w="1591"/>
        <w:gridCol w:w="728"/>
        <w:gridCol w:w="3269"/>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trPr>
        <w:tc>
          <w:tcPr>
            <w:tcW w:w="1437"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大类</w:t>
            </w:r>
          </w:p>
        </w:tc>
        <w:tc>
          <w:tcPr>
            <w:tcW w:w="1591"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模块分类</w:t>
            </w:r>
          </w:p>
        </w:tc>
        <w:tc>
          <w:tcPr>
            <w:tcW w:w="728"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序号</w:t>
            </w:r>
          </w:p>
        </w:tc>
        <w:tc>
          <w:tcPr>
            <w:tcW w:w="3269"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模块名称</w:t>
            </w:r>
          </w:p>
        </w:tc>
        <w:tc>
          <w:tcPr>
            <w:tcW w:w="1216" w:type="dxa"/>
            <w:shd w:val="clear" w:color="auto" w:fill="FFFFFF"/>
            <w:vAlign w:val="center"/>
          </w:tcPr>
          <w:p>
            <w:pPr>
              <w:adjustRightInd w:val="0"/>
              <w:snapToGrid w:val="0"/>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医疗管理信息系统（HIS）</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门诊管理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门诊一卡通管理系统 </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门急诊挂号系统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门诊分诊排队叫号系统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门急诊收费系统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门急诊医生工作站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门急诊护士工作站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住院管理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住院病人入出转系统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住院收费系统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住院医生工作站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住院护士工作站</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医技管理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医技计费管理系统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手术麻醉管理系统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不联设备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药品管理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药库管理系统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门急诊药房管理系统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门诊药房自助排队叫号系统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合理用药系统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门诊处方点评系统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住院医嘱点评系统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抗菌药物管理系统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不良反应监测管理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阳光用药</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住院药房管理系统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抗菌素分级管理系统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统计查询</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自定义报表管理系统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院长综合查询系统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医疗与财务统计查询系统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运维管理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运维管理系统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外部接口</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医保接口（阳江医保、新农合）</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LIS接口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阳江市人口健康信息平台接口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w:t>
            </w:r>
          </w:p>
        </w:tc>
        <w:tc>
          <w:tcPr>
            <w:tcW w:w="3269" w:type="dxa"/>
            <w:shd w:val="clear" w:color="auto" w:fill="FFFFFF"/>
            <w:vAlign w:val="center"/>
          </w:tcPr>
          <w:p>
            <w:pPr>
              <w:pStyle w:val="14"/>
              <w:adjustRightInd w:val="0"/>
              <w:snapToGrid w:val="0"/>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广东省移动支付API接口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远程会诊接口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体检系统接口和改造</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含系统升级改造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PACS接口改造</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移动护理接口改造</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自助机接口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微信和支付宝接口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病理系统接口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财务系统接口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广东省病案系统接口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合理用药接口</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临床信息系统(CIS)</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电子病历系统</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住院医生病历系统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临床护理病历系统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临床路径管理系统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病案管理系统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病历质量控制系统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病历模版编辑器</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运维管理配置系统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医技系统</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LIS检验系统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输血管理系统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心电电生理管理系统</w:t>
            </w:r>
          </w:p>
        </w:tc>
        <w:tc>
          <w:tcPr>
            <w:tcW w:w="1216"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联20台设备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医技预约系统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医疗管理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院感管理系统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传染病上报系统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运营管理系统（HRP）</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资产管理</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设备资产管理系统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供应室追溯管理系统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高值耗材管理系统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物资库房管理系统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医院信息集成平台（HIP)</w:t>
            </w: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数据中心</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标准基础数据库</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业务交换信息库</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数据采集ETL工具</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临床文档库（CDR）</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数据总线</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HIS信息交换组件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电子病历信息交换组件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检验（LIS）信息交换组件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心电业务交换组件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输血管理信息组件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B超管理信息组件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检查（PACS）信息交换组件</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基础服务</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主索引服务</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存储服务</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注册服务</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字典同步更新引擎</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业务应用</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病人信息集成视图</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消息中间件</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75</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接口适配器</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76</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HL7标准引擎</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77</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部署授权管理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78</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数据转换路由</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79</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开发集成环境</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80</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在线监控与消息通知</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restart"/>
            <w:shd w:val="clear" w:color="auto" w:fill="FFFFFF"/>
            <w:vAlign w:val="center"/>
          </w:tcPr>
          <w:p>
            <w:pPr>
              <w:adjustRightInd w:val="0"/>
              <w:snapToGrid w:val="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运维监管</w:t>
            </w: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81</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系统授权管理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82</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服务综合管理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83</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数据质量管理</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37"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1591" w:type="dxa"/>
            <w:vMerge w:val="continue"/>
            <w:shd w:val="clear" w:color="auto" w:fill="FFFFFF"/>
            <w:vAlign w:val="center"/>
          </w:tcPr>
          <w:p>
            <w:pPr>
              <w:adjustRightInd w:val="0"/>
              <w:snapToGrid w:val="0"/>
              <w:rPr>
                <w:rFonts w:hint="eastAsia" w:ascii="仿宋" w:hAnsi="仿宋" w:eastAsia="仿宋" w:cs="仿宋"/>
                <w:b/>
                <w:bCs/>
                <w:color w:val="000000"/>
                <w:sz w:val="24"/>
                <w:szCs w:val="24"/>
                <w:highlight w:val="none"/>
              </w:rPr>
            </w:pPr>
          </w:p>
        </w:tc>
        <w:tc>
          <w:tcPr>
            <w:tcW w:w="728" w:type="dxa"/>
            <w:shd w:val="clear" w:color="auto" w:fill="FFFFFF"/>
            <w:vAlign w:val="center"/>
          </w:tcPr>
          <w:p>
            <w:pPr>
              <w:adjustRightInd w:val="0"/>
              <w:snapToGrid w:val="0"/>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84</w:t>
            </w:r>
          </w:p>
        </w:tc>
        <w:tc>
          <w:tcPr>
            <w:tcW w:w="3269" w:type="dxa"/>
            <w:shd w:val="clear" w:color="auto" w:fill="FFFFFF"/>
            <w:vAlign w:val="center"/>
          </w:tcPr>
          <w:p>
            <w:pPr>
              <w:adjustRightInd w:val="0"/>
              <w:snapToGrid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实时监控系统</w:t>
            </w:r>
          </w:p>
        </w:tc>
        <w:tc>
          <w:tcPr>
            <w:tcW w:w="1216" w:type="dxa"/>
            <w:shd w:val="clear" w:color="auto" w:fill="FFFFFF"/>
          </w:tcPr>
          <w:p>
            <w:pPr>
              <w:adjustRightInd w:val="0"/>
              <w:snapToGrid w:val="0"/>
              <w:rPr>
                <w:rFonts w:hint="eastAsia" w:ascii="仿宋" w:hAnsi="仿宋" w:eastAsia="仿宋" w:cs="仿宋"/>
                <w:color w:val="000000"/>
                <w:sz w:val="24"/>
                <w:szCs w:val="24"/>
                <w:highlight w:val="none"/>
              </w:rPr>
            </w:pPr>
          </w:p>
        </w:tc>
      </w:tr>
    </w:tbl>
    <w:p>
      <w:pPr>
        <w:autoSpaceDE w:val="0"/>
        <w:autoSpaceDN w:val="0"/>
        <w:ind w:firstLine="480" w:firstLineChars="200"/>
        <w:rPr>
          <w:rFonts w:hint="eastAsia" w:ascii="仿宋_GB2312" w:hAnsi="仿宋_GB2312" w:eastAsia="仿宋_GB2312" w:cs="仿宋_GB2312"/>
          <w:szCs w:val="21"/>
          <w:highlight w:val="none"/>
        </w:rPr>
      </w:pPr>
      <w:r>
        <w:rPr>
          <w:rFonts w:hint="eastAsia" w:ascii="仿宋_GB2312" w:hAnsi="仿宋_GB2312" w:eastAsia="仿宋_GB2312" w:cs="仿宋_GB2312"/>
          <w:sz w:val="24"/>
          <w:szCs w:val="24"/>
          <w:highlight w:val="none"/>
        </w:rPr>
        <w:t>注：项目投资规模：约900万元。</w:t>
      </w:r>
    </w:p>
    <w:p>
      <w:pPr>
        <w:pStyle w:val="15"/>
        <w:spacing w:line="360" w:lineRule="auto"/>
        <w:ind w:left="0" w:right="0"/>
        <w:jc w:val="both"/>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三、业务范围及服务期限</w:t>
      </w:r>
    </w:p>
    <w:p>
      <w:pPr>
        <w:widowControl/>
        <w:numPr>
          <w:ilvl w:val="0"/>
          <w:numId w:val="4"/>
        </w:numPr>
        <w:spacing w:line="480" w:lineRule="exact"/>
        <w:ind w:left="0" w:leftChars="0" w:firstLine="42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在本次项目建设中，乙方（</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方）在以上项目内容的验收阶段开展</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业务，</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主要任务如下：</w:t>
      </w:r>
    </w:p>
    <w:p>
      <w:pPr>
        <w:widowControl/>
        <w:numPr>
          <w:ilvl w:val="0"/>
          <w:numId w:val="5"/>
        </w:numPr>
        <w:spacing w:line="480" w:lineRule="exact"/>
        <w:ind w:left="0" w:leftChars="0" w:firstLine="40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第三方测评</w:t>
      </w:r>
      <w:r>
        <w:rPr>
          <w:rFonts w:hint="eastAsia" w:ascii="仿宋_GB2312" w:hAnsi="仿宋_GB2312" w:eastAsia="仿宋_GB2312" w:cs="仿宋_GB2312"/>
          <w:sz w:val="28"/>
          <w:szCs w:val="28"/>
          <w:highlight w:val="none"/>
        </w:rPr>
        <w:t>将对受测软件或系统功能性、</w:t>
      </w:r>
      <w:r>
        <w:rPr>
          <w:rFonts w:hint="eastAsia" w:ascii="仿宋_GB2312" w:hAnsi="仿宋_GB2312" w:eastAsia="仿宋_GB2312" w:cs="仿宋_GB2312"/>
          <w:sz w:val="28"/>
          <w:szCs w:val="28"/>
          <w:highlight w:val="none"/>
          <w:lang w:val="en-US" w:eastAsia="zh-CN"/>
        </w:rPr>
        <w:t>性能效率</w:t>
      </w:r>
      <w:r>
        <w:rPr>
          <w:rFonts w:hint="eastAsia" w:ascii="仿宋_GB2312" w:hAnsi="仿宋_GB2312" w:eastAsia="仿宋_GB2312" w:cs="仿宋_GB2312"/>
          <w:sz w:val="28"/>
          <w:szCs w:val="28"/>
          <w:highlight w:val="none"/>
        </w:rPr>
        <w:t>、文档</w:t>
      </w:r>
      <w:r>
        <w:rPr>
          <w:rFonts w:hint="eastAsia" w:ascii="仿宋_GB2312" w:hAnsi="仿宋_GB2312" w:eastAsia="仿宋_GB2312" w:cs="仿宋_GB2312"/>
          <w:sz w:val="28"/>
          <w:szCs w:val="28"/>
          <w:highlight w:val="none"/>
          <w:lang w:val="en-US" w:eastAsia="zh-CN"/>
        </w:rPr>
        <w:t>集</w:t>
      </w:r>
      <w:r>
        <w:rPr>
          <w:rFonts w:hint="eastAsia" w:ascii="仿宋_GB2312" w:hAnsi="仿宋_GB2312" w:eastAsia="仿宋_GB2312" w:cs="仿宋_GB2312"/>
          <w:sz w:val="28"/>
          <w:szCs w:val="28"/>
          <w:highlight w:val="none"/>
          <w:lang w:eastAsia="zh-CN"/>
        </w:rPr>
        <w:t>等方面</w:t>
      </w:r>
      <w:r>
        <w:rPr>
          <w:rFonts w:hint="eastAsia" w:ascii="仿宋_GB2312" w:hAnsi="仿宋_GB2312" w:eastAsia="仿宋_GB2312" w:cs="仿宋_GB2312"/>
          <w:sz w:val="28"/>
          <w:szCs w:val="28"/>
          <w:highlight w:val="none"/>
        </w:rPr>
        <w:t>进行检测</w:t>
      </w:r>
      <w:r>
        <w:rPr>
          <w:rFonts w:hint="eastAsia" w:ascii="仿宋_GB2312" w:hAnsi="仿宋_GB2312" w:eastAsia="仿宋_GB2312" w:cs="仿宋_GB2312"/>
          <w:sz w:val="28"/>
          <w:szCs w:val="28"/>
          <w:highlight w:val="none"/>
          <w:lang w:eastAsia="zh-CN"/>
        </w:rPr>
        <w:t>，制定和实施产品测试方案</w:t>
      </w:r>
      <w:r>
        <w:rPr>
          <w:rFonts w:hint="eastAsia" w:ascii="仿宋_GB2312" w:hAnsi="仿宋_GB2312" w:eastAsia="仿宋_GB2312" w:cs="仿宋_GB2312"/>
          <w:sz w:val="28"/>
          <w:szCs w:val="28"/>
          <w:highlight w:val="none"/>
        </w:rPr>
        <w:t>；</w:t>
      </w:r>
    </w:p>
    <w:p>
      <w:pPr>
        <w:widowControl/>
        <w:numPr>
          <w:ilvl w:val="0"/>
          <w:numId w:val="5"/>
        </w:numPr>
        <w:spacing w:line="480" w:lineRule="exact"/>
        <w:ind w:left="0" w:leftChars="0" w:firstLine="40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安全</w:t>
      </w:r>
      <w:r>
        <w:rPr>
          <w:rFonts w:hint="eastAsia" w:ascii="仿宋_GB2312" w:hAnsi="仿宋_GB2312" w:eastAsia="仿宋_GB2312" w:cs="仿宋_GB2312"/>
          <w:sz w:val="28"/>
          <w:szCs w:val="28"/>
          <w:highlight w:val="none"/>
          <w:lang w:val="en-US" w:eastAsia="zh-CN"/>
        </w:rPr>
        <w:t>评估</w:t>
      </w:r>
      <w:r>
        <w:rPr>
          <w:rFonts w:hint="eastAsia" w:ascii="仿宋_GB2312" w:hAnsi="仿宋_GB2312" w:eastAsia="仿宋_GB2312" w:cs="仿宋_GB2312"/>
          <w:sz w:val="28"/>
          <w:szCs w:val="28"/>
          <w:highlight w:val="none"/>
        </w:rPr>
        <w:t>将对受测软件的WEB端或系统进行网络信息安全的漏洞扫描和评估，实施安全</w:t>
      </w:r>
      <w:r>
        <w:rPr>
          <w:rFonts w:hint="eastAsia" w:ascii="仿宋_GB2312" w:hAnsi="仿宋_GB2312" w:eastAsia="仿宋_GB2312" w:cs="仿宋_GB2312"/>
          <w:sz w:val="28"/>
          <w:szCs w:val="28"/>
          <w:highlight w:val="none"/>
          <w:lang w:val="en-US" w:eastAsia="zh-CN"/>
        </w:rPr>
        <w:t>评估测试</w:t>
      </w:r>
      <w:r>
        <w:rPr>
          <w:rFonts w:hint="eastAsia" w:ascii="仿宋_GB2312" w:hAnsi="仿宋_GB2312" w:eastAsia="仿宋_GB2312" w:cs="仿宋_GB2312"/>
          <w:sz w:val="28"/>
          <w:szCs w:val="28"/>
          <w:highlight w:val="none"/>
        </w:rPr>
        <w:t>服务。</w:t>
      </w:r>
      <w:bookmarkStart w:id="0" w:name="_Toc194136124"/>
    </w:p>
    <w:bookmarkEnd w:id="0"/>
    <w:p>
      <w:pPr>
        <w:widowControl/>
        <w:numPr>
          <w:ilvl w:val="0"/>
          <w:numId w:val="4"/>
        </w:numPr>
        <w:spacing w:line="480" w:lineRule="exact"/>
        <w:ind w:left="0" w:leftChars="0" w:firstLine="42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本项目</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服务期：从</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服务合同生效之日起至本项目通过验收为止。</w:t>
      </w:r>
    </w:p>
    <w:p>
      <w:pPr>
        <w:outlineLvl w:val="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四、</w:t>
      </w:r>
      <w:r>
        <w:rPr>
          <w:rFonts w:hint="eastAsia" w:ascii="仿宋_GB2312" w:hAnsi="仿宋_GB2312" w:eastAsia="仿宋_GB2312" w:cs="仿宋_GB2312"/>
          <w:b/>
          <w:sz w:val="28"/>
          <w:szCs w:val="28"/>
          <w:highlight w:val="none"/>
          <w:lang w:val="en-US" w:eastAsia="zh-CN"/>
        </w:rPr>
        <w:t>服务</w:t>
      </w:r>
      <w:r>
        <w:rPr>
          <w:rFonts w:hint="eastAsia" w:ascii="仿宋_GB2312" w:hAnsi="仿宋_GB2312" w:eastAsia="仿宋_GB2312" w:cs="仿宋_GB2312"/>
          <w:b/>
          <w:sz w:val="28"/>
          <w:szCs w:val="28"/>
          <w:highlight w:val="none"/>
        </w:rPr>
        <w:t>费以及支付方式</w:t>
      </w:r>
    </w:p>
    <w:p>
      <w:pPr>
        <w:widowControl/>
        <w:spacing w:line="500" w:lineRule="exact"/>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费用结算：</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款项分为两期支付。</w:t>
      </w:r>
    </w:p>
    <w:p>
      <w:pPr>
        <w:widowControl/>
        <w:numPr>
          <w:ilvl w:val="0"/>
          <w:numId w:val="6"/>
        </w:numPr>
        <w:spacing w:line="500" w:lineRule="exact"/>
        <w:ind w:left="0" w:leftChars="0" w:firstLine="420" w:firstLineChars="0"/>
        <w:jc w:val="left"/>
        <w:rPr>
          <w:rFonts w:hint="default"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签订合同后，采购</w:t>
      </w:r>
      <w:r>
        <w:rPr>
          <w:rFonts w:hint="eastAsia" w:ascii="仿宋_GB2312" w:hAnsi="宋体" w:eastAsia="仿宋_GB2312" w:cs="宋体"/>
          <w:color w:val="000000" w:themeColor="text1"/>
          <w:kern w:val="0"/>
          <w:sz w:val="28"/>
          <w:szCs w:val="28"/>
          <w:highlight w:val="none"/>
          <w14:textFill>
            <w14:solidFill>
              <w14:schemeClr w14:val="tx1"/>
            </w14:solidFill>
          </w14:textFill>
        </w:rPr>
        <w:t>方凭</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成交</w:t>
      </w:r>
      <w:r>
        <w:rPr>
          <w:rFonts w:hint="eastAsia" w:ascii="仿宋_GB2312" w:hAnsi="宋体" w:eastAsia="仿宋_GB2312" w:cs="宋体"/>
          <w:color w:val="000000" w:themeColor="text1"/>
          <w:kern w:val="0"/>
          <w:sz w:val="28"/>
          <w:szCs w:val="28"/>
          <w:highlight w:val="none"/>
          <w14:textFill>
            <w14:solidFill>
              <w14:schemeClr w14:val="tx1"/>
            </w14:solidFill>
          </w14:textFill>
        </w:rPr>
        <w:t>方开具的正规发票在30个工作日内支付给</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成交方</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50%项目款项</w:t>
      </w:r>
      <w:r>
        <w:rPr>
          <w:rFonts w:hint="eastAsia" w:ascii="仿宋_GB2312" w:hAnsi="宋体" w:eastAsia="仿宋_GB2312" w:cs="宋体"/>
          <w:color w:val="000000" w:themeColor="text1"/>
          <w:kern w:val="0"/>
          <w:sz w:val="28"/>
          <w:szCs w:val="28"/>
          <w:highlight w:val="none"/>
          <w14:textFill>
            <w14:solidFill>
              <w14:schemeClr w14:val="tx1"/>
            </w14:solidFill>
          </w14:textFill>
        </w:rPr>
        <w:t>。支付方式为:银行转账</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w:t>
      </w:r>
    </w:p>
    <w:p>
      <w:pPr>
        <w:widowControl/>
        <w:numPr>
          <w:ilvl w:val="0"/>
          <w:numId w:val="6"/>
        </w:numPr>
        <w:spacing w:line="500" w:lineRule="exact"/>
        <w:ind w:left="0" w:leftChars="0" w:firstLine="420" w:firstLineChars="0"/>
        <w:jc w:val="left"/>
        <w:rPr>
          <w:rFonts w:hint="eastAsia" w:ascii="仿宋_GB2312" w:hAnsi="宋体" w:eastAsia="仿宋_GB2312" w:cs="宋体"/>
          <w:color w:val="000000" w:themeColor="text1"/>
          <w:kern w:val="0"/>
          <w:sz w:val="28"/>
          <w:szCs w:val="28"/>
          <w:highlight w:val="none"/>
          <w14:textFill>
            <w14:solidFill>
              <w14:schemeClr w14:val="tx1"/>
            </w14:solidFill>
          </w14:textFill>
        </w:rPr>
      </w:pPr>
      <w:r>
        <w:rPr>
          <w:rFonts w:hint="eastAsia" w:ascii="仿宋_GB2312" w:hAnsi="宋体" w:eastAsia="仿宋_GB2312" w:cs="宋体"/>
          <w:color w:val="000000" w:themeColor="text1"/>
          <w:kern w:val="0"/>
          <w:sz w:val="28"/>
          <w:szCs w:val="28"/>
          <w:highlight w:val="none"/>
          <w14:textFill>
            <w14:solidFill>
              <w14:schemeClr w14:val="tx1"/>
            </w14:solidFill>
          </w14:textFill>
        </w:rPr>
        <w:t>成交供应商完成本项目</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测试</w:t>
      </w:r>
      <w:r>
        <w:rPr>
          <w:rFonts w:hint="eastAsia" w:ascii="仿宋_GB2312" w:hAnsi="宋体" w:eastAsia="仿宋_GB2312" w:cs="宋体"/>
          <w:color w:val="000000" w:themeColor="text1"/>
          <w:kern w:val="0"/>
          <w:sz w:val="28"/>
          <w:szCs w:val="28"/>
          <w:highlight w:val="none"/>
          <w14:textFill>
            <w14:solidFill>
              <w14:schemeClr w14:val="tx1"/>
            </w14:solidFill>
          </w14:textFill>
        </w:rPr>
        <w:t>工作并出具相应测试报告后，</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采购方</w:t>
      </w:r>
      <w:r>
        <w:rPr>
          <w:rFonts w:hint="eastAsia" w:ascii="仿宋_GB2312" w:hAnsi="宋体" w:eastAsia="仿宋_GB2312" w:cs="宋体"/>
          <w:color w:val="000000" w:themeColor="text1"/>
          <w:kern w:val="0"/>
          <w:sz w:val="28"/>
          <w:szCs w:val="28"/>
          <w:highlight w:val="none"/>
          <w14:textFill>
            <w14:solidFill>
              <w14:schemeClr w14:val="tx1"/>
            </w14:solidFill>
          </w14:textFill>
        </w:rPr>
        <w:t>凭</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成交方</w:t>
      </w:r>
      <w:r>
        <w:rPr>
          <w:rFonts w:hint="eastAsia" w:ascii="仿宋_GB2312" w:hAnsi="宋体" w:eastAsia="仿宋_GB2312" w:cs="宋体"/>
          <w:color w:val="000000" w:themeColor="text1"/>
          <w:kern w:val="0"/>
          <w:sz w:val="28"/>
          <w:szCs w:val="28"/>
          <w:highlight w:val="none"/>
          <w14:textFill>
            <w14:solidFill>
              <w14:schemeClr w14:val="tx1"/>
            </w14:solidFill>
          </w14:textFill>
        </w:rPr>
        <w:t>开具的正规发票在30个工作日内支付给</w:t>
      </w:r>
      <w:r>
        <w:rPr>
          <w:rFonts w:hint="eastAsia" w:ascii="仿宋_GB2312" w:hAnsi="宋体" w:eastAsia="仿宋_GB2312" w:cs="宋体"/>
          <w:color w:val="000000" w:themeColor="text1"/>
          <w:kern w:val="0"/>
          <w:sz w:val="28"/>
          <w:szCs w:val="28"/>
          <w:highlight w:val="none"/>
          <w:lang w:eastAsia="zh-CN"/>
          <w14:textFill>
            <w14:solidFill>
              <w14:schemeClr w14:val="tx1"/>
            </w14:solidFill>
          </w14:textFill>
        </w:rPr>
        <w:t>成交方</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50%项目款项</w:t>
      </w:r>
      <w:r>
        <w:rPr>
          <w:rFonts w:hint="eastAsia" w:ascii="仿宋_GB2312" w:hAnsi="宋体" w:eastAsia="仿宋_GB2312" w:cs="宋体"/>
          <w:color w:val="000000" w:themeColor="text1"/>
          <w:kern w:val="0"/>
          <w:sz w:val="28"/>
          <w:szCs w:val="28"/>
          <w:highlight w:val="none"/>
          <w14:textFill>
            <w14:solidFill>
              <w14:schemeClr w14:val="tx1"/>
            </w14:solidFill>
          </w14:textFill>
        </w:rPr>
        <w:t>。支付方式为:银行转账。</w:t>
      </w:r>
    </w:p>
    <w:p>
      <w:pPr>
        <w:ind w:left="361" w:hanging="422" w:hangingChars="150"/>
        <w:outlineLvl w:val="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五、本合同适用的法律及依据</w:t>
      </w:r>
    </w:p>
    <w:p>
      <w:pPr>
        <w:widowControl/>
        <w:numPr>
          <w:ilvl w:val="0"/>
          <w:numId w:val="7"/>
        </w:numPr>
        <w:spacing w:line="480" w:lineRule="exact"/>
        <w:ind w:left="0" w:leftChars="0" w:firstLine="42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本项目招标文件和承建单位投标文件。</w:t>
      </w:r>
    </w:p>
    <w:p>
      <w:pPr>
        <w:widowControl/>
        <w:numPr>
          <w:ilvl w:val="0"/>
          <w:numId w:val="7"/>
        </w:numPr>
        <w:spacing w:line="480" w:lineRule="exact"/>
        <w:ind w:left="0" w:leftChars="0" w:firstLine="42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建设单位与承建</w:t>
      </w:r>
      <w:r>
        <w:rPr>
          <w:rFonts w:hint="eastAsia" w:ascii="仿宋_GB2312" w:hAnsi="仿宋_GB2312" w:eastAsia="仿宋_GB2312" w:cs="仿宋_GB2312"/>
          <w:sz w:val="28"/>
          <w:szCs w:val="28"/>
          <w:highlight w:val="none"/>
          <w:lang w:eastAsia="zh-CN"/>
        </w:rPr>
        <w:t>单位签订的</w:t>
      </w:r>
      <w:r>
        <w:rPr>
          <w:rFonts w:hint="eastAsia" w:ascii="仿宋_GB2312" w:hAnsi="仿宋_GB2312" w:eastAsia="仿宋_GB2312" w:cs="仿宋_GB2312"/>
          <w:sz w:val="28"/>
          <w:szCs w:val="28"/>
          <w:highlight w:val="none"/>
        </w:rPr>
        <w:t>工程合同和协议。</w:t>
      </w:r>
    </w:p>
    <w:p>
      <w:pPr>
        <w:widowControl/>
        <w:numPr>
          <w:ilvl w:val="0"/>
          <w:numId w:val="7"/>
        </w:numPr>
        <w:spacing w:line="480" w:lineRule="exact"/>
        <w:ind w:left="0" w:leftChars="0" w:firstLine="420" w:firstLineChars="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国家、地方和行业的有关标准、规范。</w:t>
      </w:r>
    </w:p>
    <w:p>
      <w:pPr>
        <w:outlineLvl w:val="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六、</w:t>
      </w:r>
      <w:r>
        <w:rPr>
          <w:rFonts w:hint="eastAsia" w:ascii="仿宋_GB2312" w:hAnsi="仿宋_GB2312" w:eastAsia="仿宋_GB2312" w:cs="仿宋_GB2312"/>
          <w:b/>
          <w:sz w:val="28"/>
          <w:szCs w:val="28"/>
          <w:highlight w:val="none"/>
          <w:lang w:eastAsia="zh-CN"/>
        </w:rPr>
        <w:t>双方</w:t>
      </w:r>
      <w:r>
        <w:rPr>
          <w:rFonts w:hint="eastAsia" w:ascii="仿宋_GB2312" w:hAnsi="仿宋_GB2312" w:eastAsia="仿宋_GB2312" w:cs="仿宋_GB2312"/>
          <w:b/>
          <w:sz w:val="28"/>
          <w:szCs w:val="28"/>
          <w:highlight w:val="none"/>
        </w:rPr>
        <w:t>的权利和义务</w:t>
      </w:r>
    </w:p>
    <w:p>
      <w:pPr>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（一）甲方的权利和义务</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1、甲方拥有对工程规划、设计标准、规划设计、生产工艺设计和设计使用功能要求的认定权，以及对工程设计变更的审批权。</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2、甲方有权要求乙方提交</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工作报告。</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3、甲方应在约定的时间内向乙方提供与本项目相关的为</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工作所需要的项目资料。</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4、甲方应当指派专人配合乙方测试工作，提供必要的技术协助</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并</w:t>
      </w:r>
      <w:r>
        <w:rPr>
          <w:rFonts w:hint="eastAsia" w:ascii="仿宋_GB2312" w:hAnsi="仿宋_GB2312" w:eastAsia="仿宋_GB2312" w:cs="仿宋_GB2312"/>
          <w:sz w:val="28"/>
          <w:szCs w:val="28"/>
          <w:highlight w:val="none"/>
          <w:lang w:eastAsia="zh-CN"/>
        </w:rPr>
        <w:t>按照要求提供</w:t>
      </w:r>
      <w:r>
        <w:rPr>
          <w:rFonts w:hint="eastAsia" w:ascii="仿宋_GB2312" w:hAnsi="仿宋_GB2312" w:eastAsia="仿宋_GB2312" w:cs="仿宋_GB2312"/>
          <w:sz w:val="28"/>
          <w:szCs w:val="28"/>
          <w:highlight w:val="none"/>
        </w:rPr>
        <w:t>受测软件或系统的测试环境。</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、甲方应按合同约定按期支付乙方的服务费。</w:t>
      </w:r>
    </w:p>
    <w:p>
      <w:pPr>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rPr>
        <w:t>乙方的权利和义务</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val="en-US" w:eastAsia="zh-CN"/>
        </w:rPr>
        <w:t>第三方测评</w:t>
      </w:r>
      <w:r>
        <w:rPr>
          <w:rFonts w:hint="eastAsia" w:ascii="仿宋_GB2312" w:hAnsi="仿宋_GB2312" w:eastAsia="仿宋_GB2312" w:cs="仿宋_GB2312"/>
          <w:sz w:val="28"/>
          <w:szCs w:val="28"/>
          <w:highlight w:val="none"/>
        </w:rPr>
        <w:t>将对受测软件或系统功能性、</w:t>
      </w:r>
      <w:r>
        <w:rPr>
          <w:rFonts w:hint="eastAsia" w:ascii="仿宋_GB2312" w:hAnsi="仿宋_GB2312" w:eastAsia="仿宋_GB2312" w:cs="仿宋_GB2312"/>
          <w:sz w:val="28"/>
          <w:szCs w:val="28"/>
          <w:highlight w:val="none"/>
          <w:lang w:val="en-US" w:eastAsia="zh-CN"/>
        </w:rPr>
        <w:t>性能效率</w:t>
      </w:r>
      <w:r>
        <w:rPr>
          <w:rFonts w:hint="eastAsia" w:ascii="仿宋_GB2312" w:hAnsi="仿宋_GB2312" w:eastAsia="仿宋_GB2312" w:cs="仿宋_GB2312"/>
          <w:sz w:val="28"/>
          <w:szCs w:val="28"/>
          <w:highlight w:val="none"/>
        </w:rPr>
        <w:t>、文档</w:t>
      </w:r>
      <w:r>
        <w:rPr>
          <w:rFonts w:hint="eastAsia" w:ascii="仿宋_GB2312" w:hAnsi="仿宋_GB2312" w:eastAsia="仿宋_GB2312" w:cs="仿宋_GB2312"/>
          <w:sz w:val="28"/>
          <w:szCs w:val="28"/>
          <w:highlight w:val="none"/>
          <w:lang w:val="en-US" w:eastAsia="zh-CN"/>
        </w:rPr>
        <w:t>集</w:t>
      </w:r>
      <w:r>
        <w:rPr>
          <w:rFonts w:hint="eastAsia" w:ascii="仿宋_GB2312" w:hAnsi="仿宋_GB2312" w:eastAsia="仿宋_GB2312" w:cs="仿宋_GB2312"/>
          <w:sz w:val="28"/>
          <w:szCs w:val="28"/>
          <w:highlight w:val="none"/>
          <w:lang w:eastAsia="zh-CN"/>
        </w:rPr>
        <w:t>等方面</w:t>
      </w:r>
      <w:r>
        <w:rPr>
          <w:rFonts w:hint="eastAsia" w:ascii="仿宋_GB2312" w:hAnsi="仿宋_GB2312" w:eastAsia="仿宋_GB2312" w:cs="仿宋_GB2312"/>
          <w:sz w:val="28"/>
          <w:szCs w:val="28"/>
          <w:highlight w:val="none"/>
        </w:rPr>
        <w:t>进行检测</w:t>
      </w:r>
      <w:r>
        <w:rPr>
          <w:rFonts w:hint="eastAsia" w:ascii="仿宋_GB2312" w:hAnsi="仿宋_GB2312" w:eastAsia="仿宋_GB2312" w:cs="仿宋_GB2312"/>
          <w:sz w:val="28"/>
          <w:szCs w:val="28"/>
          <w:highlight w:val="none"/>
          <w:lang w:eastAsia="zh-CN"/>
        </w:rPr>
        <w:t>，制定和实施产品测试方案</w:t>
      </w:r>
      <w:r>
        <w:rPr>
          <w:rFonts w:hint="eastAsia" w:ascii="仿宋_GB2312" w:hAnsi="仿宋_GB2312" w:eastAsia="仿宋_GB2312" w:cs="仿宋_GB2312"/>
          <w:sz w:val="28"/>
          <w:szCs w:val="28"/>
          <w:highlight w:val="none"/>
        </w:rPr>
        <w:t>。</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2、安全</w:t>
      </w:r>
      <w:r>
        <w:rPr>
          <w:rFonts w:hint="eastAsia" w:ascii="仿宋_GB2312" w:hAnsi="仿宋_GB2312" w:eastAsia="仿宋_GB2312" w:cs="仿宋_GB2312"/>
          <w:sz w:val="28"/>
          <w:szCs w:val="28"/>
          <w:highlight w:val="none"/>
          <w:lang w:val="en-US" w:eastAsia="zh-CN"/>
        </w:rPr>
        <w:t>评估</w:t>
      </w:r>
      <w:r>
        <w:rPr>
          <w:rFonts w:hint="eastAsia" w:ascii="仿宋_GB2312" w:hAnsi="仿宋_GB2312" w:eastAsia="仿宋_GB2312" w:cs="仿宋_GB2312"/>
          <w:sz w:val="28"/>
          <w:szCs w:val="28"/>
          <w:highlight w:val="none"/>
        </w:rPr>
        <w:t>将对受测软件的WEB端或系统进行网络信息安全的漏洞扫描和评估，实施安全</w:t>
      </w:r>
      <w:r>
        <w:rPr>
          <w:rFonts w:hint="eastAsia" w:ascii="仿宋_GB2312" w:hAnsi="仿宋_GB2312" w:eastAsia="仿宋_GB2312" w:cs="仿宋_GB2312"/>
          <w:sz w:val="28"/>
          <w:szCs w:val="28"/>
          <w:highlight w:val="none"/>
          <w:lang w:val="en-US" w:eastAsia="zh-CN"/>
        </w:rPr>
        <w:t>评估测试</w:t>
      </w:r>
      <w:r>
        <w:rPr>
          <w:rFonts w:hint="eastAsia" w:ascii="仿宋_GB2312" w:hAnsi="仿宋_GB2312" w:eastAsia="仿宋_GB2312" w:cs="仿宋_GB2312"/>
          <w:sz w:val="28"/>
          <w:szCs w:val="28"/>
          <w:highlight w:val="none"/>
        </w:rPr>
        <w:t>服务。</w:t>
      </w:r>
    </w:p>
    <w:p>
      <w:pPr>
        <w:widowControl/>
        <w:spacing w:line="480" w:lineRule="exact"/>
        <w:ind w:firstLine="613" w:firstLineChars="219"/>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lang w:eastAsia="zh-CN"/>
        </w:rPr>
        <w:t>在测试过程中，乙方</w:t>
      </w:r>
      <w:r>
        <w:rPr>
          <w:rFonts w:hint="eastAsia" w:ascii="仿宋_GB2312" w:hAnsi="仿宋_GB2312" w:eastAsia="仿宋_GB2312" w:cs="仿宋_GB2312"/>
          <w:sz w:val="28"/>
          <w:szCs w:val="28"/>
          <w:highlight w:val="none"/>
        </w:rPr>
        <w:t>以书面或电子信件的形式告知甲方受测软件或系统在测试过程中出现的问题</w:t>
      </w:r>
      <w:r>
        <w:rPr>
          <w:rFonts w:hint="eastAsia" w:ascii="仿宋_GB2312" w:hAnsi="仿宋_GB2312" w:eastAsia="仿宋_GB2312" w:cs="仿宋_GB2312"/>
          <w:sz w:val="28"/>
          <w:szCs w:val="28"/>
          <w:highlight w:val="none"/>
          <w:lang w:eastAsia="zh-CN"/>
        </w:rPr>
        <w:t>。</w:t>
      </w:r>
    </w:p>
    <w:p>
      <w:pPr>
        <w:widowControl/>
        <w:spacing w:line="480" w:lineRule="exact"/>
        <w:ind w:firstLine="613" w:firstLineChars="219"/>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4、按期完成甲方委托的测试工作</w:t>
      </w:r>
      <w:r>
        <w:rPr>
          <w:rFonts w:hint="eastAsia" w:ascii="仿宋_GB2312" w:hAnsi="仿宋_GB2312" w:eastAsia="仿宋_GB2312" w:cs="仿宋_GB2312"/>
          <w:sz w:val="28"/>
          <w:szCs w:val="28"/>
          <w:highlight w:val="none"/>
          <w:lang w:eastAsia="zh-CN"/>
        </w:rPr>
        <w:t>。</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5、按照</w:t>
      </w:r>
      <w:r>
        <w:rPr>
          <w:rFonts w:hint="eastAsia" w:ascii="仿宋_GB2312" w:hAnsi="仿宋_GB2312" w:eastAsia="仿宋_GB2312" w:cs="仿宋_GB2312"/>
          <w:sz w:val="28"/>
          <w:szCs w:val="28"/>
          <w:highlight w:val="none"/>
          <w:lang w:val="en-US" w:eastAsia="zh-CN"/>
        </w:rPr>
        <w:t>测试服务</w:t>
      </w:r>
      <w:r>
        <w:rPr>
          <w:rFonts w:hint="eastAsia" w:ascii="仿宋_GB2312" w:hAnsi="仿宋_GB2312" w:eastAsia="仿宋_GB2312" w:cs="仿宋_GB2312"/>
          <w:sz w:val="28"/>
          <w:szCs w:val="28"/>
          <w:highlight w:val="none"/>
        </w:rPr>
        <w:t>合同取得</w:t>
      </w:r>
      <w:r>
        <w:rPr>
          <w:rFonts w:hint="eastAsia" w:ascii="仿宋_GB2312" w:hAnsi="仿宋_GB2312" w:eastAsia="仿宋_GB2312" w:cs="仿宋_GB2312"/>
          <w:sz w:val="28"/>
          <w:szCs w:val="28"/>
          <w:highlight w:val="none"/>
          <w:lang w:val="en-US" w:eastAsia="zh-CN"/>
        </w:rPr>
        <w:t>测试</w:t>
      </w:r>
      <w:r>
        <w:rPr>
          <w:rFonts w:hint="eastAsia" w:ascii="仿宋_GB2312" w:hAnsi="仿宋_GB2312" w:eastAsia="仿宋_GB2312" w:cs="仿宋_GB2312"/>
          <w:sz w:val="28"/>
          <w:szCs w:val="28"/>
          <w:highlight w:val="none"/>
        </w:rPr>
        <w:t>收入。</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、乙方在履行本合同的义务期间，应认真、勤奋</w:t>
      </w:r>
      <w:r>
        <w:rPr>
          <w:rFonts w:hint="eastAsia" w:ascii="仿宋_GB2312" w:hAnsi="仿宋_GB2312" w:eastAsia="仿宋_GB2312" w:cs="仿宋_GB2312"/>
          <w:sz w:val="28"/>
          <w:szCs w:val="28"/>
          <w:highlight w:val="none"/>
          <w:lang w:eastAsia="zh-CN"/>
        </w:rPr>
        <w:t>的</w:t>
      </w:r>
      <w:r>
        <w:rPr>
          <w:rFonts w:hint="eastAsia" w:ascii="仿宋_GB2312" w:hAnsi="仿宋_GB2312" w:eastAsia="仿宋_GB2312" w:cs="仿宋_GB2312"/>
          <w:sz w:val="28"/>
          <w:szCs w:val="28"/>
          <w:highlight w:val="none"/>
        </w:rPr>
        <w:t xml:space="preserve">工作，公正维护各方面的合法权益。 </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rPr>
        <w:t>、乙方未征得有关方同意，不得泄露与本项目有关的保密资料，不得以任何形式侵害业主单位和承建单位的知识产权。</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rPr>
        <w:t>、乙方不得与项目的承建单位存在隶属关系和利益关系，不得作为其投资者或合伙经营者。</w:t>
      </w:r>
    </w:p>
    <w:p>
      <w:pPr>
        <w:jc w:val="left"/>
        <w:rPr>
          <w:rFonts w:hint="eastAsia" w:ascii="仿宋_GB2312" w:hAnsi="仿宋_GB2312" w:eastAsia="仿宋_GB2312" w:cs="仿宋_GB2312"/>
          <w:color w:val="333333"/>
          <w:sz w:val="28"/>
          <w:szCs w:val="28"/>
          <w:highlight w:val="none"/>
        </w:rPr>
      </w:pPr>
      <w:r>
        <w:rPr>
          <w:rFonts w:hint="eastAsia" w:ascii="仿宋_GB2312" w:hAnsi="仿宋_GB2312" w:eastAsia="仿宋_GB2312" w:cs="仿宋_GB2312"/>
          <w:b/>
          <w:sz w:val="28"/>
          <w:szCs w:val="28"/>
          <w:highlight w:val="none"/>
        </w:rPr>
        <w:t>七、违约责任</w:t>
      </w:r>
    </w:p>
    <w:p>
      <w:pPr>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（一）甲方的责任</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1、甲方应当履行</w:t>
      </w:r>
      <w:r>
        <w:rPr>
          <w:rFonts w:hint="eastAsia" w:ascii="仿宋_GB2312" w:hAnsi="仿宋_GB2312" w:eastAsia="仿宋_GB2312" w:cs="仿宋_GB2312"/>
          <w:sz w:val="28"/>
          <w:szCs w:val="28"/>
          <w:highlight w:val="none"/>
          <w:lang w:val="en-US" w:eastAsia="zh-CN"/>
        </w:rPr>
        <w:t>测试服务</w:t>
      </w:r>
      <w:r>
        <w:rPr>
          <w:rFonts w:hint="eastAsia" w:ascii="仿宋_GB2312" w:hAnsi="仿宋_GB2312" w:eastAsia="仿宋_GB2312" w:cs="仿宋_GB2312"/>
          <w:sz w:val="28"/>
          <w:szCs w:val="28"/>
          <w:highlight w:val="none"/>
        </w:rPr>
        <w:t>合同约定的义务，如有违反则应当承担违约责任，赔偿给乙方造成的经济损失。</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2、甲方如果向乙方提出的赔偿要求不能成立，则应当补偿由该索赔所引起的乙方的直接费用支出。</w:t>
      </w:r>
    </w:p>
    <w:p>
      <w:pPr>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（二）乙方的责任</w:t>
      </w:r>
    </w:p>
    <w:p>
      <w:pPr>
        <w:widowControl/>
        <w:spacing w:line="480" w:lineRule="exact"/>
        <w:ind w:firstLine="613" w:firstLineChars="219"/>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kern w:val="0"/>
          <w:sz w:val="28"/>
          <w:szCs w:val="28"/>
          <w:highlight w:val="none"/>
          <w:lang w:val="en-US" w:eastAsia="zh-CN"/>
        </w:rPr>
        <w:t>测试</w:t>
      </w:r>
      <w:r>
        <w:rPr>
          <w:rFonts w:hint="eastAsia" w:ascii="仿宋_GB2312" w:hAnsi="仿宋_GB2312" w:eastAsia="仿宋_GB2312" w:cs="仿宋_GB2312"/>
          <w:kern w:val="0"/>
          <w:sz w:val="28"/>
          <w:szCs w:val="28"/>
          <w:highlight w:val="none"/>
        </w:rPr>
        <w:t>人的责任期即委托</w:t>
      </w:r>
      <w:r>
        <w:rPr>
          <w:rFonts w:hint="eastAsia" w:ascii="仿宋_GB2312" w:hAnsi="仿宋_GB2312" w:eastAsia="仿宋_GB2312" w:cs="仿宋_GB2312"/>
          <w:kern w:val="0"/>
          <w:sz w:val="28"/>
          <w:szCs w:val="28"/>
          <w:highlight w:val="none"/>
          <w:lang w:val="en-US" w:eastAsia="zh-CN"/>
        </w:rPr>
        <w:t>测试服务</w:t>
      </w:r>
      <w:r>
        <w:rPr>
          <w:rFonts w:hint="eastAsia" w:ascii="仿宋_GB2312" w:hAnsi="仿宋_GB2312" w:eastAsia="仿宋_GB2312" w:cs="仿宋_GB2312"/>
          <w:kern w:val="0"/>
          <w:sz w:val="28"/>
          <w:szCs w:val="28"/>
          <w:highlight w:val="none"/>
        </w:rPr>
        <w:t>合同有效期。在</w:t>
      </w:r>
      <w:r>
        <w:rPr>
          <w:rFonts w:hint="eastAsia" w:ascii="仿宋_GB2312" w:hAnsi="仿宋_GB2312" w:eastAsia="仿宋_GB2312" w:cs="仿宋_GB2312"/>
          <w:kern w:val="0"/>
          <w:sz w:val="28"/>
          <w:szCs w:val="28"/>
          <w:highlight w:val="none"/>
          <w:lang w:val="en-US" w:eastAsia="zh-CN"/>
        </w:rPr>
        <w:t>服务</w:t>
      </w:r>
      <w:r>
        <w:rPr>
          <w:rFonts w:hint="eastAsia" w:ascii="仿宋_GB2312" w:hAnsi="仿宋_GB2312" w:eastAsia="仿宋_GB2312" w:cs="仿宋_GB2312"/>
          <w:kern w:val="0"/>
          <w:sz w:val="28"/>
          <w:szCs w:val="28"/>
          <w:highlight w:val="none"/>
        </w:rPr>
        <w:t>过程中，如果因项目建设进度的推迟或延误而超过书面约定的日期，双方应进一步约定相应延长的合同期。</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2、乙方在服务期内，应当履行</w:t>
      </w:r>
      <w:r>
        <w:rPr>
          <w:rFonts w:hint="eastAsia" w:ascii="仿宋_GB2312" w:hAnsi="仿宋_GB2312" w:eastAsia="仿宋_GB2312" w:cs="仿宋_GB2312"/>
          <w:sz w:val="28"/>
          <w:szCs w:val="28"/>
          <w:highlight w:val="none"/>
          <w:lang w:val="en-US" w:eastAsia="zh-CN"/>
        </w:rPr>
        <w:t>测试服务</w:t>
      </w:r>
      <w:r>
        <w:rPr>
          <w:rFonts w:hint="eastAsia" w:ascii="仿宋_GB2312" w:hAnsi="仿宋_GB2312" w:eastAsia="仿宋_GB2312" w:cs="仿宋_GB2312"/>
          <w:sz w:val="28"/>
          <w:szCs w:val="28"/>
          <w:highlight w:val="none"/>
        </w:rPr>
        <w:t xml:space="preserve">合同中约定的义务。如果由于乙方的违法行为给甲方造成经济损失，应当向甲方进行赔偿。     </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3、在</w:t>
      </w:r>
      <w:r>
        <w:rPr>
          <w:rFonts w:hint="eastAsia" w:ascii="仿宋_GB2312" w:hAnsi="仿宋_GB2312" w:eastAsia="仿宋_GB2312" w:cs="仿宋_GB2312"/>
          <w:sz w:val="28"/>
          <w:szCs w:val="28"/>
          <w:highlight w:val="none"/>
          <w:lang w:val="en-US" w:eastAsia="zh-CN"/>
        </w:rPr>
        <w:t>服务</w:t>
      </w:r>
      <w:r>
        <w:rPr>
          <w:rFonts w:hint="eastAsia" w:ascii="仿宋_GB2312" w:hAnsi="仿宋_GB2312" w:eastAsia="仿宋_GB2312" w:cs="仿宋_GB2312"/>
          <w:sz w:val="28"/>
          <w:szCs w:val="28"/>
          <w:highlight w:val="none"/>
        </w:rPr>
        <w:t>过程中因乙方</w:t>
      </w:r>
      <w:r>
        <w:rPr>
          <w:rFonts w:hint="eastAsia" w:ascii="仿宋_GB2312" w:hAnsi="仿宋_GB2312" w:eastAsia="仿宋_GB2312" w:cs="仿宋_GB2312"/>
          <w:sz w:val="28"/>
          <w:szCs w:val="28"/>
          <w:highlight w:val="none"/>
          <w:lang w:eastAsia="zh-CN"/>
        </w:rPr>
        <w:t>违反</w:t>
      </w:r>
      <w:r>
        <w:rPr>
          <w:rFonts w:hint="eastAsia" w:ascii="仿宋_GB2312" w:hAnsi="仿宋_GB2312" w:eastAsia="仿宋_GB2312" w:cs="仿宋_GB2312"/>
          <w:sz w:val="28"/>
          <w:szCs w:val="28"/>
          <w:highlight w:val="none"/>
        </w:rPr>
        <w:t>国家</w:t>
      </w:r>
      <w:r>
        <w:rPr>
          <w:rFonts w:hint="eastAsia" w:ascii="仿宋_GB2312" w:hAnsi="仿宋_GB2312" w:eastAsia="仿宋_GB2312" w:cs="仿宋_GB2312"/>
          <w:sz w:val="28"/>
          <w:szCs w:val="28"/>
          <w:highlight w:val="none"/>
          <w:lang w:eastAsia="zh-CN"/>
        </w:rPr>
        <w:t>法律法规</w:t>
      </w:r>
      <w:r>
        <w:rPr>
          <w:rFonts w:hint="eastAsia" w:ascii="仿宋_GB2312" w:hAnsi="仿宋_GB2312" w:eastAsia="仿宋_GB2312" w:cs="仿宋_GB2312"/>
          <w:sz w:val="28"/>
          <w:szCs w:val="28"/>
          <w:highlight w:val="none"/>
        </w:rPr>
        <w:t>，造成重大质量、安全事故的，应承担相应的经济责任和法律责任。</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4、乙方向甲方提出赔偿要求不能成立时，乙方应当补偿由于该索赔所导致甲方的各种费用支出。</w:t>
      </w:r>
    </w:p>
    <w:p>
      <w:pPr>
        <w:widowControl/>
        <w:spacing w:line="480" w:lineRule="exact"/>
        <w:ind w:firstLine="613" w:firstLineChars="219"/>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5、因不可抗力导致</w:t>
      </w:r>
      <w:r>
        <w:rPr>
          <w:rFonts w:hint="eastAsia" w:ascii="仿宋_GB2312" w:hAnsi="仿宋_GB2312" w:eastAsia="仿宋_GB2312" w:cs="仿宋_GB2312"/>
          <w:sz w:val="28"/>
          <w:szCs w:val="28"/>
          <w:highlight w:val="none"/>
          <w:lang w:val="en-US" w:eastAsia="zh-CN"/>
        </w:rPr>
        <w:t>测试服务</w:t>
      </w:r>
      <w:r>
        <w:rPr>
          <w:rFonts w:hint="eastAsia" w:ascii="仿宋_GB2312" w:hAnsi="仿宋_GB2312" w:eastAsia="仿宋_GB2312" w:cs="仿宋_GB2312"/>
          <w:sz w:val="28"/>
          <w:szCs w:val="28"/>
          <w:highlight w:val="none"/>
        </w:rPr>
        <w:t>合同不能全部或部分履行，乙方不承担责任。</w:t>
      </w:r>
    </w:p>
    <w:p>
      <w:pPr>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八、争议的解决办法</w:t>
      </w:r>
    </w:p>
    <w:p>
      <w:pPr>
        <w:ind w:firstLine="644" w:firstLineChars="23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1、凡与本合同有关而引起的一切争议，双方应首先通过友好协商解决，如经协商后仍不能达成协议时，任何一方可以向甲方所在地法院提出诉讼。</w:t>
      </w:r>
    </w:p>
    <w:p>
      <w:pPr>
        <w:ind w:firstLine="644" w:firstLineChars="23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2、本合同的诉讼管辖地为甲方所在地的法院。</w:t>
      </w:r>
    </w:p>
    <w:p>
      <w:pPr>
        <w:ind w:firstLine="644" w:firstLineChars="23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3、在进行法院审理期间，除提交法院审理的事项外，合同其他部分仍应继续履行（合同被解除或终止的除外）。</w:t>
      </w:r>
    </w:p>
    <w:p>
      <w:pPr>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b/>
          <w:sz w:val="28"/>
          <w:szCs w:val="28"/>
          <w:highlight w:val="none"/>
        </w:rPr>
        <w:t>九、合同生效</w:t>
      </w:r>
    </w:p>
    <w:p>
      <w:pPr>
        <w:tabs>
          <w:tab w:val="left" w:pos="1080"/>
        </w:tabs>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本合同经双方签字盖章后生效。本合同正本</w:t>
      </w:r>
      <w:r>
        <w:rPr>
          <w:rFonts w:hint="eastAsia" w:ascii="仿宋_GB2312" w:hAnsi="仿宋_GB2312" w:eastAsia="仿宋_GB2312" w:cs="仿宋_GB2312"/>
          <w:sz w:val="28"/>
          <w:szCs w:val="28"/>
          <w:highlight w:val="none"/>
          <w:lang w:eastAsia="zh-CN"/>
        </w:rPr>
        <w:t>一式四份</w:t>
      </w:r>
      <w:r>
        <w:rPr>
          <w:rFonts w:hint="eastAsia" w:ascii="仿宋_GB2312" w:hAnsi="仿宋_GB2312" w:eastAsia="仿宋_GB2312" w:cs="仿宋_GB2312"/>
          <w:sz w:val="28"/>
          <w:szCs w:val="28"/>
          <w:highlight w:val="none"/>
        </w:rPr>
        <w:t>，甲方执贰份，乙方执贰份。</w:t>
      </w:r>
    </w:p>
    <w:p>
      <w:pPr>
        <w:tabs>
          <w:tab w:val="left" w:pos="1080"/>
        </w:tabs>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仿宋_GB2312" w:eastAsia="仿宋_GB2312" w:cs="仿宋_GB2312"/>
          <w:b/>
          <w:sz w:val="28"/>
          <w:szCs w:val="28"/>
          <w:highlight w:val="none"/>
        </w:rPr>
        <w:t>十、保密要求</w:t>
      </w:r>
    </w:p>
    <w:p>
      <w:pPr>
        <w:widowControl/>
        <w:numPr>
          <w:ilvl w:val="0"/>
          <w:numId w:val="8"/>
        </w:numPr>
        <w:spacing w:line="500" w:lineRule="exact"/>
        <w:ind w:left="0" w:leftChars="0" w:firstLine="42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认真遵守国家保密</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法律、法规</w:t>
      </w: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和规章制度，履行保密义务。</w:t>
      </w:r>
    </w:p>
    <w:p>
      <w:pPr>
        <w:widowControl/>
        <w:numPr>
          <w:ilvl w:val="0"/>
          <w:numId w:val="8"/>
        </w:numPr>
        <w:spacing w:line="500" w:lineRule="exact"/>
        <w:ind w:left="0" w:leftChars="0" w:firstLine="420" w:firstLineChars="0"/>
        <w:jc w:val="left"/>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highlight w:val="none"/>
          <w:lang w:val="en-US" w:eastAsia="zh-CN"/>
          <w14:textFill>
            <w14:solidFill>
              <w14:schemeClr w14:val="tx1"/>
            </w14:solidFill>
          </w14:textFill>
        </w:rPr>
        <w:t>不违规记录、存储、复制、携带国家秘密信息，不违规持有国家秘密载体。</w:t>
      </w:r>
    </w:p>
    <w:p>
      <w:pPr>
        <w:widowControl/>
        <w:numPr>
          <w:ilvl w:val="0"/>
          <w:numId w:val="8"/>
        </w:numPr>
        <w:spacing w:line="500" w:lineRule="exact"/>
        <w:ind w:left="0" w:leftChars="0" w:firstLine="420" w:firstLineChars="0"/>
        <w:jc w:val="left"/>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t>不以任何方式泄露所接触和知悉的国家秘密和采购人单位涉及的工作秘密以及相关数据等。</w:t>
      </w:r>
    </w:p>
    <w:p>
      <w:pPr>
        <w:widowControl/>
        <w:numPr>
          <w:ilvl w:val="0"/>
          <w:numId w:val="8"/>
        </w:numPr>
        <w:spacing w:line="500" w:lineRule="exact"/>
        <w:ind w:left="0" w:leftChars="0" w:firstLine="420" w:firstLineChars="0"/>
        <w:jc w:val="left"/>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t>不隐瞒应报告的与本项目有关重大事项。</w:t>
      </w:r>
    </w:p>
    <w:p>
      <w:pPr>
        <w:widowControl/>
        <w:numPr>
          <w:ilvl w:val="0"/>
          <w:numId w:val="8"/>
        </w:numPr>
        <w:spacing w:line="500" w:lineRule="exact"/>
        <w:ind w:left="0" w:leftChars="0" w:firstLine="420" w:firstLineChars="0"/>
        <w:jc w:val="left"/>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pPr>
      <w:r>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t>未经批准，不擅自发表涉及未公开文件资料内容的文章、著述。</w:t>
      </w:r>
    </w:p>
    <w:p>
      <w:pPr>
        <w:widowControl/>
        <w:numPr>
          <w:ilvl w:val="0"/>
          <w:numId w:val="8"/>
        </w:numPr>
        <w:spacing w:line="500" w:lineRule="exact"/>
        <w:ind w:left="0" w:leftChars="0" w:firstLine="420" w:firstLineChars="0"/>
        <w:jc w:val="left"/>
        <w:rPr>
          <w:rFonts w:hint="eastAsia" w:ascii="仿宋_GB2312" w:hAnsi="仿宋_GB2312" w:eastAsia="仿宋_GB2312" w:cs="仿宋_GB2312"/>
          <w:b w:val="0"/>
          <w:bCs w:val="0"/>
          <w:sz w:val="28"/>
          <w:szCs w:val="28"/>
          <w:highlight w:val="none"/>
        </w:rPr>
      </w:pPr>
      <w:r>
        <w:rPr>
          <w:rFonts w:hint="eastAsia" w:ascii="仿宋_GB2312" w:hAnsi="宋体" w:eastAsia="仿宋_GB2312" w:cs="宋体"/>
          <w:b w:val="0"/>
          <w:bCs w:val="0"/>
          <w:color w:val="000000" w:themeColor="text1"/>
          <w:kern w:val="0"/>
          <w:sz w:val="28"/>
          <w:szCs w:val="28"/>
          <w:highlight w:val="none"/>
          <w:lang w:val="en-US" w:eastAsia="zh-CN"/>
          <w14:textFill>
            <w14:solidFill>
              <w14:schemeClr w14:val="tx1"/>
            </w14:solidFill>
          </w14:textFill>
        </w:rPr>
        <w:t>严格履行国家保密法律、法规规定应当履行的行为。</w:t>
      </w:r>
    </w:p>
    <w:p>
      <w:pPr>
        <w:pStyle w:val="9"/>
        <w:rPr>
          <w:rFonts w:hint="eastAsia" w:ascii="仿宋_GB2312" w:hAnsi="仿宋_GB2312" w:eastAsia="仿宋_GB2312" w:cs="仿宋_GB2312"/>
          <w:b/>
          <w:sz w:val="28"/>
          <w:szCs w:val="28"/>
          <w:highlight w:val="none"/>
        </w:rPr>
      </w:pP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甲方：（盖章）阳江市中医医院    </w:t>
      </w: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法定代表人或                   </w:t>
      </w: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授权委托人签字：</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 xml:space="preserve">      </w:t>
      </w: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日期：    年   月   日</w:t>
      </w:r>
    </w:p>
    <w:p>
      <w:pPr>
        <w:pStyle w:val="9"/>
        <w:rPr>
          <w:rFonts w:hint="eastAsia" w:ascii="仿宋_GB2312" w:hAnsi="仿宋_GB2312" w:eastAsia="仿宋_GB2312" w:cs="仿宋_GB2312"/>
          <w:sz w:val="28"/>
          <w:szCs w:val="28"/>
          <w:highlight w:val="none"/>
        </w:rPr>
      </w:pP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乙方：（盖章） </w:t>
      </w: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法定代表人或</w:t>
      </w:r>
    </w:p>
    <w:p>
      <w:pPr>
        <w:pStyle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授权委托人签字：</w:t>
      </w:r>
    </w:p>
    <w:p>
      <w:pPr>
        <w:pStyle w:val="9"/>
        <w:rPr>
          <w:highlight w:val="none"/>
        </w:rPr>
      </w:pPr>
      <w:r>
        <w:rPr>
          <w:rFonts w:hint="eastAsia" w:ascii="仿宋_GB2312" w:hAnsi="仿宋_GB2312" w:eastAsia="仿宋_GB2312" w:cs="仿宋_GB2312"/>
          <w:sz w:val="28"/>
          <w:szCs w:val="28"/>
          <w:highlight w:val="none"/>
        </w:rPr>
        <w:t xml:space="preserve"> 日期：     年    月     日</w:t>
      </w:r>
    </w:p>
    <w:bookmarkEnd w:id="1"/>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Helvetica Neue">
    <w:altName w:val="Segoe Print"/>
    <w:panose1 w:val="00000000000000000000"/>
    <w:charset w:val="00"/>
    <w:family w:val="auto"/>
    <w:pitch w:val="default"/>
    <w:sig w:usb0="00000000" w:usb1="00000000" w:usb2="0000001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24</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44DF00"/>
    <w:multiLevelType w:val="singleLevel"/>
    <w:tmpl w:val="8244DF00"/>
    <w:lvl w:ilvl="0" w:tentative="0">
      <w:start w:val="1"/>
      <w:numFmt w:val="chineseCounting"/>
      <w:suff w:val="nothing"/>
      <w:lvlText w:val="（%1）"/>
      <w:lvlJc w:val="left"/>
      <w:pPr>
        <w:ind w:left="0" w:firstLine="420"/>
      </w:pPr>
      <w:rPr>
        <w:rFonts w:hint="eastAsia"/>
      </w:rPr>
    </w:lvl>
  </w:abstractNum>
  <w:abstractNum w:abstractNumId="1">
    <w:nsid w:val="D30F61FD"/>
    <w:multiLevelType w:val="singleLevel"/>
    <w:tmpl w:val="D30F61FD"/>
    <w:lvl w:ilvl="0" w:tentative="0">
      <w:start w:val="1"/>
      <w:numFmt w:val="chineseCounting"/>
      <w:suff w:val="nothing"/>
      <w:lvlText w:val="（%1）"/>
      <w:lvlJc w:val="left"/>
      <w:pPr>
        <w:ind w:left="0" w:firstLine="420"/>
      </w:pPr>
      <w:rPr>
        <w:rFonts w:hint="eastAsia"/>
      </w:rPr>
    </w:lvl>
  </w:abstractNum>
  <w:abstractNum w:abstractNumId="2">
    <w:nsid w:val="DDA263D4"/>
    <w:multiLevelType w:val="multilevel"/>
    <w:tmpl w:val="DDA263D4"/>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pStyle w:val="4"/>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DDA9C280"/>
    <w:multiLevelType w:val="singleLevel"/>
    <w:tmpl w:val="DDA9C280"/>
    <w:lvl w:ilvl="0" w:tentative="0">
      <w:start w:val="1"/>
      <w:numFmt w:val="chineseCounting"/>
      <w:suff w:val="nothing"/>
      <w:lvlText w:val="（%1）"/>
      <w:lvlJc w:val="left"/>
      <w:pPr>
        <w:ind w:left="0" w:firstLine="420"/>
      </w:pPr>
      <w:rPr>
        <w:rFonts w:hint="eastAsia"/>
      </w:rPr>
    </w:lvl>
  </w:abstractNum>
  <w:abstractNum w:abstractNumId="4">
    <w:nsid w:val="00104A51"/>
    <w:multiLevelType w:val="singleLevel"/>
    <w:tmpl w:val="00104A51"/>
    <w:lvl w:ilvl="0" w:tentative="0">
      <w:start w:val="1"/>
      <w:numFmt w:val="chineseCounting"/>
      <w:suff w:val="nothing"/>
      <w:lvlText w:val="（%1）"/>
      <w:lvlJc w:val="left"/>
      <w:pPr>
        <w:ind w:left="0" w:firstLine="420"/>
      </w:pPr>
      <w:rPr>
        <w:rFonts w:hint="eastAsia"/>
      </w:rPr>
    </w:lvl>
  </w:abstractNum>
  <w:abstractNum w:abstractNumId="5">
    <w:nsid w:val="18672C38"/>
    <w:multiLevelType w:val="singleLevel"/>
    <w:tmpl w:val="18672C38"/>
    <w:lvl w:ilvl="0" w:tentative="0">
      <w:start w:val="1"/>
      <w:numFmt w:val="decimal"/>
      <w:suff w:val="nothing"/>
      <w:lvlText w:val="%1．"/>
      <w:lvlJc w:val="left"/>
      <w:pPr>
        <w:ind w:left="0" w:firstLine="400"/>
      </w:pPr>
      <w:rPr>
        <w:rFonts w:hint="default"/>
      </w:rPr>
    </w:lvl>
  </w:abstractNum>
  <w:abstractNum w:abstractNumId="6">
    <w:nsid w:val="57C3AF7B"/>
    <w:multiLevelType w:val="singleLevel"/>
    <w:tmpl w:val="57C3AF7B"/>
    <w:lvl w:ilvl="0" w:tentative="0">
      <w:start w:val="1"/>
      <w:numFmt w:val="decimal"/>
      <w:suff w:val="nothing"/>
      <w:lvlText w:val="%1．"/>
      <w:lvlJc w:val="left"/>
      <w:pPr>
        <w:ind w:left="0" w:firstLine="400"/>
      </w:pPr>
      <w:rPr>
        <w:rFonts w:hint="default"/>
      </w:rPr>
    </w:lvl>
  </w:abstractNum>
  <w:abstractNum w:abstractNumId="7">
    <w:nsid w:val="60AEF20F"/>
    <w:multiLevelType w:val="singleLevel"/>
    <w:tmpl w:val="60AEF20F"/>
    <w:lvl w:ilvl="0" w:tentative="0">
      <w:start w:val="1"/>
      <w:numFmt w:val="chineseCounting"/>
      <w:suff w:val="nothing"/>
      <w:lvlText w:val="（%1）"/>
      <w:lvlJc w:val="left"/>
      <w:pPr>
        <w:ind w:left="0" w:firstLine="420"/>
      </w:pPr>
      <w:rPr>
        <w:rFonts w:hint="eastAsia"/>
      </w:rPr>
    </w:lvl>
  </w:abstractNum>
  <w:num w:numId="1">
    <w:abstractNumId w:val="2"/>
  </w:num>
  <w:num w:numId="2">
    <w:abstractNumId w:val="5"/>
  </w:num>
  <w:num w:numId="3">
    <w:abstractNumId w:val="3"/>
  </w:num>
  <w:num w:numId="4">
    <w:abstractNumId w:val="0"/>
  </w:num>
  <w:num w:numId="5">
    <w:abstractNumId w:val="6"/>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Y2ZhNGQwYzM3OTg2YzZkNzY1YmI4NWE3Nzc0ZDMifQ=="/>
  </w:docVars>
  <w:rsids>
    <w:rsidRoot w:val="056B3432"/>
    <w:rsid w:val="056B3432"/>
    <w:rsid w:val="15CF7A6C"/>
    <w:rsid w:val="1C7D7B4D"/>
    <w:rsid w:val="1DA06A01"/>
    <w:rsid w:val="1E835EDD"/>
    <w:rsid w:val="3DCB69F6"/>
    <w:rsid w:val="49E8254F"/>
    <w:rsid w:val="50913330"/>
    <w:rsid w:val="57C06302"/>
    <w:rsid w:val="59A12787"/>
    <w:rsid w:val="5DDC5CDC"/>
    <w:rsid w:val="5FA80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widowControl/>
      <w:outlineLvl w:val="0"/>
    </w:pPr>
    <w:rPr>
      <w:rFonts w:ascii="Arial Black" w:hAnsi="Arial Black" w:eastAsia="黑体"/>
      <w:b/>
      <w:spacing w:val="20"/>
      <w:sz w:val="36"/>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semiHidden/>
    <w:unhideWhenUsed/>
    <w:qFormat/>
    <w:uiPriority w:val="0"/>
    <w:pPr>
      <w:keepNext/>
      <w:keepLines/>
      <w:numPr>
        <w:ilvl w:val="2"/>
        <w:numId w:val="1"/>
      </w:numPr>
      <w:spacing w:before="260" w:after="260" w:line="360" w:lineRule="auto"/>
      <w:ind w:left="720" w:hanging="720"/>
      <w:outlineLvl w:val="2"/>
    </w:pPr>
    <w:rPr>
      <w:rFonts w:eastAsia="宋体"/>
      <w:sz w:val="30"/>
      <w:szCs w:val="32"/>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Calibri" w:hAnsi="Calibri"/>
      <w:szCs w:val="22"/>
    </w:rPr>
  </w:style>
  <w:style w:type="paragraph" w:styleId="6">
    <w:name w:val="Salutation"/>
    <w:basedOn w:val="1"/>
    <w:next w:val="1"/>
    <w:autoRedefine/>
    <w:qFormat/>
    <w:uiPriority w:val="0"/>
    <w:pPr>
      <w:spacing w:line="240" w:lineRule="auto"/>
    </w:pPr>
    <w:rPr>
      <w:rFonts w:ascii="Times New Roman" w:hAnsi="Times New Roman"/>
      <w:sz w:val="21"/>
    </w:rPr>
  </w:style>
  <w:style w:type="paragraph" w:styleId="7">
    <w:name w:val="Plain Text"/>
    <w:basedOn w:val="1"/>
    <w:autoRedefine/>
    <w:qFormat/>
    <w:uiPriority w:val="0"/>
    <w:rPr>
      <w:rFonts w:ascii="宋体" w:hAnsi="Courier New"/>
      <w:szCs w:val="21"/>
    </w:rPr>
  </w:style>
  <w:style w:type="paragraph" w:styleId="8">
    <w:name w:val="footer"/>
    <w:basedOn w:val="1"/>
    <w:autoRedefine/>
    <w:unhideWhenUsed/>
    <w:qFormat/>
    <w:uiPriority w:val="99"/>
    <w:pPr>
      <w:tabs>
        <w:tab w:val="center" w:pos="4153"/>
        <w:tab w:val="right" w:pos="8306"/>
      </w:tabs>
      <w:snapToGrid w:val="0"/>
      <w:spacing w:line="240" w:lineRule="atLeast"/>
      <w:jc w:val="left"/>
    </w:pPr>
    <w:rPr>
      <w:sz w:val="18"/>
      <w:szCs w:val="18"/>
    </w:rPr>
  </w:style>
  <w:style w:type="paragraph" w:styleId="9">
    <w:name w:val="toc 2"/>
    <w:basedOn w:val="1"/>
    <w:next w:val="1"/>
    <w:autoRedefine/>
    <w:qFormat/>
    <w:uiPriority w:val="39"/>
    <w:pPr>
      <w:ind w:left="238"/>
      <w:jc w:val="left"/>
    </w:pPr>
    <w:rPr>
      <w:rFonts w:cs="Arial"/>
      <w:smallCaps/>
      <w:sz w:val="24"/>
      <w:szCs w:val="20"/>
    </w:rPr>
  </w:style>
  <w:style w:type="paragraph" w:styleId="10">
    <w:name w:val="Normal (Web)"/>
    <w:basedOn w:val="1"/>
    <w:autoRedefine/>
    <w:semiHidden/>
    <w:unhideWhenUsed/>
    <w:qFormat/>
    <w:uiPriority w:val="99"/>
    <w:pPr>
      <w:widowControl/>
      <w:spacing w:line="360" w:lineRule="auto"/>
      <w:jc w:val="left"/>
    </w:pPr>
    <w:rPr>
      <w:rFonts w:ascii="宋体" w:hAnsi="宋体" w:eastAsia="宋体" w:cs="宋体"/>
      <w:color w:val="auto"/>
      <w:kern w:val="0"/>
      <w:sz w:val="24"/>
      <w:szCs w:val="24"/>
    </w:rPr>
  </w:style>
  <w:style w:type="table" w:styleId="12">
    <w:name w:val="Table Grid"/>
    <w:basedOn w:val="11"/>
    <w:autoRedefine/>
    <w:qFormat/>
    <w:uiPriority w:val="59"/>
    <w:pPr>
      <w:spacing w:line="240" w:lineRule="auto"/>
      <w:jc w:val="both"/>
    </w:pPr>
    <w:rPr>
      <w:rFonts w:ascii="Times New Roman" w:hAnsi="Times New Roman" w:eastAsia="宋体"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4">
    <w:name w:val="p1"/>
    <w:basedOn w:val="1"/>
    <w:autoRedefine/>
    <w:qFormat/>
    <w:uiPriority w:val="0"/>
    <w:pPr>
      <w:widowControl/>
      <w:spacing w:line="380" w:lineRule="atLeast"/>
      <w:jc w:val="left"/>
    </w:pPr>
    <w:rPr>
      <w:rFonts w:ascii="Helvetica Neue" w:hAnsi="Helvetica Neue" w:eastAsia="Helvetica Neue"/>
      <w:color w:val="000000"/>
      <w:kern w:val="0"/>
      <w:sz w:val="26"/>
      <w:szCs w:val="26"/>
    </w:rPr>
  </w:style>
  <w:style w:type="paragraph" w:customStyle="1" w:styleId="15">
    <w:name w:val="Blockquote"/>
    <w:basedOn w:val="1"/>
    <w:autoRedefine/>
    <w:qFormat/>
    <w:uiPriority w:val="0"/>
    <w:pPr>
      <w:autoSpaceDE w:val="0"/>
      <w:autoSpaceDN w:val="0"/>
      <w:adjustRightInd w:val="0"/>
      <w:spacing w:before="100" w:after="100" w:line="240" w:lineRule="auto"/>
      <w:ind w:left="360" w:right="360"/>
      <w:jc w:val="left"/>
    </w:pPr>
    <w:rPr>
      <w:rFonts w:ascii="Times New Roman" w:hAnsi="Times New Roman"/>
      <w:kern w:val="0"/>
      <w:szCs w:val="20"/>
    </w:rPr>
  </w:style>
  <w:style w:type="table" w:customStyle="1" w:styleId="16">
    <w:name w:val="Table Normal"/>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8188</Words>
  <Characters>8614</Characters>
  <Lines>0</Lines>
  <Paragraphs>0</Paragraphs>
  <TotalTime>4</TotalTime>
  <ScaleCrop>false</ScaleCrop>
  <LinksUpToDate>false</LinksUpToDate>
  <CharactersWithSpaces>9451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2023-12-05T08:40:00Z</dcterms:created>
  <dc:creator>啊森</dc:creator>
  <cp:lastModifiedBy>微信用户</cp:lastModifiedBy>
  <dcterms:modified xsi:type="dcterms:W3CDTF">2024-05-24T08:54:55Z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A2946123EBD94F7EA6900B7635C05EC3_13</vt:lpwstr>
  </property>
</Properties>
</file>