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sz w:val="44"/>
          <w:szCs w:val="44"/>
          <w:lang w:eastAsia="zh-CN"/>
        </w:rPr>
        <w:t>附件</w:t>
      </w:r>
      <w:r>
        <w:rPr>
          <w:rFonts w:hint="eastAsia"/>
          <w:sz w:val="44"/>
          <w:szCs w:val="44"/>
          <w:lang w:val="en-US" w:eastAsia="zh-CN"/>
        </w:rPr>
        <w:t>1：</w:t>
      </w:r>
    </w:p>
    <w:p>
      <w:pPr>
        <w:pStyle w:val="4"/>
        <w:ind w:hanging="1"/>
        <w:jc w:val="center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用户项目</w:t>
      </w:r>
      <w:r>
        <w:rPr>
          <w:rFonts w:hint="eastAsia"/>
        </w:rPr>
        <w:t>需求书</w:t>
      </w:r>
    </w:p>
    <w:p>
      <w:pPr>
        <w:pStyle w:val="4"/>
        <w:ind w:hanging="1"/>
        <w:jc w:val="center"/>
        <w:rPr>
          <w:rFonts w:hint="default" w:eastAsia="宋体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（阳江市中医医院）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center"/>
        <w:textAlignment w:val="auto"/>
        <w:rPr>
          <w:rFonts w:hint="eastAsia" w:ascii="宋体" w:eastAsia="宋体" w:cs="Times New Roman"/>
          <w:b/>
          <w:sz w:val="36"/>
          <w:szCs w:val="36"/>
        </w:rPr>
      </w:pPr>
      <w:r>
        <w:rPr>
          <w:rFonts w:hint="eastAsia" w:ascii="宋体" w:cs="Times New Roman"/>
          <w:b/>
          <w:sz w:val="36"/>
          <w:szCs w:val="36"/>
          <w:lang w:eastAsia="zh-CN"/>
        </w:rPr>
        <w:t>体外碎石机</w:t>
      </w:r>
      <w:r>
        <w:rPr>
          <w:rFonts w:hint="eastAsia" w:ascii="宋体" w:eastAsia="宋体" w:cs="Times New Roman"/>
          <w:b/>
          <w:sz w:val="36"/>
          <w:szCs w:val="36"/>
        </w:rPr>
        <w:t>参数</w:t>
      </w:r>
    </w:p>
    <w:p>
      <w:pPr>
        <w:pStyle w:val="2"/>
        <w:rPr>
          <w:rFonts w:hint="eastAsia"/>
        </w:rPr>
      </w:pPr>
    </w:p>
    <w:p>
      <w:pPr>
        <w:numPr>
          <w:numId w:val="0"/>
        </w:num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体外碎石机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：1套（最高限价：260730元）</w:t>
      </w:r>
    </w:p>
    <w:p>
      <w:pPr>
        <w:pStyle w:val="2"/>
        <w:ind w:left="0" w:leftChars="0" w:firstLine="0" w:firstLineChars="0"/>
        <w:rPr>
          <w:rFonts w:hint="eastAsia"/>
          <w:lang w:eastAsia="zh-CN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体外碎石机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相关技术参数要求及其他要求：</w:t>
      </w:r>
    </w:p>
    <w:p>
      <w:pPr>
        <w:numPr>
          <w:ilvl w:val="0"/>
          <w:numId w:val="1"/>
        </w:numPr>
        <w:spacing w:before="333" w:after="0" w:line="291" w:lineRule="exact"/>
        <w:ind w:left="0" w:right="0" w:firstLine="0"/>
        <w:jc w:val="left"/>
        <w:rPr>
          <w:rFonts w:hint="eastAsia" w:ascii="仿宋" w:hAnsi="仿宋" w:eastAsia="仿宋" w:cs="仿宋"/>
          <w:color w:val="000000"/>
          <w:spacing w:val="1"/>
          <w:sz w:val="28"/>
          <w:szCs w:val="22"/>
          <w:lang w:val="en-US" w:eastAsia="en-US" w:bidi="ar-SA"/>
        </w:rPr>
      </w:pPr>
      <w:r>
        <w:rPr>
          <w:rFonts w:hint="eastAsia" w:ascii="仿宋" w:hAnsi="仿宋" w:eastAsia="仿宋" w:cs="仿宋"/>
          <w:color w:val="000000"/>
          <w:spacing w:val="1"/>
          <w:sz w:val="28"/>
          <w:szCs w:val="22"/>
          <w:lang w:val="en-US" w:eastAsia="zh-CN" w:bidi="ar-SA"/>
        </w:rPr>
        <w:t>技术参数要求</w:t>
      </w:r>
      <w:r>
        <w:rPr>
          <w:rFonts w:hint="eastAsia" w:ascii="仿宋" w:hAnsi="仿宋" w:eastAsia="仿宋" w:cs="仿宋"/>
          <w:color w:val="000000"/>
          <w:spacing w:val="1"/>
          <w:sz w:val="28"/>
          <w:szCs w:val="22"/>
          <w:lang w:val="en-US" w:eastAsia="en-US" w:bidi="ar-SA"/>
        </w:rPr>
        <w:t>:</w:t>
      </w:r>
      <w:bookmarkStart w:id="1" w:name="_GoBack"/>
      <w:bookmarkEnd w:id="1"/>
    </w:p>
    <w:p>
      <w:pPr>
        <w:numPr>
          <w:ilvl w:val="0"/>
          <w:numId w:val="2"/>
        </w:numPr>
        <w:spacing w:before="333" w:after="0" w:line="291" w:lineRule="exact"/>
        <w:ind w:leftChars="0" w:right="0" w:rightChars="0"/>
        <w:jc w:val="left"/>
        <w:rPr>
          <w:rFonts w:hint="eastAsia" w:ascii="仿宋" w:hAnsi="仿宋" w:eastAsia="仿宋" w:cs="仿宋"/>
          <w:color w:val="000000"/>
          <w:spacing w:val="1"/>
          <w:sz w:val="28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spacing w:val="1"/>
          <w:sz w:val="28"/>
          <w:szCs w:val="22"/>
          <w:lang w:val="en-US" w:eastAsia="zh-CN" w:bidi="ar-SA"/>
        </w:rPr>
        <w:t>★机器功能要求：B超定位机型（含B超定位装置），电磁式</w:t>
      </w:r>
    </w:p>
    <w:p>
      <w:pPr>
        <w:numPr>
          <w:ilvl w:val="0"/>
          <w:numId w:val="0"/>
        </w:numPr>
        <w:spacing w:before="333" w:after="0" w:line="291" w:lineRule="exact"/>
        <w:ind w:right="0" w:rightChars="0"/>
        <w:jc w:val="left"/>
        <w:rPr>
          <w:rFonts w:hint="eastAsia" w:ascii="仿宋" w:hAnsi="仿宋" w:eastAsia="仿宋" w:cs="仿宋"/>
          <w:color w:val="000000"/>
          <w:spacing w:val="1"/>
          <w:sz w:val="28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spacing w:val="1"/>
          <w:sz w:val="28"/>
          <w:szCs w:val="22"/>
          <w:lang w:val="en-US" w:eastAsia="zh-CN" w:bidi="ar-SA"/>
        </w:rPr>
        <w:t>冲击波波源。</w:t>
      </w:r>
    </w:p>
    <w:p>
      <w:pPr>
        <w:numPr>
          <w:ilvl w:val="0"/>
          <w:numId w:val="0"/>
        </w:numPr>
        <w:spacing w:before="333" w:after="0" w:line="291" w:lineRule="exact"/>
        <w:ind w:leftChars="0" w:right="0" w:rightChars="0"/>
        <w:jc w:val="left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en-US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/>
          <w:spacing w:val="1"/>
          <w:sz w:val="28"/>
          <w:szCs w:val="22"/>
          <w:lang w:val="en-US" w:eastAsia="zh-CN" w:bidi="ar-SA"/>
        </w:rPr>
        <w:t>（二）电磁式冲击波波源要求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en-US" w:bidi="ar-SA"/>
          <w14:textFill>
            <w14:solidFill>
              <w14:schemeClr w14:val="tx1"/>
            </w14:solidFill>
          </w14:textFill>
        </w:rPr>
        <w:t>：</w:t>
      </w:r>
    </w:p>
    <w:p>
      <w:pPr>
        <w:spacing w:before="333" w:after="0" w:line="291" w:lineRule="exact"/>
        <w:ind w:right="0" w:firstLine="280" w:firstLineChars="100"/>
        <w:jc w:val="left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en-US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en-US" w:bidi="ar-SA"/>
          <w14:textFill>
            <w14:solidFill>
              <w14:schemeClr w14:val="tx1"/>
            </w14:solidFill>
          </w14:textFill>
        </w:rPr>
        <w:t>治疗电压10KV～18KV 连续可调；</w:t>
      </w:r>
    </w:p>
    <w:p>
      <w:pPr>
        <w:spacing w:before="333" w:after="0" w:line="291" w:lineRule="exact"/>
        <w:ind w:right="0" w:firstLine="280" w:firstLineChars="100"/>
        <w:jc w:val="left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en-US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2、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en-US" w:bidi="ar-SA"/>
          <w14:textFill>
            <w14:solidFill>
              <w14:schemeClr w14:val="tx1"/>
            </w14:solidFill>
          </w14:textFill>
        </w:rPr>
        <w:t>高压放电电容储能：50J～162J;</w:t>
      </w:r>
    </w:p>
    <w:p>
      <w:pPr>
        <w:spacing w:before="333" w:after="0" w:line="291" w:lineRule="exact"/>
        <w:ind w:right="0" w:firstLine="280" w:firstLineChars="100"/>
        <w:jc w:val="left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en-US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3、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en-US" w:bidi="ar-SA"/>
          <w14:textFill>
            <w14:solidFill>
              <w14:schemeClr w14:val="tx1"/>
            </w14:solidFill>
          </w14:textFill>
        </w:rPr>
        <w:t>焦点冲击波压力峰值：6MPa～30MPa, 膨胀声压峰值：≤6.0MPa;</w:t>
      </w:r>
    </w:p>
    <w:p>
      <w:pPr>
        <w:spacing w:before="333" w:after="0" w:line="291" w:lineRule="exact"/>
        <w:ind w:right="0" w:firstLine="280" w:firstLineChars="100"/>
        <w:jc w:val="left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en-US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4、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en-US" w:bidi="ar-SA"/>
          <w14:textFill>
            <w14:solidFill>
              <w14:schemeClr w14:val="tx1"/>
            </w14:solidFill>
          </w14:textFill>
        </w:rPr>
        <w:t>焦点冲击波压力场参数：脉冲前沿≤0.5μs;   脉宽≤1μs;</w:t>
      </w:r>
    </w:p>
    <w:p>
      <w:pPr>
        <w:spacing w:before="333" w:after="0" w:line="291" w:lineRule="exact"/>
        <w:ind w:right="0" w:firstLine="280" w:firstLineChars="100"/>
        <w:jc w:val="left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en-US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5、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en-US" w:bidi="ar-SA"/>
          <w14:textFill>
            <w14:solidFill>
              <w14:schemeClr w14:val="tx1"/>
            </w14:solidFill>
          </w14:textFill>
        </w:rPr>
        <w:t>焦点聚焦范围：径向±7mm , 轴向45mm (向波源方向)、50mm</w:t>
      </w:r>
    </w:p>
    <w:p>
      <w:pPr>
        <w:spacing w:before="333" w:after="0" w:line="291" w:lineRule="exact"/>
        <w:ind w:left="420" w:right="0" w:firstLine="0"/>
        <w:jc w:val="left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en-US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en-US" w:bidi="ar-SA"/>
          <w14:textFill>
            <w14:solidFill>
              <w14:schemeClr w14:val="tx1"/>
            </w14:solidFill>
          </w14:textFill>
        </w:rPr>
        <w:t>(离波源方向);</w:t>
      </w:r>
    </w:p>
    <w:p>
      <w:pPr>
        <w:spacing w:before="333" w:after="0" w:line="291" w:lineRule="exact"/>
        <w:ind w:right="0" w:firstLine="280" w:firstLineChars="100"/>
        <w:jc w:val="left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en-US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6、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en-US" w:bidi="ar-SA"/>
          <w14:textFill>
            <w14:solidFill>
              <w14:schemeClr w14:val="tx1"/>
            </w14:solidFill>
          </w14:textFill>
        </w:rPr>
        <w:t>治疗深度：≥110mm;</w:t>
      </w:r>
    </w:p>
    <w:p>
      <w:pPr>
        <w:spacing w:before="333" w:after="0" w:line="291" w:lineRule="exact"/>
        <w:ind w:right="0" w:firstLine="280" w:firstLineChars="100"/>
        <w:jc w:val="left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en-US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7、</w:t>
      </w:r>
      <w:r>
        <w:rPr>
          <w:rFonts w:hint="eastAsia" w:ascii="仿宋" w:hAnsi="仿宋" w:eastAsia="仿宋" w:cs="仿宋"/>
          <w:bCs/>
          <w:sz w:val="28"/>
          <w:szCs w:val="28"/>
        </w:rPr>
        <w:t>▲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en-US" w:bidi="ar-SA"/>
          <w14:textFill>
            <w14:solidFill>
              <w14:schemeClr w14:val="tx1"/>
            </w14:solidFill>
          </w14:textFill>
        </w:rPr>
        <w:t>冲击波源、高压开关、高压电容可独立维修更换，非使用电</w:t>
      </w:r>
    </w:p>
    <w:p>
      <w:pPr>
        <w:spacing w:before="333" w:after="0" w:line="291" w:lineRule="exact"/>
        <w:ind w:right="0" w:firstLine="280" w:firstLineChars="100"/>
        <w:jc w:val="left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en-US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en-US" w:bidi="ar-SA"/>
          <w14:textFill>
            <w14:solidFill>
              <w14:schemeClr w14:val="tx1"/>
            </w14:solidFill>
          </w14:textFill>
        </w:rPr>
        <w:t>容箱的整体更换；</w:t>
      </w:r>
    </w:p>
    <w:p>
      <w:pPr>
        <w:spacing w:before="333" w:after="0" w:line="291" w:lineRule="exact"/>
        <w:ind w:right="0" w:firstLine="280" w:firstLineChars="100"/>
        <w:jc w:val="left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en-US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8、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en-US" w:bidi="ar-SA"/>
          <w14:textFill>
            <w14:solidFill>
              <w14:schemeClr w14:val="tx1"/>
            </w14:solidFill>
          </w14:textFill>
        </w:rPr>
        <w:t>冲击波源具有负压系统，可自动抽真空等功能，实现低能量低</w:t>
      </w:r>
    </w:p>
    <w:p>
      <w:pPr>
        <w:spacing w:before="333" w:after="0" w:line="291" w:lineRule="exact"/>
        <w:ind w:left="420" w:right="0" w:firstLine="0"/>
        <w:jc w:val="left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en-US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en-US" w:bidi="ar-SA"/>
          <w14:textFill>
            <w14:solidFill>
              <w14:schemeClr w14:val="tx1"/>
            </w14:solidFill>
          </w14:textFill>
        </w:rPr>
        <w:t>剂量碎石；</w:t>
      </w:r>
    </w:p>
    <w:p>
      <w:pPr>
        <w:numPr>
          <w:ilvl w:val="0"/>
          <w:numId w:val="3"/>
        </w:numPr>
        <w:spacing w:before="333" w:after="0" w:line="291" w:lineRule="exact"/>
        <w:ind w:right="0" w:firstLine="280" w:firstLineChars="100"/>
        <w:jc w:val="left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en-US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en-US" w:bidi="ar-SA"/>
          <w14:textFill>
            <w14:solidFill>
              <w14:schemeClr w14:val="tx1"/>
            </w14:solidFill>
          </w14:textFill>
        </w:rPr>
        <w:t>冲击波源采用故障报警功能，自动切断高压系统，安全可靠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0"/>
        </w:numPr>
        <w:spacing w:before="333" w:after="0" w:line="291" w:lineRule="exact"/>
        <w:ind w:leftChars="0" w:right="0" w:rightChars="0"/>
        <w:jc w:val="left"/>
        <w:rPr>
          <w:rFonts w:hint="eastAsia" w:ascii="仿宋" w:hAnsi="仿宋" w:eastAsia="仿宋" w:cs="仿宋"/>
          <w:color w:val="000000"/>
          <w:spacing w:val="1"/>
          <w:sz w:val="28"/>
          <w:szCs w:val="22"/>
          <w:lang w:val="en-US" w:eastAsia="en-US" w:bidi="ar-SA"/>
        </w:rPr>
      </w:pPr>
      <w:r>
        <w:rPr>
          <w:rFonts w:hint="eastAsia" w:ascii="仿宋" w:hAnsi="仿宋" w:eastAsia="仿宋" w:cs="仿宋"/>
          <w:color w:val="000000"/>
          <w:spacing w:val="1"/>
          <w:sz w:val="28"/>
          <w:szCs w:val="22"/>
          <w:lang w:val="en-US" w:eastAsia="zh-CN" w:bidi="ar-SA"/>
        </w:rPr>
        <w:t>（三）定位系统要求</w:t>
      </w:r>
      <w:r>
        <w:rPr>
          <w:rFonts w:hint="eastAsia" w:ascii="仿宋" w:hAnsi="仿宋" w:eastAsia="仿宋" w:cs="仿宋"/>
          <w:color w:val="000000"/>
          <w:spacing w:val="1"/>
          <w:sz w:val="28"/>
          <w:szCs w:val="22"/>
          <w:lang w:val="en-US" w:eastAsia="en-US" w:bidi="ar-SA"/>
        </w:rPr>
        <w:t>：</w:t>
      </w:r>
    </w:p>
    <w:p>
      <w:pPr>
        <w:numPr>
          <w:ilvl w:val="0"/>
          <w:numId w:val="0"/>
        </w:numPr>
        <w:spacing w:before="333" w:after="0" w:line="291" w:lineRule="exact"/>
        <w:ind w:right="0" w:rightChars="0" w:firstLine="280" w:firstLineChars="100"/>
        <w:jc w:val="left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en-US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="仿宋" w:hAnsi="仿宋" w:eastAsia="仿宋" w:cs="仿宋"/>
          <w:bCs/>
          <w:sz w:val="28"/>
          <w:szCs w:val="28"/>
        </w:rPr>
        <w:t>▲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en-US" w:bidi="ar-SA"/>
          <w14:textFill>
            <w14:solidFill>
              <w14:schemeClr w14:val="tx1"/>
            </w14:solidFill>
          </w14:textFill>
        </w:rPr>
        <w:t>多角度B超探头定位装置；</w:t>
      </w:r>
    </w:p>
    <w:p>
      <w:pPr>
        <w:numPr>
          <w:ilvl w:val="0"/>
          <w:numId w:val="0"/>
        </w:numPr>
        <w:spacing w:before="333" w:after="0" w:line="291" w:lineRule="exact"/>
        <w:ind w:right="0" w:rightChars="0" w:firstLine="280" w:firstLineChars="100"/>
        <w:jc w:val="left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en-US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2、</w:t>
      </w:r>
      <w:r>
        <w:rPr>
          <w:rFonts w:hint="eastAsia" w:ascii="仿宋" w:hAnsi="仿宋" w:eastAsia="仿宋" w:cs="仿宋"/>
          <w:bCs/>
          <w:sz w:val="28"/>
          <w:szCs w:val="28"/>
        </w:rPr>
        <w:t>▲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en-US" w:bidi="ar-SA"/>
          <w14:textFill>
            <w14:solidFill>
              <w14:schemeClr w14:val="tx1"/>
            </w14:solidFill>
          </w14:textFill>
        </w:rPr>
        <w:t>回转型B 超定位装置；</w:t>
      </w:r>
    </w:p>
    <w:p>
      <w:pPr>
        <w:numPr>
          <w:ilvl w:val="0"/>
          <w:numId w:val="0"/>
        </w:numPr>
        <w:spacing w:before="333" w:after="0" w:line="291" w:lineRule="exact"/>
        <w:ind w:right="0" w:rightChars="0" w:firstLine="280" w:firstLineChars="100"/>
        <w:jc w:val="left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en-US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3、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en-US" w:bidi="ar-SA"/>
          <w14:textFill>
            <w14:solidFill>
              <w14:schemeClr w14:val="tx1"/>
            </w14:solidFill>
          </w14:textFill>
        </w:rPr>
        <w:t>探头电动进给，数字显示，进给范围：0mm～50mm;</w:t>
      </w:r>
    </w:p>
    <w:p>
      <w:pPr>
        <w:numPr>
          <w:ilvl w:val="0"/>
          <w:numId w:val="0"/>
        </w:numPr>
        <w:spacing w:before="333" w:after="0" w:line="291" w:lineRule="exact"/>
        <w:ind w:right="0" w:rightChars="0" w:firstLine="280" w:firstLineChars="100"/>
        <w:jc w:val="left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en-US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4、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en-US" w:bidi="ar-SA"/>
          <w14:textFill>
            <w14:solidFill>
              <w14:schemeClr w14:val="tx1"/>
            </w14:solidFill>
          </w14:textFill>
        </w:rPr>
        <w:t>超声探头治疗深度可直读和直显，两种模式可设置和保存。</w:t>
      </w:r>
    </w:p>
    <w:p>
      <w:pPr>
        <w:numPr>
          <w:ilvl w:val="0"/>
          <w:numId w:val="0"/>
        </w:numPr>
        <w:spacing w:before="333" w:after="0" w:line="291" w:lineRule="exact"/>
        <w:ind w:leftChars="0" w:right="0" w:rightChars="0"/>
        <w:jc w:val="left"/>
        <w:rPr>
          <w:rFonts w:hint="eastAsia" w:ascii="仿宋" w:hAnsi="仿宋" w:eastAsia="仿宋" w:cs="仿宋"/>
          <w:color w:val="000000"/>
          <w:spacing w:val="1"/>
          <w:sz w:val="28"/>
          <w:szCs w:val="22"/>
          <w:lang w:val="en-US" w:eastAsia="en-US" w:bidi="ar-SA"/>
        </w:rPr>
      </w:pPr>
      <w:r>
        <w:rPr>
          <w:rFonts w:hint="eastAsia" w:ascii="仿宋" w:hAnsi="仿宋" w:eastAsia="仿宋" w:cs="仿宋"/>
          <w:color w:val="000000"/>
          <w:spacing w:val="1"/>
          <w:sz w:val="28"/>
          <w:szCs w:val="22"/>
          <w:lang w:val="en-US" w:eastAsia="zh-CN" w:bidi="ar-SA"/>
        </w:rPr>
        <w:t>（四）操作系统要求</w:t>
      </w:r>
      <w:r>
        <w:rPr>
          <w:rFonts w:hint="eastAsia" w:ascii="仿宋" w:hAnsi="仿宋" w:eastAsia="仿宋" w:cs="仿宋"/>
          <w:color w:val="000000"/>
          <w:spacing w:val="1"/>
          <w:sz w:val="28"/>
          <w:szCs w:val="22"/>
          <w:lang w:val="en-US" w:eastAsia="en-US" w:bidi="ar-SA"/>
        </w:rPr>
        <w:t>：</w:t>
      </w:r>
    </w:p>
    <w:p>
      <w:pPr>
        <w:numPr>
          <w:ilvl w:val="0"/>
          <w:numId w:val="0"/>
        </w:numPr>
        <w:spacing w:before="333" w:after="0" w:line="291" w:lineRule="exact"/>
        <w:ind w:right="0" w:rightChars="0" w:firstLine="280" w:firstLineChars="100"/>
        <w:jc w:val="left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en-US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1、床边操作系统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en-US" w:bidi="ar-SA"/>
          <w14:textFill>
            <w14:solidFill>
              <w14:schemeClr w14:val="tx1"/>
            </w14:solidFill>
          </w14:textFill>
        </w:rPr>
        <w:t>；</w:t>
      </w:r>
    </w:p>
    <w:p>
      <w:pPr>
        <w:numPr>
          <w:ilvl w:val="0"/>
          <w:numId w:val="0"/>
        </w:numPr>
        <w:spacing w:before="333" w:after="0" w:line="291" w:lineRule="exact"/>
        <w:ind w:right="0" w:rightChars="0" w:firstLine="280" w:firstLineChars="100"/>
        <w:jc w:val="left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en-US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2、长寿命轻触式按钮控制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en-US" w:bidi="ar-SA"/>
          <w14:textFill>
            <w14:solidFill>
              <w14:schemeClr w14:val="tx1"/>
            </w14:solidFill>
          </w14:textFill>
        </w:rPr>
        <w:t>；</w:t>
      </w:r>
    </w:p>
    <w:p>
      <w:pPr>
        <w:numPr>
          <w:ilvl w:val="0"/>
          <w:numId w:val="0"/>
        </w:numPr>
        <w:spacing w:before="333" w:after="0" w:line="291" w:lineRule="exact"/>
        <w:ind w:right="0" w:rightChars="0" w:firstLine="280" w:firstLineChars="100"/>
        <w:jc w:val="left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3、先进触发放电系统，长寿命放电开关；</w:t>
      </w:r>
    </w:p>
    <w:p>
      <w:pPr>
        <w:numPr>
          <w:ilvl w:val="0"/>
          <w:numId w:val="0"/>
        </w:numPr>
        <w:spacing w:before="333" w:after="0" w:line="291" w:lineRule="exact"/>
        <w:ind w:right="0" w:rightChars="0" w:firstLine="280" w:firstLineChars="100"/>
        <w:jc w:val="left"/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4、脉冲计数范围：0-9999；</w:t>
      </w:r>
    </w:p>
    <w:p>
      <w:pPr>
        <w:numPr>
          <w:ilvl w:val="0"/>
          <w:numId w:val="0"/>
        </w:numPr>
        <w:spacing w:before="333" w:after="0" w:line="291" w:lineRule="exact"/>
        <w:ind w:right="0" w:rightChars="0" w:firstLine="280" w:firstLineChars="100"/>
        <w:jc w:val="left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en-US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5、整机嵌入式ARM智能控制，真彩液晶触摸屏操作。</w:t>
      </w:r>
    </w:p>
    <w:p>
      <w:pPr>
        <w:numPr>
          <w:ilvl w:val="0"/>
          <w:numId w:val="0"/>
        </w:numPr>
        <w:spacing w:before="333" w:after="0" w:line="291" w:lineRule="exact"/>
        <w:ind w:leftChars="0" w:right="0" w:rightChars="0"/>
        <w:jc w:val="left"/>
        <w:rPr>
          <w:rFonts w:hint="eastAsia" w:ascii="仿宋" w:hAnsi="仿宋" w:eastAsia="仿宋" w:cs="仿宋"/>
          <w:color w:val="000000"/>
          <w:spacing w:val="1"/>
          <w:sz w:val="28"/>
          <w:szCs w:val="22"/>
          <w:lang w:val="en-US" w:eastAsia="en-US" w:bidi="ar-SA"/>
        </w:rPr>
      </w:pPr>
      <w:r>
        <w:rPr>
          <w:rFonts w:hint="eastAsia" w:ascii="仿宋" w:hAnsi="仿宋" w:eastAsia="仿宋" w:cs="仿宋"/>
          <w:color w:val="000000"/>
          <w:spacing w:val="1"/>
          <w:sz w:val="28"/>
          <w:szCs w:val="22"/>
          <w:lang w:val="en-US" w:eastAsia="zh-CN" w:bidi="ar-SA"/>
        </w:rPr>
        <w:t>（五）治疗床及波源运动要求</w:t>
      </w:r>
      <w:r>
        <w:rPr>
          <w:rFonts w:hint="eastAsia" w:ascii="仿宋" w:hAnsi="仿宋" w:eastAsia="仿宋" w:cs="仿宋"/>
          <w:color w:val="000000"/>
          <w:spacing w:val="1"/>
          <w:sz w:val="28"/>
          <w:szCs w:val="22"/>
          <w:lang w:val="en-US" w:eastAsia="en-US" w:bidi="ar-SA"/>
        </w:rPr>
        <w:t>：</w:t>
      </w:r>
    </w:p>
    <w:p>
      <w:pPr>
        <w:numPr>
          <w:ilvl w:val="0"/>
          <w:numId w:val="0"/>
        </w:numPr>
        <w:spacing w:before="333" w:after="0" w:line="291" w:lineRule="exact"/>
        <w:ind w:right="0" w:rightChars="0" w:firstLine="280" w:firstLineChars="100"/>
        <w:jc w:val="left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1、治疗床载重量：≥135kg;</w:t>
      </w:r>
    </w:p>
    <w:p>
      <w:pPr>
        <w:numPr>
          <w:ilvl w:val="0"/>
          <w:numId w:val="0"/>
        </w:numPr>
        <w:spacing w:before="333" w:after="0" w:line="291" w:lineRule="exact"/>
        <w:ind w:right="0" w:rightChars="0" w:firstLine="280" w:firstLineChars="100"/>
        <w:jc w:val="left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2、治疗床同时可以做移动式多功能手术床使用，可放置泌尿手术</w:t>
      </w:r>
    </w:p>
    <w:p>
      <w:pPr>
        <w:numPr>
          <w:ilvl w:val="0"/>
          <w:numId w:val="0"/>
        </w:numPr>
        <w:spacing w:before="333" w:after="0" w:line="291" w:lineRule="exact"/>
        <w:ind w:right="0" w:rightChars="0" w:firstLine="280" w:firstLineChars="100"/>
        <w:jc w:val="left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附件，进行一般的泌尿手术；</w:t>
      </w:r>
    </w:p>
    <w:p>
      <w:pPr>
        <w:numPr>
          <w:ilvl w:val="0"/>
          <w:numId w:val="0"/>
        </w:numPr>
        <w:spacing w:before="333" w:after="0" w:line="291" w:lineRule="exact"/>
        <w:ind w:right="0" w:rightChars="0" w:firstLine="280" w:firstLineChars="100"/>
        <w:jc w:val="left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3、波源横向运动：0～100mm;</w:t>
      </w:r>
    </w:p>
    <w:p>
      <w:pPr>
        <w:numPr>
          <w:ilvl w:val="0"/>
          <w:numId w:val="0"/>
        </w:numPr>
        <w:spacing w:before="333" w:after="0" w:line="291" w:lineRule="exact"/>
        <w:ind w:right="0" w:rightChars="0" w:firstLine="280" w:firstLineChars="100"/>
        <w:jc w:val="left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4、波源纵向运动：0～100mm;</w:t>
      </w:r>
    </w:p>
    <w:p>
      <w:pPr>
        <w:numPr>
          <w:ilvl w:val="0"/>
          <w:numId w:val="0"/>
        </w:numPr>
        <w:spacing w:before="333" w:after="0" w:line="291" w:lineRule="exact"/>
        <w:ind w:right="0" w:rightChars="0" w:firstLine="280" w:firstLineChars="100"/>
        <w:jc w:val="left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 xml:space="preserve">5、波源升降运动：0～120mm; </w:t>
      </w:r>
    </w:p>
    <w:p>
      <w:pPr>
        <w:numPr>
          <w:ilvl w:val="0"/>
          <w:numId w:val="0"/>
        </w:numPr>
        <w:spacing w:before="333" w:after="0" w:line="291" w:lineRule="exact"/>
        <w:ind w:right="0" w:rightChars="0" w:firstLine="280" w:firstLineChars="100"/>
        <w:jc w:val="left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6、波源斜面运动：0～80mm;</w:t>
      </w:r>
    </w:p>
    <w:p>
      <w:pPr>
        <w:numPr>
          <w:ilvl w:val="0"/>
          <w:numId w:val="0"/>
        </w:numPr>
        <w:spacing w:before="333" w:after="0" w:line="291" w:lineRule="exact"/>
        <w:ind w:right="0" w:rightChars="0" w:firstLine="280" w:firstLineChars="100"/>
        <w:jc w:val="left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7、波源摆角：±20°;</w:t>
      </w:r>
    </w:p>
    <w:p>
      <w:pPr>
        <w:numPr>
          <w:ilvl w:val="0"/>
          <w:numId w:val="0"/>
        </w:numPr>
        <w:spacing w:before="333" w:after="0" w:line="291" w:lineRule="exact"/>
        <w:ind w:right="0" w:rightChars="0" w:firstLine="280" w:firstLineChars="100"/>
        <w:jc w:val="left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8、波源三维运动+斜面运动+翻转运动。</w:t>
      </w:r>
    </w:p>
    <w:p>
      <w:pPr>
        <w:numPr>
          <w:ilvl w:val="0"/>
          <w:numId w:val="0"/>
        </w:numPr>
        <w:spacing w:before="333" w:after="0" w:line="291" w:lineRule="exact"/>
        <w:ind w:leftChars="0" w:right="0" w:rightChars="0"/>
        <w:jc w:val="left"/>
        <w:rPr>
          <w:rFonts w:hint="eastAsia" w:ascii="仿宋" w:hAnsi="仿宋" w:eastAsia="仿宋" w:cs="仿宋"/>
          <w:color w:val="000000"/>
          <w:spacing w:val="1"/>
          <w:sz w:val="28"/>
          <w:szCs w:val="22"/>
          <w:lang w:val="en-US" w:eastAsia="en-US" w:bidi="ar-SA"/>
        </w:rPr>
      </w:pPr>
      <w:r>
        <w:rPr>
          <w:rFonts w:hint="eastAsia" w:ascii="仿宋" w:hAnsi="仿宋" w:eastAsia="仿宋" w:cs="仿宋"/>
          <w:color w:val="000000"/>
          <w:spacing w:val="1"/>
          <w:sz w:val="28"/>
          <w:szCs w:val="22"/>
          <w:lang w:val="en-US" w:eastAsia="zh-CN" w:bidi="ar-SA"/>
        </w:rPr>
        <w:t>（六）电源参数要求</w:t>
      </w:r>
      <w:r>
        <w:rPr>
          <w:rFonts w:hint="eastAsia" w:ascii="仿宋" w:hAnsi="仿宋" w:eastAsia="仿宋" w:cs="仿宋"/>
          <w:color w:val="000000"/>
          <w:spacing w:val="1"/>
          <w:sz w:val="28"/>
          <w:szCs w:val="22"/>
          <w:lang w:val="en-US" w:eastAsia="en-US" w:bidi="ar-SA"/>
        </w:rPr>
        <w:t>：</w:t>
      </w:r>
    </w:p>
    <w:p>
      <w:pPr>
        <w:numPr>
          <w:ilvl w:val="0"/>
          <w:numId w:val="0"/>
        </w:numPr>
        <w:spacing w:before="333" w:after="0" w:line="291" w:lineRule="exact"/>
        <w:ind w:right="0" w:rightChars="0" w:firstLine="280" w:firstLineChars="100"/>
        <w:jc w:val="left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1、电源相数：单相</w:t>
      </w:r>
    </w:p>
    <w:p>
      <w:pPr>
        <w:numPr>
          <w:ilvl w:val="0"/>
          <w:numId w:val="0"/>
        </w:numPr>
        <w:spacing w:before="333" w:after="0" w:line="291" w:lineRule="exact"/>
        <w:ind w:right="0" w:rightChars="0" w:firstLine="280" w:firstLineChars="100"/>
        <w:jc w:val="left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2、电源电压： AC  220V;</w:t>
      </w:r>
    </w:p>
    <w:p>
      <w:pPr>
        <w:numPr>
          <w:ilvl w:val="0"/>
          <w:numId w:val="0"/>
        </w:numPr>
        <w:spacing w:before="333" w:after="0" w:line="291" w:lineRule="exact"/>
        <w:ind w:right="0" w:rightChars="0" w:firstLine="280" w:firstLineChars="100"/>
        <w:jc w:val="left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3、电源频率：50Hz;</w:t>
      </w:r>
    </w:p>
    <w:p>
      <w:pPr>
        <w:numPr>
          <w:ilvl w:val="0"/>
          <w:numId w:val="0"/>
        </w:numPr>
        <w:spacing w:before="333" w:after="0" w:line="291" w:lineRule="exact"/>
        <w:ind w:right="0" w:rightChars="0" w:firstLine="280" w:firstLineChars="100"/>
        <w:jc w:val="left"/>
        <w:rPr>
          <w:rFonts w:hint="eastAsia" w:ascii="仿宋" w:hAnsi="仿宋" w:eastAsia="仿宋" w:cs="仿宋"/>
          <w:color w:val="000000"/>
          <w:spacing w:val="1"/>
          <w:sz w:val="28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4、最大功率：1000VA。</w:t>
      </w:r>
    </w:p>
    <w:p>
      <w:pPr>
        <w:numPr>
          <w:ilvl w:val="0"/>
          <w:numId w:val="1"/>
        </w:numPr>
        <w:spacing w:before="333" w:after="0" w:line="291" w:lineRule="exact"/>
        <w:ind w:left="0" w:right="0" w:firstLine="0"/>
        <w:jc w:val="left"/>
        <w:rPr>
          <w:rFonts w:hint="eastAsia" w:ascii="仿宋" w:hAnsi="仿宋" w:eastAsia="仿宋" w:cs="仿宋"/>
          <w:color w:val="000000"/>
          <w:spacing w:val="1"/>
          <w:sz w:val="28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spacing w:val="1"/>
          <w:sz w:val="28"/>
          <w:szCs w:val="22"/>
          <w:lang w:val="en-US" w:eastAsia="zh-CN" w:bidi="ar-SA"/>
        </w:rPr>
        <w:t>设备质保及售后服务要求：</w:t>
      </w:r>
    </w:p>
    <w:p>
      <w:pPr>
        <w:numPr>
          <w:ilvl w:val="0"/>
          <w:numId w:val="0"/>
        </w:numPr>
        <w:spacing w:before="333" w:after="0" w:line="291" w:lineRule="exact"/>
        <w:ind w:right="0" w:rightChars="0"/>
        <w:jc w:val="left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（一）设备验收合格后整机质保期要求≥1年；</w:t>
      </w:r>
    </w:p>
    <w:p>
      <w:pPr>
        <w:numPr>
          <w:ilvl w:val="0"/>
          <w:numId w:val="0"/>
        </w:numPr>
        <w:spacing w:before="333" w:after="0" w:line="291" w:lineRule="exact"/>
        <w:ind w:right="0" w:rightChars="0"/>
        <w:jc w:val="left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（二）售后服务人员接到用户报故障电话后，马上作出响应，需现场维修时，</w:t>
      </w:r>
    </w:p>
    <w:p>
      <w:pPr>
        <w:numPr>
          <w:ilvl w:val="0"/>
          <w:numId w:val="0"/>
        </w:numPr>
        <w:spacing w:before="333" w:after="0" w:line="291" w:lineRule="exact"/>
        <w:ind w:right="0" w:rightChars="0"/>
        <w:jc w:val="left"/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12小时内到达现场，24小时内及时排除设备故障。</w:t>
      </w:r>
    </w:p>
    <w:p>
      <w:pPr>
        <w:numPr>
          <w:ilvl w:val="0"/>
          <w:numId w:val="0"/>
        </w:numPr>
        <w:spacing w:before="333" w:after="0" w:line="291" w:lineRule="exact"/>
        <w:ind w:right="0" w:rightChars="0"/>
        <w:jc w:val="left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1"/>
        </w:numPr>
        <w:spacing w:before="333" w:after="0" w:line="291" w:lineRule="exact"/>
        <w:ind w:left="0" w:right="0" w:firstLine="0"/>
        <w:jc w:val="left"/>
        <w:rPr>
          <w:rFonts w:hint="eastAsia" w:ascii="仿宋" w:hAnsi="仿宋" w:eastAsia="仿宋" w:cs="仿宋"/>
          <w:color w:val="000000"/>
          <w:spacing w:val="1"/>
          <w:sz w:val="28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spacing w:val="1"/>
          <w:sz w:val="28"/>
          <w:szCs w:val="22"/>
          <w:lang w:val="en-US" w:eastAsia="zh-CN" w:bidi="ar-SA"/>
        </w:rPr>
        <w:t>设备配置要求：</w:t>
      </w:r>
    </w:p>
    <w:p>
      <w:pPr>
        <w:numPr>
          <w:ilvl w:val="0"/>
          <w:numId w:val="0"/>
        </w:numPr>
        <w:spacing w:before="333" w:after="0" w:line="291" w:lineRule="exact"/>
        <w:ind w:leftChars="0" w:right="0" w:rightChars="0"/>
        <w:jc w:val="left"/>
        <w:rPr>
          <w:rFonts w:hint="eastAsia" w:ascii="仿宋" w:hAnsi="仿宋" w:eastAsia="仿宋" w:cs="仿宋"/>
          <w:color w:val="000000"/>
          <w:spacing w:val="1"/>
          <w:sz w:val="28"/>
          <w:szCs w:val="22"/>
          <w:lang w:val="en-US" w:eastAsia="zh-CN" w:bidi="ar-SA"/>
        </w:rPr>
      </w:pPr>
    </w:p>
    <w:tbl>
      <w:tblPr>
        <w:tblStyle w:val="13"/>
        <w:tblW w:w="0" w:type="auto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4"/>
        <w:gridCol w:w="3256"/>
        <w:gridCol w:w="1308"/>
        <w:gridCol w:w="402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874" w:type="dxa"/>
            <w:noWrap w:val="0"/>
            <w:vAlign w:val="center"/>
          </w:tcPr>
          <w:p>
            <w:pPr>
              <w:pStyle w:val="12"/>
              <w:spacing w:before="78" w:line="219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4"/>
                <w:sz w:val="24"/>
                <w:szCs w:val="24"/>
              </w:rPr>
              <w:t>序号</w:t>
            </w:r>
          </w:p>
        </w:tc>
        <w:tc>
          <w:tcPr>
            <w:tcW w:w="3256" w:type="dxa"/>
            <w:noWrap w:val="0"/>
            <w:vAlign w:val="center"/>
          </w:tcPr>
          <w:p>
            <w:pPr>
              <w:pStyle w:val="12"/>
              <w:spacing w:before="78" w:line="219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4"/>
                <w:sz w:val="24"/>
                <w:szCs w:val="24"/>
              </w:rPr>
              <w:t>名称</w:t>
            </w:r>
          </w:p>
        </w:tc>
        <w:tc>
          <w:tcPr>
            <w:tcW w:w="1308" w:type="dxa"/>
            <w:noWrap w:val="0"/>
            <w:vAlign w:val="center"/>
          </w:tcPr>
          <w:p>
            <w:pPr>
              <w:pStyle w:val="12"/>
              <w:spacing w:before="78" w:line="219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4"/>
                <w:sz w:val="24"/>
                <w:szCs w:val="24"/>
              </w:rPr>
              <w:t>数量</w:t>
            </w:r>
          </w:p>
        </w:tc>
        <w:tc>
          <w:tcPr>
            <w:tcW w:w="4021" w:type="dxa"/>
            <w:noWrap w:val="0"/>
            <w:vAlign w:val="center"/>
          </w:tcPr>
          <w:p>
            <w:pPr>
              <w:pStyle w:val="12"/>
              <w:spacing w:before="78" w:line="219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4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9" w:hRule="atLeast"/>
        </w:trPr>
        <w:tc>
          <w:tcPr>
            <w:tcW w:w="874" w:type="dxa"/>
            <w:noWrap w:val="0"/>
            <w:vAlign w:val="center"/>
          </w:tcPr>
          <w:p>
            <w:pPr>
              <w:pStyle w:val="12"/>
              <w:spacing w:before="78" w:line="184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3256" w:type="dxa"/>
            <w:noWrap w:val="0"/>
            <w:vAlign w:val="center"/>
          </w:tcPr>
          <w:p>
            <w:pPr>
              <w:pStyle w:val="12"/>
              <w:spacing w:before="78" w:line="219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4"/>
                <w:sz w:val="24"/>
                <w:szCs w:val="24"/>
              </w:rPr>
              <w:t>主机</w:t>
            </w:r>
          </w:p>
        </w:tc>
        <w:tc>
          <w:tcPr>
            <w:tcW w:w="1308" w:type="dxa"/>
            <w:noWrap w:val="0"/>
            <w:vAlign w:val="center"/>
          </w:tcPr>
          <w:p>
            <w:pPr>
              <w:pStyle w:val="12"/>
              <w:spacing w:before="78" w:line="221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7"/>
                <w:sz w:val="24"/>
                <w:szCs w:val="24"/>
              </w:rPr>
              <w:t>1台</w:t>
            </w:r>
          </w:p>
        </w:tc>
        <w:tc>
          <w:tcPr>
            <w:tcW w:w="4021" w:type="dxa"/>
            <w:noWrap w:val="0"/>
            <w:vAlign w:val="center"/>
          </w:tcPr>
          <w:p>
            <w:pPr>
              <w:pStyle w:val="12"/>
              <w:spacing w:before="78" w:line="481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1"/>
                <w:position w:val="18"/>
                <w:sz w:val="24"/>
                <w:szCs w:val="24"/>
              </w:rPr>
              <w:t>含高压控制系统、自动水循环系统、</w:t>
            </w:r>
          </w:p>
          <w:p>
            <w:pPr>
              <w:pStyle w:val="12"/>
              <w:spacing w:line="220" w:lineRule="auto"/>
              <w:ind w:left="116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5"/>
                <w:sz w:val="24"/>
                <w:szCs w:val="24"/>
              </w:rPr>
              <w:t>运动控制系统、嵌入式ARM控制系统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874" w:type="dxa"/>
            <w:noWrap w:val="0"/>
            <w:vAlign w:val="center"/>
          </w:tcPr>
          <w:p>
            <w:pPr>
              <w:pStyle w:val="12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3256" w:type="dxa"/>
            <w:noWrap w:val="0"/>
            <w:vAlign w:val="center"/>
          </w:tcPr>
          <w:p>
            <w:pPr>
              <w:pStyle w:val="12"/>
              <w:spacing w:before="78" w:line="219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4"/>
                <w:sz w:val="24"/>
                <w:szCs w:val="24"/>
              </w:rPr>
              <w:t>治疗床</w:t>
            </w:r>
          </w:p>
        </w:tc>
        <w:tc>
          <w:tcPr>
            <w:tcW w:w="1308" w:type="dxa"/>
            <w:noWrap w:val="0"/>
            <w:vAlign w:val="center"/>
          </w:tcPr>
          <w:p>
            <w:pPr>
              <w:pStyle w:val="12"/>
              <w:spacing w:before="78" w:line="219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4"/>
                <w:sz w:val="24"/>
                <w:szCs w:val="24"/>
              </w:rPr>
              <w:t>1台</w:t>
            </w:r>
          </w:p>
        </w:tc>
        <w:tc>
          <w:tcPr>
            <w:tcW w:w="4021" w:type="dxa"/>
            <w:noWrap w:val="0"/>
            <w:vAlign w:val="center"/>
          </w:tcPr>
          <w:p>
            <w:pPr>
              <w:pStyle w:val="12"/>
              <w:spacing w:before="78" w:line="219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pacing w:val="4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874" w:type="dxa"/>
            <w:noWrap w:val="0"/>
            <w:vAlign w:val="center"/>
          </w:tcPr>
          <w:p>
            <w:pPr>
              <w:pStyle w:val="12"/>
              <w:spacing w:before="78" w:line="183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3256" w:type="dxa"/>
            <w:noWrap w:val="0"/>
            <w:vAlign w:val="center"/>
          </w:tcPr>
          <w:p>
            <w:pPr>
              <w:pStyle w:val="12"/>
              <w:spacing w:before="78" w:line="219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4"/>
                <w:sz w:val="24"/>
                <w:szCs w:val="24"/>
              </w:rPr>
              <w:t>控制盒</w:t>
            </w:r>
          </w:p>
        </w:tc>
        <w:tc>
          <w:tcPr>
            <w:tcW w:w="1308" w:type="dxa"/>
            <w:noWrap w:val="0"/>
            <w:vAlign w:val="center"/>
          </w:tcPr>
          <w:p>
            <w:pPr>
              <w:pStyle w:val="12"/>
              <w:spacing w:before="78" w:line="219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4"/>
                <w:sz w:val="24"/>
                <w:szCs w:val="24"/>
              </w:rPr>
              <w:t>1个</w:t>
            </w:r>
          </w:p>
        </w:tc>
        <w:tc>
          <w:tcPr>
            <w:tcW w:w="4021" w:type="dxa"/>
            <w:noWrap w:val="0"/>
            <w:vAlign w:val="center"/>
          </w:tcPr>
          <w:p>
            <w:pPr>
              <w:pStyle w:val="12"/>
              <w:spacing w:before="78" w:line="219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4"/>
                <w:sz w:val="24"/>
                <w:szCs w:val="24"/>
              </w:rPr>
              <w:t>床边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4"/>
                <w:sz w:val="24"/>
                <w:szCs w:val="24"/>
              </w:rPr>
              <w:t>7寸可移动彩色液晶触摸屏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</w:trPr>
        <w:tc>
          <w:tcPr>
            <w:tcW w:w="874" w:type="dxa"/>
            <w:noWrap w:val="0"/>
            <w:vAlign w:val="center"/>
          </w:tcPr>
          <w:p>
            <w:pPr>
              <w:pStyle w:val="12"/>
              <w:spacing w:before="78" w:line="183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3256" w:type="dxa"/>
            <w:noWrap w:val="0"/>
            <w:vAlign w:val="center"/>
          </w:tcPr>
          <w:p>
            <w:pPr>
              <w:pStyle w:val="12"/>
              <w:spacing w:before="78" w:line="219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4"/>
                <w:sz w:val="24"/>
                <w:szCs w:val="24"/>
              </w:rPr>
              <w:t>电磁式冲击波发生器</w:t>
            </w:r>
          </w:p>
        </w:tc>
        <w:tc>
          <w:tcPr>
            <w:tcW w:w="1308" w:type="dxa"/>
            <w:noWrap w:val="0"/>
            <w:vAlign w:val="center"/>
          </w:tcPr>
          <w:p>
            <w:pPr>
              <w:pStyle w:val="12"/>
              <w:spacing w:before="78" w:line="219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4"/>
                <w:sz w:val="24"/>
                <w:szCs w:val="24"/>
              </w:rPr>
              <w:t>1套</w:t>
            </w:r>
          </w:p>
        </w:tc>
        <w:tc>
          <w:tcPr>
            <w:tcW w:w="4021" w:type="dxa"/>
            <w:noWrap w:val="0"/>
            <w:vAlign w:val="center"/>
          </w:tcPr>
          <w:p>
            <w:pPr>
              <w:pStyle w:val="12"/>
              <w:spacing w:before="78" w:line="219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pacing w:val="4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874" w:type="dxa"/>
            <w:noWrap w:val="0"/>
            <w:vAlign w:val="center"/>
          </w:tcPr>
          <w:p>
            <w:pPr>
              <w:pStyle w:val="12"/>
              <w:spacing w:before="78" w:line="182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5</w:t>
            </w:r>
          </w:p>
        </w:tc>
        <w:tc>
          <w:tcPr>
            <w:tcW w:w="3256" w:type="dxa"/>
            <w:noWrap w:val="0"/>
            <w:vAlign w:val="center"/>
          </w:tcPr>
          <w:p>
            <w:pPr>
              <w:pStyle w:val="12"/>
              <w:spacing w:before="78" w:line="219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4"/>
                <w:sz w:val="24"/>
                <w:szCs w:val="24"/>
              </w:rPr>
              <w:t>电容箱</w:t>
            </w:r>
          </w:p>
        </w:tc>
        <w:tc>
          <w:tcPr>
            <w:tcW w:w="1308" w:type="dxa"/>
            <w:noWrap w:val="0"/>
            <w:vAlign w:val="center"/>
          </w:tcPr>
          <w:p>
            <w:pPr>
              <w:pStyle w:val="12"/>
              <w:spacing w:before="78" w:line="219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4"/>
                <w:sz w:val="24"/>
                <w:szCs w:val="24"/>
              </w:rPr>
              <w:t>1套</w:t>
            </w:r>
          </w:p>
        </w:tc>
        <w:tc>
          <w:tcPr>
            <w:tcW w:w="4021" w:type="dxa"/>
            <w:noWrap w:val="0"/>
            <w:vAlign w:val="center"/>
          </w:tcPr>
          <w:p>
            <w:pPr>
              <w:pStyle w:val="12"/>
              <w:spacing w:before="78" w:line="219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4"/>
                <w:sz w:val="24"/>
                <w:szCs w:val="24"/>
              </w:rPr>
              <w:t>高压开关、高压电容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9" w:hRule="atLeast"/>
        </w:trPr>
        <w:tc>
          <w:tcPr>
            <w:tcW w:w="874" w:type="dxa"/>
            <w:noWrap w:val="0"/>
            <w:vAlign w:val="center"/>
          </w:tcPr>
          <w:p>
            <w:pPr>
              <w:pStyle w:val="12"/>
              <w:spacing w:before="78" w:line="183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6</w:t>
            </w:r>
          </w:p>
        </w:tc>
        <w:tc>
          <w:tcPr>
            <w:tcW w:w="3256" w:type="dxa"/>
            <w:noWrap w:val="0"/>
            <w:vAlign w:val="center"/>
          </w:tcPr>
          <w:p>
            <w:pPr>
              <w:pStyle w:val="12"/>
              <w:spacing w:before="78" w:line="219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4"/>
                <w:sz w:val="24"/>
                <w:szCs w:val="24"/>
              </w:rPr>
              <w:t>负压抽真空系统</w:t>
            </w:r>
          </w:p>
        </w:tc>
        <w:tc>
          <w:tcPr>
            <w:tcW w:w="1308" w:type="dxa"/>
            <w:noWrap w:val="0"/>
            <w:vAlign w:val="center"/>
          </w:tcPr>
          <w:p>
            <w:pPr>
              <w:pStyle w:val="12"/>
              <w:spacing w:before="78" w:line="219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4"/>
                <w:sz w:val="24"/>
                <w:szCs w:val="24"/>
              </w:rPr>
              <w:t>1套</w:t>
            </w:r>
          </w:p>
        </w:tc>
        <w:tc>
          <w:tcPr>
            <w:tcW w:w="4021" w:type="dxa"/>
            <w:noWrap w:val="0"/>
            <w:vAlign w:val="center"/>
          </w:tcPr>
          <w:p>
            <w:pPr>
              <w:pStyle w:val="12"/>
              <w:spacing w:before="78" w:line="219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pacing w:val="4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874" w:type="dxa"/>
            <w:noWrap w:val="0"/>
            <w:vAlign w:val="center"/>
          </w:tcPr>
          <w:p>
            <w:pPr>
              <w:pStyle w:val="12"/>
              <w:spacing w:before="78" w:line="182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7</w:t>
            </w:r>
          </w:p>
        </w:tc>
        <w:tc>
          <w:tcPr>
            <w:tcW w:w="3256" w:type="dxa"/>
            <w:noWrap w:val="0"/>
            <w:vAlign w:val="center"/>
          </w:tcPr>
          <w:p>
            <w:pPr>
              <w:pStyle w:val="12"/>
              <w:spacing w:before="78" w:line="219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4"/>
                <w:sz w:val="24"/>
                <w:szCs w:val="24"/>
              </w:rPr>
              <w:t>水、气处理系统</w:t>
            </w:r>
          </w:p>
        </w:tc>
        <w:tc>
          <w:tcPr>
            <w:tcW w:w="1308" w:type="dxa"/>
            <w:noWrap w:val="0"/>
            <w:vAlign w:val="center"/>
          </w:tcPr>
          <w:p>
            <w:pPr>
              <w:pStyle w:val="12"/>
              <w:spacing w:before="78" w:line="219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4"/>
                <w:sz w:val="24"/>
                <w:szCs w:val="24"/>
              </w:rPr>
              <w:t>1套</w:t>
            </w:r>
          </w:p>
        </w:tc>
        <w:tc>
          <w:tcPr>
            <w:tcW w:w="4021" w:type="dxa"/>
            <w:noWrap w:val="0"/>
            <w:vAlign w:val="center"/>
          </w:tcPr>
          <w:p>
            <w:pPr>
              <w:pStyle w:val="12"/>
              <w:spacing w:before="78" w:line="219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pacing w:val="4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874" w:type="dxa"/>
            <w:noWrap w:val="0"/>
            <w:vAlign w:val="center"/>
          </w:tcPr>
          <w:p>
            <w:pPr>
              <w:pStyle w:val="12"/>
              <w:spacing w:before="78" w:line="183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3256" w:type="dxa"/>
            <w:noWrap w:val="0"/>
            <w:vAlign w:val="center"/>
          </w:tcPr>
          <w:p>
            <w:pPr>
              <w:pStyle w:val="12"/>
              <w:spacing w:before="78" w:line="219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4"/>
                <w:sz w:val="24"/>
                <w:szCs w:val="24"/>
              </w:rPr>
              <w:t>离体碎石架、定位盘</w:t>
            </w:r>
          </w:p>
        </w:tc>
        <w:tc>
          <w:tcPr>
            <w:tcW w:w="1308" w:type="dxa"/>
            <w:noWrap w:val="0"/>
            <w:vAlign w:val="center"/>
          </w:tcPr>
          <w:p>
            <w:pPr>
              <w:pStyle w:val="12"/>
              <w:spacing w:before="78" w:line="219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4"/>
                <w:sz w:val="24"/>
                <w:szCs w:val="24"/>
              </w:rPr>
              <w:t>1套</w:t>
            </w:r>
          </w:p>
        </w:tc>
        <w:tc>
          <w:tcPr>
            <w:tcW w:w="4021" w:type="dxa"/>
            <w:noWrap w:val="0"/>
            <w:vAlign w:val="center"/>
          </w:tcPr>
          <w:p>
            <w:pPr>
              <w:pStyle w:val="12"/>
              <w:spacing w:before="78" w:line="219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4"/>
                <w:sz w:val="24"/>
                <w:szCs w:val="24"/>
              </w:rPr>
              <w:t>含大水囊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874" w:type="dxa"/>
            <w:noWrap w:val="0"/>
            <w:vAlign w:val="center"/>
          </w:tcPr>
          <w:p>
            <w:pPr>
              <w:pStyle w:val="12"/>
              <w:spacing w:before="78" w:line="184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7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3256" w:type="dxa"/>
            <w:noWrap w:val="0"/>
            <w:vAlign w:val="center"/>
          </w:tcPr>
          <w:p>
            <w:pPr>
              <w:pStyle w:val="12"/>
              <w:spacing w:before="78" w:line="219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pacing w:val="4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4"/>
                <w:sz w:val="24"/>
                <w:szCs w:val="24"/>
                <w:lang w:val="en-US" w:eastAsia="zh-CN"/>
              </w:rPr>
              <w:t>B超定位装置</w:t>
            </w:r>
          </w:p>
        </w:tc>
        <w:tc>
          <w:tcPr>
            <w:tcW w:w="1308" w:type="dxa"/>
            <w:noWrap w:val="0"/>
            <w:vAlign w:val="center"/>
          </w:tcPr>
          <w:p>
            <w:pPr>
              <w:pStyle w:val="12"/>
              <w:spacing w:before="78" w:line="219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pacing w:val="4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4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4"/>
                <w:sz w:val="24"/>
                <w:szCs w:val="24"/>
                <w:lang w:eastAsia="zh-CN"/>
              </w:rPr>
              <w:t>套</w:t>
            </w:r>
          </w:p>
        </w:tc>
        <w:tc>
          <w:tcPr>
            <w:tcW w:w="4021" w:type="dxa"/>
            <w:noWrap w:val="0"/>
            <w:vAlign w:val="center"/>
          </w:tcPr>
          <w:p>
            <w:pPr>
              <w:pStyle w:val="12"/>
              <w:spacing w:before="78" w:line="219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pacing w:val="4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874" w:type="dxa"/>
            <w:noWrap w:val="0"/>
            <w:vAlign w:val="center"/>
          </w:tcPr>
          <w:p>
            <w:pPr>
              <w:pStyle w:val="12"/>
              <w:spacing w:before="78" w:line="184" w:lineRule="auto"/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7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3256" w:type="dxa"/>
            <w:noWrap w:val="0"/>
            <w:vAlign w:val="center"/>
          </w:tcPr>
          <w:p>
            <w:pPr>
              <w:pStyle w:val="12"/>
              <w:spacing w:before="78" w:line="219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4"/>
                <w:sz w:val="24"/>
                <w:szCs w:val="24"/>
              </w:rPr>
              <w:t>工具箱</w:t>
            </w:r>
          </w:p>
        </w:tc>
        <w:tc>
          <w:tcPr>
            <w:tcW w:w="1308" w:type="dxa"/>
            <w:noWrap w:val="0"/>
            <w:vAlign w:val="center"/>
          </w:tcPr>
          <w:p>
            <w:pPr>
              <w:pStyle w:val="12"/>
              <w:spacing w:before="78" w:line="219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pacing w:val="4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4"/>
                <w:sz w:val="24"/>
                <w:szCs w:val="24"/>
                <w:lang w:val="en-US" w:eastAsia="zh-CN"/>
              </w:rPr>
              <w:t>1套</w:t>
            </w:r>
          </w:p>
        </w:tc>
        <w:tc>
          <w:tcPr>
            <w:tcW w:w="4021" w:type="dxa"/>
            <w:noWrap w:val="0"/>
            <w:vAlign w:val="center"/>
          </w:tcPr>
          <w:p>
            <w:pPr>
              <w:pStyle w:val="12"/>
              <w:spacing w:before="78" w:line="219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pacing w:val="4"/>
                <w:sz w:val="24"/>
                <w:szCs w:val="24"/>
              </w:rPr>
            </w:pPr>
          </w:p>
        </w:tc>
      </w:tr>
    </w:tbl>
    <w:p>
      <w:pPr>
        <w:numPr>
          <w:ilvl w:val="0"/>
          <w:numId w:val="1"/>
        </w:numPr>
        <w:spacing w:before="333" w:after="0" w:line="291" w:lineRule="exact"/>
        <w:ind w:left="0" w:right="0" w:firstLine="0"/>
        <w:jc w:val="left"/>
        <w:rPr>
          <w:rFonts w:hint="eastAsia" w:ascii="仿宋" w:hAnsi="仿宋" w:eastAsia="仿宋" w:cs="仿宋"/>
          <w:color w:val="000000"/>
          <w:spacing w:val="1"/>
          <w:sz w:val="28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spacing w:val="1"/>
          <w:sz w:val="28"/>
          <w:szCs w:val="22"/>
          <w:lang w:val="en-US" w:eastAsia="zh-CN" w:bidi="ar-SA"/>
        </w:rPr>
        <w:t>供应商资格条件及其他要求：</w:t>
      </w:r>
    </w:p>
    <w:p>
      <w:pPr>
        <w:widowControl/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highlight w:val="none"/>
        </w:rPr>
      </w:pPr>
      <w:r>
        <w:rPr>
          <w:rFonts w:hint="eastAsia" w:ascii="宋体" w:hAnsi="宋体"/>
          <w:color w:val="000000"/>
        </w:rPr>
        <w:t xml:space="preserve"> </w:t>
      </w:r>
      <w:r>
        <w:rPr>
          <w:rFonts w:hint="eastAsia" w:ascii="微软雅黑" w:hAnsi="微软雅黑" w:eastAsia="微软雅黑" w:cs="Arial"/>
          <w:color w:val="000000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highlight w:val="none"/>
        </w:rPr>
        <w:t xml:space="preserve"> 参加本项目投标的投标人除应具备《政府采购法》第二十二条供应商资格条件外，还必须符合下列要求：</w:t>
      </w:r>
    </w:p>
    <w:p>
      <w:pPr>
        <w:widowControl/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highlight w:val="none"/>
        </w:rPr>
        <w:t>（一）投标方的企业依法提供有效《营业执照》副本复印件；</w:t>
      </w:r>
    </w:p>
    <w:p>
      <w:pPr>
        <w:widowControl/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highlight w:val="none"/>
        </w:rPr>
        <w:t>（二）具有所投标产品的法律法规规定必须的证明文件；</w:t>
      </w:r>
    </w:p>
    <w:p>
      <w:pPr>
        <w:widowControl/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highlight w:val="none"/>
        </w:rPr>
        <w:t>（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highlight w:val="none"/>
          <w:lang w:eastAsia="zh-CN"/>
        </w:rPr>
        <w:t>三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highlight w:val="none"/>
        </w:rPr>
        <w:t>）交货要求</w:t>
      </w:r>
    </w:p>
    <w:p>
      <w:pPr>
        <w:widowControl/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highlight w:val="none"/>
        </w:rPr>
        <w:t>1、中标供应商应提供原装、全新的、符合质量标准的货物，不得以旧货翻新充数，并按有关要求进行包装及装运。</w:t>
      </w:r>
    </w:p>
    <w:p>
      <w:pPr>
        <w:widowControl/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highlight w:val="none"/>
        </w:rPr>
        <w:t>2、合同签订生效之日起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highlight w:val="none"/>
          <w:lang w:val="en-US" w:eastAsia="zh-CN"/>
        </w:rPr>
        <w:t>30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highlight w:val="none"/>
        </w:rPr>
        <w:t>日内完成供货、安装、调试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highlight w:val="none"/>
          <w:lang w:eastAsia="zh-CN"/>
        </w:rPr>
        <w:t>、培训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highlight w:val="none"/>
        </w:rPr>
        <w:t>直至验收合格，并交付用户使用。</w:t>
      </w:r>
    </w:p>
    <w:p>
      <w:pPr>
        <w:widowControl/>
        <w:jc w:val="left"/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highlight w:val="none"/>
        </w:rPr>
        <w:t>（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highlight w:val="none"/>
          <w:lang w:eastAsia="zh-CN"/>
        </w:rPr>
        <w:t>四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highlight w:val="none"/>
        </w:rPr>
        <w:t>）付款方式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highlight w:val="none"/>
          <w:lang w:val="en-US" w:eastAsia="zh-CN"/>
        </w:rPr>
        <w:t>: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highlight w:val="none"/>
        </w:rPr>
        <w:t>安装、调试、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highlight w:val="none"/>
          <w:lang w:eastAsia="zh-CN"/>
        </w:rPr>
        <w:t>培训、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highlight w:val="none"/>
        </w:rPr>
        <w:t>验收合格后，首付采购价格70%，余额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highlight w:val="none"/>
          <w:lang w:eastAsia="zh-CN"/>
        </w:rPr>
        <w:t>三个月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highlight w:val="none"/>
        </w:rPr>
        <w:t>内付清。</w:t>
      </w:r>
    </w:p>
    <w:p>
      <w:pPr>
        <w:widowControl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highlight w:val="none"/>
          <w:lang w:val="en-US" w:eastAsia="zh-CN"/>
        </w:rPr>
      </w:pPr>
    </w:p>
    <w:p>
      <w:pPr>
        <w:spacing w:before="333" w:after="0" w:line="291" w:lineRule="exact"/>
        <w:ind w:left="0" w:right="0" w:firstLine="0"/>
        <w:jc w:val="left"/>
        <w:rPr>
          <w:rFonts w:hint="eastAsia" w:ascii="宋体" w:hAnsi="宋体" w:cs="宋体" w:eastAsiaTheme="minorEastAsia"/>
          <w:color w:val="000000"/>
          <w:spacing w:val="1"/>
          <w:sz w:val="28"/>
          <w:szCs w:val="22"/>
          <w:lang w:val="en-US" w:eastAsia="zh-CN" w:bidi="ar-SA"/>
        </w:rPr>
      </w:pPr>
    </w:p>
    <w:p>
      <w:pPr>
        <w:numPr>
          <w:ilvl w:val="0"/>
          <w:numId w:val="0"/>
        </w:numPr>
        <w:ind w:left="279" w:leftChars="133" w:firstLine="0" w:firstLineChars="0"/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br1_0"/>
      <w:bookmarkEnd w:id="0"/>
    </w:p>
    <w:sectPr>
      <w:pgSz w:w="11906" w:h="16838"/>
      <w:pgMar w:top="851" w:right="1134" w:bottom="851" w:left="1134" w:header="567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4A640E"/>
    <w:multiLevelType w:val="singleLevel"/>
    <w:tmpl w:val="814A640E"/>
    <w:lvl w:ilvl="0" w:tentative="0">
      <w:start w:val="9"/>
      <w:numFmt w:val="decimal"/>
      <w:suff w:val="nothing"/>
      <w:lvlText w:val="%1、"/>
      <w:lvlJc w:val="left"/>
    </w:lvl>
  </w:abstractNum>
  <w:abstractNum w:abstractNumId="1">
    <w:nsid w:val="0D0068D8"/>
    <w:multiLevelType w:val="singleLevel"/>
    <w:tmpl w:val="0D0068D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448BD97"/>
    <w:multiLevelType w:val="singleLevel"/>
    <w:tmpl w:val="1448BD97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JjODVlYjBiZDZmNjA2Njk5OTE1OWM2ODBhMGM2YTAifQ=="/>
  </w:docVars>
  <w:rsids>
    <w:rsidRoot w:val="00000000"/>
    <w:rsid w:val="046757C9"/>
    <w:rsid w:val="04F83B5F"/>
    <w:rsid w:val="07F712CB"/>
    <w:rsid w:val="095769C8"/>
    <w:rsid w:val="0C044A0F"/>
    <w:rsid w:val="0D3A01A5"/>
    <w:rsid w:val="0E39182B"/>
    <w:rsid w:val="0E9F4F43"/>
    <w:rsid w:val="0F3A199C"/>
    <w:rsid w:val="175372AA"/>
    <w:rsid w:val="182E5751"/>
    <w:rsid w:val="1D3102EB"/>
    <w:rsid w:val="22364494"/>
    <w:rsid w:val="229B0342"/>
    <w:rsid w:val="22C61353"/>
    <w:rsid w:val="23DD5EBA"/>
    <w:rsid w:val="27816C71"/>
    <w:rsid w:val="28C61965"/>
    <w:rsid w:val="2E253AD8"/>
    <w:rsid w:val="2F9E6EAD"/>
    <w:rsid w:val="30D86127"/>
    <w:rsid w:val="31D91C33"/>
    <w:rsid w:val="37E61183"/>
    <w:rsid w:val="3B8A4B98"/>
    <w:rsid w:val="425113F6"/>
    <w:rsid w:val="428134ED"/>
    <w:rsid w:val="42F02E7B"/>
    <w:rsid w:val="438904E3"/>
    <w:rsid w:val="4A642911"/>
    <w:rsid w:val="4BCC76A8"/>
    <w:rsid w:val="4BFF1970"/>
    <w:rsid w:val="4C923BDF"/>
    <w:rsid w:val="527F6C96"/>
    <w:rsid w:val="56075A60"/>
    <w:rsid w:val="583D0FB8"/>
    <w:rsid w:val="58874605"/>
    <w:rsid w:val="597628B4"/>
    <w:rsid w:val="5A0D02E3"/>
    <w:rsid w:val="5AFC08CE"/>
    <w:rsid w:val="5C1B2142"/>
    <w:rsid w:val="5CEC33DD"/>
    <w:rsid w:val="626E2000"/>
    <w:rsid w:val="66783D95"/>
    <w:rsid w:val="6E812CF1"/>
    <w:rsid w:val="72B333C6"/>
    <w:rsid w:val="730B62C6"/>
    <w:rsid w:val="741C1E93"/>
    <w:rsid w:val="78830507"/>
    <w:rsid w:val="79AD45D6"/>
    <w:rsid w:val="7A822A1F"/>
    <w:rsid w:val="7D146DB4"/>
    <w:rsid w:val="7E962C3F"/>
    <w:rsid w:val="7F200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autoRedefine/>
    <w:qFormat/>
    <w:uiPriority w:val="0"/>
  </w:style>
  <w:style w:type="table" w:default="1" w:styleId="8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/>
    </w:pPr>
  </w:style>
  <w:style w:type="paragraph" w:styleId="3">
    <w:name w:val="Body Text Indent"/>
    <w:basedOn w:val="1"/>
    <w:autoRedefine/>
    <w:qFormat/>
    <w:uiPriority w:val="0"/>
    <w:pPr>
      <w:spacing w:line="600" w:lineRule="auto"/>
      <w:ind w:left="540" w:leftChars="257"/>
    </w:pPr>
    <w:rPr>
      <w:sz w:val="30"/>
      <w:szCs w:val="20"/>
    </w:rPr>
  </w:style>
  <w:style w:type="paragraph" w:styleId="5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样式 首行缩进:  2 字符 段前: 0.5 行 行距: 固定值 23 磅"/>
    <w:basedOn w:val="1"/>
    <w:autoRedefine/>
    <w:qFormat/>
    <w:uiPriority w:val="0"/>
    <w:pPr>
      <w:widowControl/>
      <w:spacing w:beforeLines="50" w:after="200" w:line="460" w:lineRule="exact"/>
      <w:ind w:firstLine="420" w:firstLineChars="200"/>
    </w:pPr>
    <w:rPr>
      <w:rFonts w:ascii="宋体" w:cs="宋体"/>
      <w:bCs/>
      <w:kern w:val="0"/>
      <w:sz w:val="28"/>
      <w:lang w:eastAsia="en-US" w:bidi="en-US"/>
    </w:rPr>
  </w:style>
  <w:style w:type="paragraph" w:customStyle="1" w:styleId="12">
    <w:name w:val="Table Text"/>
    <w:basedOn w:val="1"/>
    <w:autoRedefine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13">
    <w:name w:val="Table Normal"/>
    <w:autoRedefine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397</Words>
  <Characters>429</Characters>
  <Paragraphs>57</Paragraphs>
  <TotalTime>1</TotalTime>
  <ScaleCrop>false</ScaleCrop>
  <LinksUpToDate>false</LinksUpToDate>
  <CharactersWithSpaces>430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2020-06-20T00:19:00Z</dcterms:created>
  <dc:creator>曾祥康</dc:creator>
  <cp:lastModifiedBy>Administrator</cp:lastModifiedBy>
  <cp:lastPrinted>2023-06-09T05:57:00Z</cp:lastPrinted>
  <dcterms:modified xsi:type="dcterms:W3CDTF">2024-02-29T07:25:54Z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0AB8E1F9A0BC4335A71B4BEFABEED177</vt:lpwstr>
  </property>
</Properties>
</file>