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849B46">
      <w:pPr>
        <w:tabs>
          <w:tab w:val="left" w:pos="420"/>
          <w:tab w:val="left" w:pos="6660"/>
        </w:tabs>
        <w:kinsoku/>
        <w:wordWrap/>
        <w:overflowPunct/>
        <w:topLinePunct w:val="0"/>
        <w:bidi w:val="0"/>
        <w:spacing w:line="360" w:lineRule="auto"/>
        <w:jc w:val="center"/>
        <w:rPr>
          <w:rFonts w:hint="eastAsia" w:ascii="仿宋_GB2312" w:hAnsi="仿宋_GB2312" w:eastAsia="仿宋_GB2312" w:cs="仿宋_GB2312"/>
          <w:color w:val="000000"/>
          <w:sz w:val="24"/>
          <w:szCs w:val="24"/>
          <w:lang w:val="en-US" w:eastAsia="zh-CN"/>
        </w:rPr>
      </w:pPr>
    </w:p>
    <w:p w14:paraId="42566768">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仿宋_GB2312" w:hAnsi="仿宋_GB2312" w:eastAsia="仿宋_GB2312" w:cs="仿宋_GB2312"/>
          <w:b/>
          <w:bCs/>
          <w:i w:val="0"/>
          <w:caps w:val="0"/>
          <w:color w:val="000000"/>
          <w:spacing w:val="0"/>
          <w:sz w:val="56"/>
          <w:szCs w:val="56"/>
          <w:lang w:eastAsia="zh-CN"/>
        </w:rPr>
      </w:pPr>
    </w:p>
    <w:p w14:paraId="61114995">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仿宋_GB2312" w:hAnsi="仿宋_GB2312" w:eastAsia="仿宋_GB2312" w:cs="仿宋_GB2312"/>
          <w:b/>
          <w:bCs/>
          <w:color w:val="000000"/>
          <w:sz w:val="56"/>
          <w:szCs w:val="56"/>
        </w:rPr>
      </w:pPr>
      <w:r>
        <w:rPr>
          <w:rFonts w:hint="eastAsia" w:ascii="仿宋_GB2312" w:hAnsi="仿宋_GB2312" w:eastAsia="仿宋_GB2312" w:cs="仿宋_GB2312"/>
          <w:b/>
          <w:bCs/>
          <w:color w:val="000000"/>
          <w:sz w:val="56"/>
          <w:szCs w:val="56"/>
        </w:rPr>
        <w:t>阳江市中医医院</w:t>
      </w:r>
      <w:r>
        <w:rPr>
          <w:rFonts w:hint="eastAsia" w:ascii="仿宋_GB2312" w:hAnsi="仿宋_GB2312" w:eastAsia="仿宋_GB2312" w:cs="仿宋_GB2312"/>
          <w:b/>
          <w:bCs/>
          <w:color w:val="000000"/>
          <w:sz w:val="56"/>
          <w:szCs w:val="56"/>
          <w:lang w:eastAsia="zh-CN"/>
        </w:rPr>
        <w:t>洗衣粉</w:t>
      </w:r>
      <w:r>
        <w:rPr>
          <w:rFonts w:hint="eastAsia" w:ascii="仿宋_GB2312" w:hAnsi="仿宋_GB2312" w:eastAsia="仿宋_GB2312" w:cs="仿宋_GB2312"/>
          <w:b/>
          <w:bCs/>
          <w:color w:val="000000"/>
          <w:sz w:val="56"/>
          <w:szCs w:val="56"/>
        </w:rPr>
        <w:t>采购项目</w:t>
      </w:r>
      <w:r>
        <w:rPr>
          <w:rFonts w:hint="eastAsia" w:ascii="仿宋_GB2312" w:hAnsi="仿宋_GB2312" w:eastAsia="仿宋_GB2312" w:cs="仿宋_GB2312"/>
          <w:b/>
          <w:bCs/>
          <w:color w:val="000000"/>
          <w:sz w:val="56"/>
          <w:szCs w:val="56"/>
        </w:rPr>
        <w:fldChar w:fldCharType="begin"/>
      </w:r>
      <w:r>
        <w:rPr>
          <w:rFonts w:hint="eastAsia" w:ascii="仿宋_GB2312" w:hAnsi="仿宋_GB2312" w:eastAsia="仿宋_GB2312" w:cs="仿宋_GB2312"/>
          <w:b/>
          <w:bCs/>
          <w:color w:val="000000"/>
          <w:sz w:val="56"/>
          <w:szCs w:val="56"/>
        </w:rPr>
        <w:instrText xml:space="preserve"> DOCVARIABLE  项目名称  \* MERGEFORMAT </w:instrText>
      </w:r>
      <w:r>
        <w:rPr>
          <w:rFonts w:hint="eastAsia" w:ascii="仿宋_GB2312" w:hAnsi="仿宋_GB2312" w:eastAsia="仿宋_GB2312" w:cs="仿宋_GB2312"/>
          <w:b/>
          <w:bCs/>
          <w:color w:val="000000"/>
          <w:sz w:val="56"/>
          <w:szCs w:val="56"/>
        </w:rPr>
        <w:fldChar w:fldCharType="end"/>
      </w:r>
    </w:p>
    <w:p w14:paraId="01AC9F6C">
      <w:pPr>
        <w:keepNext w:val="0"/>
        <w:keepLines w:val="0"/>
        <w:pageBreakBefore w:val="0"/>
        <w:widowControl w:val="0"/>
        <w:tabs>
          <w:tab w:val="left" w:pos="420"/>
          <w:tab w:val="left" w:pos="6660"/>
        </w:tabs>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b/>
          <w:color w:val="000000"/>
          <w:sz w:val="48"/>
          <w:szCs w:val="48"/>
        </w:rPr>
      </w:pPr>
    </w:p>
    <w:p w14:paraId="1907A425">
      <w:pPr>
        <w:tabs>
          <w:tab w:val="left" w:pos="420"/>
          <w:tab w:val="left" w:pos="6660"/>
        </w:tabs>
        <w:kinsoku/>
        <w:wordWrap/>
        <w:overflowPunct/>
        <w:topLinePunct w:val="0"/>
        <w:bidi w:val="0"/>
        <w:spacing w:line="360" w:lineRule="auto"/>
        <w:jc w:val="both"/>
        <w:rPr>
          <w:rFonts w:hint="eastAsia" w:ascii="仿宋_GB2312" w:hAnsi="仿宋_GB2312" w:eastAsia="仿宋_GB2312" w:cs="仿宋_GB2312"/>
          <w:b/>
          <w:color w:val="000000"/>
          <w:sz w:val="24"/>
          <w:szCs w:val="24"/>
        </w:rPr>
      </w:pPr>
    </w:p>
    <w:p w14:paraId="6FA2B5F9">
      <w:pPr>
        <w:tabs>
          <w:tab w:val="left" w:pos="420"/>
          <w:tab w:val="left" w:pos="6660"/>
        </w:tabs>
        <w:kinsoku/>
        <w:wordWrap/>
        <w:overflowPunct/>
        <w:topLinePunct w:val="0"/>
        <w:bidi w:val="0"/>
        <w:spacing w:line="360" w:lineRule="auto"/>
        <w:jc w:val="center"/>
        <w:rPr>
          <w:rFonts w:hint="eastAsia" w:ascii="仿宋_GB2312" w:hAnsi="仿宋_GB2312" w:eastAsia="仿宋_GB2312" w:cs="仿宋_GB2312"/>
          <w:b/>
          <w:color w:val="000000"/>
          <w:sz w:val="96"/>
          <w:szCs w:val="96"/>
        </w:rPr>
      </w:pPr>
      <w:r>
        <w:rPr>
          <w:rFonts w:hint="eastAsia" w:ascii="仿宋_GB2312" w:hAnsi="仿宋_GB2312" w:eastAsia="仿宋_GB2312" w:cs="仿宋_GB2312"/>
          <w:b/>
          <w:color w:val="000000"/>
          <w:sz w:val="96"/>
          <w:szCs w:val="96"/>
          <w:lang w:val="en-US" w:eastAsia="zh-CN"/>
        </w:rPr>
        <w:t>遴选</w:t>
      </w:r>
      <w:r>
        <w:rPr>
          <w:rFonts w:hint="eastAsia" w:ascii="仿宋_GB2312" w:hAnsi="仿宋_GB2312" w:eastAsia="仿宋_GB2312" w:cs="仿宋_GB2312"/>
          <w:b/>
          <w:color w:val="000000"/>
          <w:sz w:val="96"/>
          <w:szCs w:val="96"/>
        </w:rPr>
        <w:t>文件</w:t>
      </w:r>
    </w:p>
    <w:p w14:paraId="55697F13">
      <w:pPr>
        <w:kinsoku/>
        <w:wordWrap/>
        <w:overflowPunct/>
        <w:topLinePunct w:val="0"/>
        <w:bidi w:val="0"/>
        <w:spacing w:line="360" w:lineRule="auto"/>
        <w:jc w:val="center"/>
        <w:rPr>
          <w:rFonts w:hint="eastAsia" w:ascii="仿宋_GB2312" w:hAnsi="仿宋_GB2312" w:eastAsia="仿宋_GB2312" w:cs="仿宋_GB2312"/>
          <w:bCs/>
          <w:color w:val="000000"/>
          <w:sz w:val="24"/>
          <w:szCs w:val="24"/>
        </w:rPr>
      </w:pPr>
    </w:p>
    <w:p w14:paraId="7837AC15">
      <w:pPr>
        <w:kinsoku/>
        <w:wordWrap/>
        <w:overflowPunct/>
        <w:topLinePunct w:val="0"/>
        <w:bidi w:val="0"/>
        <w:spacing w:line="360" w:lineRule="auto"/>
        <w:jc w:val="both"/>
        <w:rPr>
          <w:rFonts w:hint="eastAsia" w:ascii="仿宋_GB2312" w:hAnsi="仿宋_GB2312" w:eastAsia="仿宋_GB2312" w:cs="仿宋_GB2312"/>
          <w:b/>
          <w:bCs/>
          <w:color w:val="000000"/>
          <w:sz w:val="24"/>
          <w:szCs w:val="24"/>
        </w:rPr>
      </w:pPr>
    </w:p>
    <w:p w14:paraId="37DF5752">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14775A75">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1975F668">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7E88D84D">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1A0A8D66">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7A4CEA1A">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662251B7">
      <w:pPr>
        <w:pStyle w:val="7"/>
        <w:widowControl/>
        <w:kinsoku/>
        <w:wordWrap/>
        <w:overflowPunct/>
        <w:topLinePunct w:val="0"/>
        <w:bidi w:val="0"/>
        <w:adjustRightInd w:val="0"/>
        <w:snapToGrid w:val="0"/>
        <w:spacing w:line="360" w:lineRule="auto"/>
        <w:ind w:firstLine="1800" w:firstLineChars="600"/>
        <w:rPr>
          <w:rFonts w:hint="eastAsia" w:ascii="仿宋_GB2312" w:hAnsi="仿宋_GB2312" w:eastAsia="仿宋_GB2312" w:cs="仿宋_GB2312"/>
          <w:bCs/>
          <w:color w:val="000000"/>
          <w:sz w:val="30"/>
          <w:szCs w:val="30"/>
        </w:rPr>
      </w:pPr>
      <w:r>
        <w:rPr>
          <w:rFonts w:hint="eastAsia" w:ascii="仿宋_GB2312" w:hAnsi="仿宋_GB2312" w:eastAsia="仿宋_GB2312" w:cs="仿宋_GB2312"/>
          <w:bCs/>
          <w:color w:val="000000"/>
          <w:sz w:val="30"/>
          <w:szCs w:val="30"/>
        </w:rPr>
        <w:t>采购人：阳江市中医医院</w:t>
      </w:r>
    </w:p>
    <w:p w14:paraId="147630A5">
      <w:pPr>
        <w:pStyle w:val="7"/>
        <w:widowControl/>
        <w:kinsoku/>
        <w:wordWrap/>
        <w:overflowPunct/>
        <w:topLinePunct w:val="0"/>
        <w:bidi w:val="0"/>
        <w:adjustRightInd w:val="0"/>
        <w:snapToGrid w:val="0"/>
        <w:spacing w:line="360" w:lineRule="auto"/>
        <w:ind w:left="3210" w:leftChars="650" w:hanging="1650" w:hangingChars="550"/>
        <w:rPr>
          <w:rFonts w:hint="eastAsia" w:ascii="仿宋_GB2312" w:hAnsi="仿宋_GB2312" w:eastAsia="仿宋_GB2312" w:cs="仿宋_GB2312"/>
          <w:bCs/>
          <w:color w:val="000000"/>
          <w:sz w:val="30"/>
          <w:szCs w:val="30"/>
        </w:rPr>
        <w:sectPr>
          <w:headerReference r:id="rId5" w:type="first"/>
          <w:headerReference r:id="rId3" w:type="default"/>
          <w:headerReference r:id="rId4" w:type="even"/>
          <w:footerReference r:id="rId6" w:type="even"/>
          <w:pgSz w:w="11907" w:h="16840"/>
          <w:pgMar w:top="1440" w:right="1800" w:bottom="1440" w:left="1800" w:header="851" w:footer="851" w:gutter="0"/>
          <w:pgNumType w:fmt="decimal" w:start="1"/>
          <w:cols w:space="720" w:num="1"/>
          <w:titlePg/>
          <w:docGrid w:linePitch="380" w:charSpace="-5735"/>
        </w:sectPr>
      </w:pPr>
      <w:r>
        <w:rPr>
          <w:rFonts w:hint="eastAsia" w:ascii="仿宋_GB2312" w:hAnsi="仿宋_GB2312" w:eastAsia="仿宋_GB2312" w:cs="仿宋_GB2312"/>
          <w:bCs/>
          <w:color w:val="000000"/>
          <w:sz w:val="30"/>
          <w:szCs w:val="30"/>
        </w:rPr>
        <w:t>编制时间：二○二</w:t>
      </w:r>
      <w:r>
        <w:rPr>
          <w:rFonts w:hint="eastAsia" w:ascii="仿宋_GB2312" w:hAnsi="仿宋_GB2312" w:eastAsia="仿宋_GB2312" w:cs="仿宋_GB2312"/>
          <w:bCs/>
          <w:color w:val="000000"/>
          <w:sz w:val="30"/>
          <w:szCs w:val="30"/>
          <w:lang w:val="en-US" w:eastAsia="zh-CN"/>
        </w:rPr>
        <w:t>四</w:t>
      </w:r>
      <w:r>
        <w:rPr>
          <w:rFonts w:hint="eastAsia" w:ascii="仿宋_GB2312" w:hAnsi="仿宋_GB2312" w:eastAsia="仿宋_GB2312" w:cs="仿宋_GB2312"/>
          <w:bCs/>
          <w:color w:val="000000"/>
          <w:sz w:val="30"/>
          <w:szCs w:val="30"/>
        </w:rPr>
        <w:t>年</w:t>
      </w:r>
      <w:r>
        <w:rPr>
          <w:rFonts w:hint="eastAsia" w:ascii="仿宋_GB2312" w:hAnsi="仿宋_GB2312" w:eastAsia="仿宋_GB2312" w:cs="仿宋_GB2312"/>
          <w:bCs/>
          <w:color w:val="000000"/>
          <w:sz w:val="30"/>
          <w:szCs w:val="30"/>
          <w:lang w:eastAsia="zh-CN"/>
        </w:rPr>
        <w:t>十一</w:t>
      </w:r>
      <w:r>
        <w:rPr>
          <w:rFonts w:hint="eastAsia" w:ascii="仿宋_GB2312" w:hAnsi="仿宋_GB2312" w:eastAsia="仿宋_GB2312" w:cs="仿宋_GB2312"/>
          <w:bCs/>
          <w:color w:val="000000"/>
          <w:sz w:val="30"/>
          <w:szCs w:val="30"/>
        </w:rPr>
        <w:t>月</w:t>
      </w:r>
    </w:p>
    <w:p w14:paraId="459907D3">
      <w:pPr>
        <w:pStyle w:val="18"/>
        <w:kinsoku/>
        <w:wordWrap/>
        <w:overflowPunct/>
        <w:topLinePunct w:val="0"/>
        <w:bidi w:val="0"/>
        <w:spacing w:line="360" w:lineRule="auto"/>
        <w:rPr>
          <w:rFonts w:hint="eastAsia" w:ascii="仿宋_GB2312" w:hAnsi="仿宋_GB2312" w:eastAsia="仿宋_GB2312" w:cs="仿宋_GB2312"/>
          <w:b/>
          <w:color w:val="auto"/>
          <w:sz w:val="52"/>
        </w:rPr>
      </w:pPr>
    </w:p>
    <w:p w14:paraId="6A6FF854">
      <w:pPr>
        <w:pStyle w:val="18"/>
        <w:kinsoku/>
        <w:wordWrap/>
        <w:overflowPunct/>
        <w:topLinePunct w:val="0"/>
        <w:bidi w:val="0"/>
        <w:spacing w:line="360" w:lineRule="auto"/>
        <w:rPr>
          <w:rFonts w:hint="eastAsia" w:ascii="仿宋_GB2312" w:hAnsi="仿宋_GB2312" w:eastAsia="仿宋_GB2312" w:cs="仿宋_GB2312"/>
          <w:b/>
          <w:color w:val="auto"/>
          <w:sz w:val="52"/>
        </w:rPr>
      </w:pPr>
    </w:p>
    <w:p w14:paraId="060EC27D">
      <w:pPr>
        <w:widowControl/>
        <w:tabs>
          <w:tab w:val="left" w:pos="567"/>
        </w:tabs>
        <w:kinsoku/>
        <w:wordWrap/>
        <w:overflowPunct/>
        <w:topLinePunct w:val="0"/>
        <w:autoSpaceDE w:val="0"/>
        <w:autoSpaceDN w:val="0"/>
        <w:bidi w:val="0"/>
        <w:spacing w:line="360" w:lineRule="auto"/>
        <w:jc w:val="both"/>
        <w:textAlignment w:val="bottom"/>
        <w:outlineLvl w:val="0"/>
        <w:rPr>
          <w:rFonts w:hint="eastAsia" w:ascii="仿宋_GB2312" w:hAnsi="仿宋_GB2312" w:eastAsia="仿宋_GB2312" w:cs="仿宋_GB2312"/>
          <w:b/>
          <w:color w:val="auto"/>
          <w:sz w:val="52"/>
        </w:rPr>
      </w:pPr>
    </w:p>
    <w:p w14:paraId="062E3CC0">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r>
        <w:rPr>
          <w:rFonts w:hint="eastAsia" w:ascii="仿宋_GB2312" w:hAnsi="仿宋_GB2312" w:eastAsia="仿宋_GB2312" w:cs="仿宋_GB2312"/>
          <w:b/>
          <w:color w:val="auto"/>
          <w:sz w:val="52"/>
        </w:rPr>
        <w:t>第一部分</w:t>
      </w:r>
    </w:p>
    <w:p w14:paraId="60BF585A">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531CBB90">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75EAE1D6">
      <w:pPr>
        <w:kinsoku/>
        <w:wordWrap/>
        <w:overflowPunct/>
        <w:topLinePunct w:val="0"/>
        <w:bidi w:val="0"/>
        <w:spacing w:line="360" w:lineRule="auto"/>
        <w:jc w:val="left"/>
        <w:rPr>
          <w:rFonts w:hint="eastAsia" w:ascii="仿宋_GB2312" w:hAnsi="仿宋_GB2312" w:eastAsia="仿宋_GB2312" w:cs="仿宋_GB2312"/>
          <w:b/>
          <w:color w:val="auto"/>
          <w:sz w:val="72"/>
          <w:szCs w:val="72"/>
        </w:rPr>
      </w:pPr>
    </w:p>
    <w:p w14:paraId="2FF37A3F">
      <w:pPr>
        <w:kinsoku/>
        <w:wordWrap/>
        <w:overflowPunct/>
        <w:topLinePunct w:val="0"/>
        <w:bidi w:val="0"/>
        <w:spacing w:line="360" w:lineRule="auto"/>
        <w:jc w:val="center"/>
        <w:rPr>
          <w:rFonts w:hint="eastAsia" w:ascii="仿宋_GB2312" w:hAnsi="仿宋_GB2312" w:eastAsia="仿宋_GB2312" w:cs="仿宋_GB2312"/>
        </w:rPr>
      </w:pPr>
      <w:r>
        <w:rPr>
          <w:rFonts w:hint="eastAsia" w:ascii="仿宋_GB2312" w:hAnsi="仿宋_GB2312" w:eastAsia="仿宋_GB2312" w:cs="仿宋_GB2312"/>
          <w:b/>
          <w:color w:val="auto"/>
          <w:kern w:val="0"/>
          <w:sz w:val="72"/>
          <w:szCs w:val="72"/>
          <w:lang w:val="en-US" w:eastAsia="zh-CN"/>
        </w:rPr>
        <w:t>遴选公告</w:t>
      </w:r>
    </w:p>
    <w:p w14:paraId="26384C9A">
      <w:pPr>
        <w:kinsoku/>
        <w:wordWrap/>
        <w:overflowPunct/>
        <w:topLinePunct w:val="0"/>
        <w:bidi w:val="0"/>
        <w:spacing w:line="360" w:lineRule="auto"/>
        <w:rPr>
          <w:rFonts w:hint="eastAsia" w:ascii="仿宋_GB2312" w:hAnsi="仿宋_GB2312" w:eastAsia="仿宋_GB2312" w:cs="仿宋_GB2312"/>
        </w:rPr>
      </w:pPr>
    </w:p>
    <w:p w14:paraId="108F5ACE">
      <w:pPr>
        <w:kinsoku/>
        <w:wordWrap/>
        <w:overflowPunct/>
        <w:topLinePunct w:val="0"/>
        <w:bidi w:val="0"/>
        <w:spacing w:line="360" w:lineRule="auto"/>
        <w:rPr>
          <w:rFonts w:hint="eastAsia" w:ascii="仿宋_GB2312" w:hAnsi="仿宋_GB2312" w:eastAsia="仿宋_GB2312" w:cs="仿宋_GB2312"/>
        </w:rPr>
      </w:pPr>
    </w:p>
    <w:p w14:paraId="3B398DDE">
      <w:pPr>
        <w:kinsoku/>
        <w:wordWrap/>
        <w:overflowPunct/>
        <w:topLinePunct w:val="0"/>
        <w:bidi w:val="0"/>
        <w:spacing w:line="360" w:lineRule="auto"/>
        <w:rPr>
          <w:rFonts w:hint="eastAsia" w:ascii="仿宋_GB2312" w:hAnsi="仿宋_GB2312" w:eastAsia="仿宋_GB2312" w:cs="仿宋_GB2312"/>
        </w:rPr>
      </w:pPr>
    </w:p>
    <w:p w14:paraId="1C89C46C">
      <w:pPr>
        <w:kinsoku/>
        <w:wordWrap/>
        <w:overflowPunct/>
        <w:topLinePunct w:val="0"/>
        <w:bidi w:val="0"/>
        <w:spacing w:line="360" w:lineRule="auto"/>
        <w:rPr>
          <w:rFonts w:hint="eastAsia" w:ascii="仿宋_GB2312" w:hAnsi="仿宋_GB2312" w:eastAsia="仿宋_GB2312" w:cs="仿宋_GB2312"/>
        </w:rPr>
      </w:pPr>
    </w:p>
    <w:p w14:paraId="08363266">
      <w:pPr>
        <w:pStyle w:val="5"/>
        <w:rPr>
          <w:rFonts w:hint="eastAsia" w:ascii="仿宋_GB2312" w:hAnsi="仿宋_GB2312" w:eastAsia="仿宋_GB2312" w:cs="仿宋_GB2312"/>
        </w:rPr>
      </w:pPr>
    </w:p>
    <w:p w14:paraId="0B61D69C">
      <w:pPr>
        <w:pStyle w:val="5"/>
        <w:rPr>
          <w:rFonts w:hint="eastAsia" w:ascii="仿宋_GB2312" w:hAnsi="仿宋_GB2312" w:eastAsia="仿宋_GB2312" w:cs="仿宋_GB2312"/>
        </w:rPr>
      </w:pPr>
    </w:p>
    <w:p w14:paraId="5E29E9BD">
      <w:pPr>
        <w:pStyle w:val="5"/>
        <w:rPr>
          <w:rFonts w:hint="eastAsia" w:ascii="仿宋_GB2312" w:hAnsi="仿宋_GB2312" w:eastAsia="仿宋_GB2312" w:cs="仿宋_GB2312"/>
        </w:rPr>
      </w:pPr>
    </w:p>
    <w:p w14:paraId="3260E007">
      <w:pPr>
        <w:pStyle w:val="5"/>
        <w:rPr>
          <w:rFonts w:hint="eastAsia" w:ascii="仿宋_GB2312" w:hAnsi="仿宋_GB2312" w:eastAsia="仿宋_GB2312" w:cs="仿宋_GB2312"/>
        </w:rPr>
      </w:pPr>
    </w:p>
    <w:p w14:paraId="38D8D218">
      <w:pPr>
        <w:pStyle w:val="5"/>
        <w:rPr>
          <w:rFonts w:hint="eastAsia" w:ascii="仿宋_GB2312" w:hAnsi="仿宋_GB2312" w:eastAsia="仿宋_GB2312" w:cs="仿宋_GB2312"/>
        </w:rPr>
      </w:pPr>
    </w:p>
    <w:p w14:paraId="428B8917">
      <w:pPr>
        <w:kinsoku/>
        <w:wordWrap/>
        <w:overflowPunct/>
        <w:topLinePunct w:val="0"/>
        <w:bidi w:val="0"/>
        <w:spacing w:line="360" w:lineRule="auto"/>
        <w:rPr>
          <w:rFonts w:hint="eastAsia" w:ascii="仿宋_GB2312" w:hAnsi="仿宋_GB2312" w:eastAsia="仿宋_GB2312" w:cs="仿宋_GB2312"/>
        </w:rPr>
      </w:pPr>
    </w:p>
    <w:p w14:paraId="4DC099B2">
      <w:pPr>
        <w:kinsoku/>
        <w:wordWrap/>
        <w:overflowPunct/>
        <w:topLinePunct w:val="0"/>
        <w:bidi w:val="0"/>
        <w:spacing w:line="360" w:lineRule="auto"/>
        <w:jc w:val="center"/>
        <w:rPr>
          <w:rFonts w:hint="eastAsia"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第一部分</w:t>
      </w:r>
      <w:r>
        <w:rPr>
          <w:rFonts w:hint="eastAsia" w:ascii="仿宋_GB2312" w:hAnsi="仿宋_GB2312" w:eastAsia="仿宋_GB2312" w:cs="仿宋_GB2312"/>
          <w:b/>
          <w:color w:val="000000"/>
          <w:kern w:val="0"/>
          <w:sz w:val="32"/>
          <w:szCs w:val="32"/>
          <w:lang w:val="en-US" w:eastAsia="zh-CN"/>
        </w:rPr>
        <w:t>遴选</w:t>
      </w:r>
      <w:r>
        <w:rPr>
          <w:rFonts w:hint="eastAsia" w:ascii="仿宋_GB2312" w:hAnsi="仿宋_GB2312" w:eastAsia="仿宋_GB2312" w:cs="仿宋_GB2312"/>
          <w:b/>
          <w:color w:val="000000"/>
          <w:kern w:val="0"/>
          <w:sz w:val="32"/>
          <w:szCs w:val="32"/>
          <w:lang w:eastAsia="zh-CN"/>
        </w:rPr>
        <w:t>公告</w:t>
      </w:r>
    </w:p>
    <w:p w14:paraId="56BEE996">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i w:val="0"/>
          <w:iCs w:val="0"/>
          <w:caps w:val="0"/>
          <w:color w:val="333333"/>
          <w:spacing w:val="0"/>
          <w:sz w:val="28"/>
          <w:szCs w:val="28"/>
          <w:shd w:val="clear" w:fill="FFFFFF"/>
        </w:rPr>
      </w:pPr>
      <w:bookmarkStart w:id="1429" w:name="_GoBack"/>
      <w:r>
        <w:rPr>
          <w:rFonts w:hint="eastAsia" w:ascii="仿宋" w:hAnsi="仿宋" w:eastAsia="仿宋" w:cs="仿宋"/>
          <w:i w:val="0"/>
          <w:iCs w:val="0"/>
          <w:caps w:val="0"/>
          <w:color w:val="333333"/>
          <w:spacing w:val="0"/>
          <w:sz w:val="28"/>
          <w:szCs w:val="28"/>
          <w:shd w:val="clear" w:fill="FFFFFF"/>
          <w:lang w:eastAsia="zh-CN"/>
        </w:rPr>
        <w:t>阳江市中医医院</w:t>
      </w:r>
      <w:r>
        <w:rPr>
          <w:rFonts w:hint="eastAsia" w:ascii="仿宋" w:hAnsi="仿宋" w:eastAsia="仿宋" w:cs="仿宋"/>
          <w:i w:val="0"/>
          <w:iCs w:val="0"/>
          <w:caps w:val="0"/>
          <w:color w:val="333333"/>
          <w:spacing w:val="0"/>
          <w:sz w:val="28"/>
          <w:szCs w:val="28"/>
          <w:shd w:val="clear" w:fill="FFFFFF"/>
        </w:rPr>
        <w:t>现</w:t>
      </w:r>
      <w:r>
        <w:rPr>
          <w:rFonts w:hint="eastAsia" w:ascii="仿宋" w:hAnsi="仿宋" w:eastAsia="仿宋" w:cs="仿宋"/>
          <w:i w:val="0"/>
          <w:iCs w:val="0"/>
          <w:caps w:val="0"/>
          <w:color w:val="333333"/>
          <w:spacing w:val="0"/>
          <w:sz w:val="28"/>
          <w:szCs w:val="28"/>
          <w:shd w:val="clear" w:fill="FFFFFF"/>
          <w:lang w:val="en-US" w:eastAsia="zh-CN"/>
        </w:rPr>
        <w:t>邀请</w:t>
      </w:r>
      <w:r>
        <w:rPr>
          <w:rFonts w:hint="eastAsia" w:ascii="仿宋" w:hAnsi="仿宋" w:eastAsia="仿宋" w:cs="仿宋"/>
          <w:i w:val="0"/>
          <w:iCs w:val="0"/>
          <w:caps w:val="0"/>
          <w:color w:val="333333"/>
          <w:spacing w:val="0"/>
          <w:sz w:val="28"/>
          <w:szCs w:val="28"/>
          <w:shd w:val="clear" w:fill="FFFFFF"/>
        </w:rPr>
        <w:t>符合资格条件的国内供应商参加</w:t>
      </w:r>
      <w:r>
        <w:rPr>
          <w:rFonts w:hint="eastAsia" w:ascii="仿宋" w:hAnsi="仿宋" w:eastAsia="仿宋" w:cs="仿宋"/>
          <w:i w:val="0"/>
          <w:iCs w:val="0"/>
          <w:caps w:val="0"/>
          <w:color w:val="333333"/>
          <w:spacing w:val="0"/>
          <w:sz w:val="28"/>
          <w:szCs w:val="28"/>
          <w:shd w:val="clear" w:fill="FFFFFF"/>
          <w:lang w:eastAsia="zh-CN"/>
        </w:rPr>
        <w:t>阳江市中医医院洗衣粉采购项目</w:t>
      </w:r>
      <w:r>
        <w:rPr>
          <w:rFonts w:hint="eastAsia" w:ascii="仿宋" w:hAnsi="仿宋" w:eastAsia="仿宋" w:cs="仿宋"/>
          <w:i w:val="0"/>
          <w:iCs w:val="0"/>
          <w:caps w:val="0"/>
          <w:color w:val="333333"/>
          <w:spacing w:val="0"/>
          <w:sz w:val="28"/>
          <w:szCs w:val="28"/>
          <w:shd w:val="clear" w:fill="FFFFFF"/>
        </w:rPr>
        <w:t>。现将有关事项公告如下：</w:t>
      </w:r>
    </w:p>
    <w:p w14:paraId="498CCC4B">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i w:val="0"/>
          <w:iCs w:val="0"/>
          <w:caps w:val="0"/>
          <w:color w:val="333333"/>
          <w:spacing w:val="0"/>
          <w:sz w:val="28"/>
          <w:szCs w:val="28"/>
          <w:shd w:val="clear" w:fill="FFFFFF"/>
        </w:rPr>
      </w:pPr>
      <w:r>
        <w:rPr>
          <w:rFonts w:hint="default" w:ascii="仿宋" w:hAnsi="仿宋" w:eastAsia="仿宋" w:cs="仿宋"/>
          <w:b/>
          <w:bCs/>
          <w:i w:val="0"/>
          <w:iCs w:val="0"/>
          <w:caps w:val="0"/>
          <w:color w:val="333333"/>
          <w:spacing w:val="0"/>
          <w:sz w:val="28"/>
          <w:szCs w:val="28"/>
          <w:shd w:val="clear" w:fill="FFFFFF"/>
        </w:rPr>
        <w:t>一、项目概况</w:t>
      </w:r>
    </w:p>
    <w:p w14:paraId="2E474AD9">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default" w:ascii="仿宋" w:hAnsi="仿宋" w:eastAsia="仿宋" w:cs="仿宋"/>
          <w:i w:val="0"/>
          <w:iCs w:val="0"/>
          <w:caps w:val="0"/>
          <w:color w:val="333333"/>
          <w:spacing w:val="0"/>
          <w:sz w:val="28"/>
          <w:szCs w:val="28"/>
          <w:shd w:val="clear" w:fill="FFFFFF"/>
        </w:rPr>
      </w:pPr>
      <w:r>
        <w:rPr>
          <w:rFonts w:hint="default" w:ascii="仿宋" w:hAnsi="仿宋" w:eastAsia="仿宋" w:cs="仿宋"/>
          <w:i w:val="0"/>
          <w:iCs w:val="0"/>
          <w:caps w:val="0"/>
          <w:color w:val="333333"/>
          <w:spacing w:val="0"/>
          <w:sz w:val="28"/>
          <w:szCs w:val="28"/>
          <w:shd w:val="clear" w:fill="FFFFFF"/>
        </w:rPr>
        <w:t>（一）项目名称：</w:t>
      </w:r>
      <w:r>
        <w:rPr>
          <w:rFonts w:hint="eastAsia" w:ascii="仿宋" w:hAnsi="仿宋" w:eastAsia="仿宋" w:cs="仿宋"/>
          <w:i w:val="0"/>
          <w:iCs w:val="0"/>
          <w:caps w:val="0"/>
          <w:color w:val="333333"/>
          <w:spacing w:val="0"/>
          <w:sz w:val="28"/>
          <w:szCs w:val="28"/>
          <w:shd w:val="clear" w:fill="FFFFFF"/>
          <w:lang w:eastAsia="zh-CN"/>
        </w:rPr>
        <w:t>阳江市中医医院洗衣粉采购项目</w:t>
      </w:r>
    </w:p>
    <w:p w14:paraId="058855C3">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default"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eastAsia="zh-CN"/>
        </w:rPr>
        <w:t>（二）项目编号：</w:t>
      </w:r>
      <w:r>
        <w:rPr>
          <w:rFonts w:hint="default" w:ascii="仿宋" w:hAnsi="仿宋" w:eastAsia="仿宋" w:cs="仿宋"/>
          <w:i w:val="0"/>
          <w:iCs w:val="0"/>
          <w:caps w:val="0"/>
          <w:color w:val="333333"/>
          <w:spacing w:val="0"/>
          <w:sz w:val="28"/>
          <w:szCs w:val="28"/>
          <w:shd w:val="clear" w:fill="FFFFFF"/>
        </w:rPr>
        <w:t> </w:t>
      </w:r>
      <w:r>
        <w:rPr>
          <w:rFonts w:hint="eastAsia" w:ascii="仿宋" w:hAnsi="仿宋" w:eastAsia="仿宋" w:cs="仿宋"/>
          <w:i w:val="0"/>
          <w:iCs w:val="0"/>
          <w:caps w:val="0"/>
          <w:color w:val="333333"/>
          <w:spacing w:val="0"/>
          <w:sz w:val="28"/>
          <w:szCs w:val="28"/>
          <w:shd w:val="clear" w:fill="FFFFFF"/>
          <w:lang w:val="en-US" w:eastAsia="zh-CN"/>
        </w:rPr>
        <w:t>YJ-ZYY-2024-1101</w:t>
      </w:r>
    </w:p>
    <w:p w14:paraId="5C6D66B7">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i w:val="0"/>
          <w:iCs w:val="0"/>
          <w:caps w:val="0"/>
          <w:color w:val="333333"/>
          <w:spacing w:val="0"/>
          <w:sz w:val="28"/>
          <w:szCs w:val="28"/>
          <w:shd w:val="clear" w:fill="FFFFFF"/>
        </w:rPr>
      </w:pPr>
      <w:r>
        <w:rPr>
          <w:rFonts w:hint="default" w:ascii="仿宋" w:hAnsi="仿宋" w:eastAsia="仿宋" w:cs="仿宋"/>
          <w:i w:val="0"/>
          <w:iCs w:val="0"/>
          <w:caps w:val="0"/>
          <w:color w:val="333333"/>
          <w:spacing w:val="0"/>
          <w:sz w:val="28"/>
          <w:szCs w:val="28"/>
          <w:shd w:val="clear" w:fill="FFFFFF"/>
        </w:rPr>
        <w:t>（</w:t>
      </w:r>
      <w:r>
        <w:rPr>
          <w:rFonts w:hint="eastAsia" w:ascii="仿宋" w:hAnsi="仿宋" w:eastAsia="仿宋" w:cs="仿宋"/>
          <w:i w:val="0"/>
          <w:iCs w:val="0"/>
          <w:caps w:val="0"/>
          <w:color w:val="333333"/>
          <w:spacing w:val="0"/>
          <w:sz w:val="28"/>
          <w:szCs w:val="28"/>
          <w:shd w:val="clear" w:fill="FFFFFF"/>
          <w:lang w:eastAsia="zh-CN"/>
        </w:rPr>
        <w:t>三</w:t>
      </w:r>
      <w:r>
        <w:rPr>
          <w:rFonts w:hint="default" w:ascii="仿宋" w:hAnsi="仿宋" w:eastAsia="仿宋" w:cs="仿宋"/>
          <w:i w:val="0"/>
          <w:iCs w:val="0"/>
          <w:caps w:val="0"/>
          <w:color w:val="333333"/>
          <w:spacing w:val="0"/>
          <w:sz w:val="28"/>
          <w:szCs w:val="28"/>
          <w:shd w:val="clear" w:fill="FFFFFF"/>
        </w:rPr>
        <w:t>）项目概括：我院拟对</w:t>
      </w:r>
      <w:r>
        <w:rPr>
          <w:rFonts w:hint="eastAsia" w:ascii="仿宋" w:hAnsi="仿宋" w:eastAsia="仿宋" w:cs="仿宋"/>
          <w:i w:val="0"/>
          <w:iCs w:val="0"/>
          <w:caps w:val="0"/>
          <w:color w:val="333333"/>
          <w:spacing w:val="0"/>
          <w:sz w:val="28"/>
          <w:szCs w:val="28"/>
          <w:shd w:val="clear" w:fill="FFFFFF"/>
          <w:lang w:eastAsia="zh-CN"/>
        </w:rPr>
        <w:t>洗衣粉</w:t>
      </w:r>
      <w:r>
        <w:rPr>
          <w:rFonts w:hint="default" w:ascii="仿宋" w:hAnsi="仿宋" w:eastAsia="仿宋" w:cs="仿宋"/>
          <w:i w:val="0"/>
          <w:iCs w:val="0"/>
          <w:caps w:val="0"/>
          <w:color w:val="333333"/>
          <w:spacing w:val="0"/>
          <w:sz w:val="28"/>
          <w:szCs w:val="28"/>
          <w:shd w:val="clear" w:fill="FFFFFF"/>
        </w:rPr>
        <w:t>进行采购，用于</w:t>
      </w:r>
      <w:r>
        <w:rPr>
          <w:rFonts w:hint="eastAsia" w:ascii="仿宋" w:hAnsi="仿宋" w:eastAsia="仿宋" w:cs="仿宋"/>
          <w:i w:val="0"/>
          <w:iCs w:val="0"/>
          <w:caps w:val="0"/>
          <w:color w:val="333333"/>
          <w:spacing w:val="0"/>
          <w:sz w:val="28"/>
          <w:szCs w:val="28"/>
          <w:shd w:val="clear" w:fill="FFFFFF"/>
          <w:lang w:eastAsia="zh-CN"/>
        </w:rPr>
        <w:t>洗衣房的布草洗涤</w:t>
      </w:r>
      <w:r>
        <w:rPr>
          <w:rFonts w:hint="default" w:ascii="仿宋" w:hAnsi="仿宋" w:eastAsia="仿宋" w:cs="仿宋"/>
          <w:i w:val="0"/>
          <w:iCs w:val="0"/>
          <w:caps w:val="0"/>
          <w:color w:val="333333"/>
          <w:spacing w:val="0"/>
          <w:sz w:val="28"/>
          <w:szCs w:val="28"/>
          <w:shd w:val="clear" w:fill="FFFFFF"/>
        </w:rPr>
        <w:t>，欢迎符合资质的供应商报名参加，提供相应的货物清单、样式、规格及报价。</w:t>
      </w:r>
    </w:p>
    <w:p w14:paraId="6CD0350D">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default" w:ascii="仿宋" w:hAnsi="仿宋" w:eastAsia="仿宋" w:cs="仿宋"/>
          <w:i w:val="0"/>
          <w:iCs w:val="0"/>
          <w:caps w:val="0"/>
          <w:color w:val="auto"/>
          <w:spacing w:val="0"/>
          <w:sz w:val="28"/>
          <w:szCs w:val="28"/>
          <w:shd w:val="clear" w:fill="FFFFFF"/>
        </w:rPr>
      </w:pPr>
      <w:r>
        <w:rPr>
          <w:rFonts w:hint="default" w:ascii="仿宋" w:hAnsi="仿宋" w:eastAsia="仿宋" w:cs="仿宋"/>
          <w:i w:val="0"/>
          <w:iCs w:val="0"/>
          <w:caps w:val="0"/>
          <w:color w:val="auto"/>
          <w:spacing w:val="0"/>
          <w:sz w:val="28"/>
          <w:szCs w:val="28"/>
          <w:shd w:val="clear" w:fill="FFFFFF"/>
        </w:rPr>
        <w:t>（</w:t>
      </w:r>
      <w:r>
        <w:rPr>
          <w:rFonts w:hint="eastAsia" w:ascii="仿宋" w:hAnsi="仿宋" w:eastAsia="仿宋" w:cs="仿宋"/>
          <w:i w:val="0"/>
          <w:iCs w:val="0"/>
          <w:caps w:val="0"/>
          <w:color w:val="auto"/>
          <w:spacing w:val="0"/>
          <w:sz w:val="28"/>
          <w:szCs w:val="28"/>
          <w:shd w:val="clear" w:fill="FFFFFF"/>
          <w:lang w:eastAsia="zh-CN"/>
        </w:rPr>
        <w:t>四</w:t>
      </w:r>
      <w:r>
        <w:rPr>
          <w:rFonts w:hint="default" w:ascii="仿宋" w:hAnsi="仿宋" w:eastAsia="仿宋" w:cs="仿宋"/>
          <w:i w:val="0"/>
          <w:iCs w:val="0"/>
          <w:caps w:val="0"/>
          <w:color w:val="auto"/>
          <w:spacing w:val="0"/>
          <w:sz w:val="28"/>
          <w:szCs w:val="28"/>
          <w:shd w:val="clear" w:fill="FFFFFF"/>
        </w:rPr>
        <w:t>）采购内容：</w:t>
      </w:r>
    </w:p>
    <w:tbl>
      <w:tblPr>
        <w:tblStyle w:val="12"/>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15" w:type="dxa"/>
          <w:left w:w="15" w:type="dxa"/>
          <w:bottom w:w="15" w:type="dxa"/>
          <w:right w:w="15" w:type="dxa"/>
        </w:tblCellMar>
      </w:tblPr>
      <w:tblGrid>
        <w:gridCol w:w="997"/>
        <w:gridCol w:w="1017"/>
        <w:gridCol w:w="4258"/>
        <w:gridCol w:w="930"/>
        <w:gridCol w:w="945"/>
        <w:gridCol w:w="840"/>
      </w:tblGrid>
      <w:tr w14:paraId="733909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rPr>
          <w:jc w:val="center"/>
        </w:trPr>
        <w:tc>
          <w:tcPr>
            <w:tcW w:w="997" w:type="dxa"/>
            <w:tcBorders>
              <w:top w:val="single" w:color="auto" w:sz="6" w:space="0"/>
              <w:left w:val="single" w:color="auto" w:sz="6" w:space="0"/>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6224D86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center"/>
              <w:textAlignment w:val="baseline"/>
              <w:rPr>
                <w:rFonts w:hint="eastAsia" w:ascii="仿宋" w:hAnsi="仿宋" w:eastAsia="仿宋" w:cs="仿宋"/>
                <w:color w:val="auto"/>
                <w:sz w:val="24"/>
                <w:szCs w:val="24"/>
              </w:rPr>
            </w:pPr>
            <w:r>
              <w:rPr>
                <w:rFonts w:hint="eastAsia" w:ascii="仿宋" w:hAnsi="仿宋" w:eastAsia="仿宋" w:cs="仿宋"/>
                <w:i w:val="0"/>
                <w:iCs w:val="0"/>
                <w:caps w:val="0"/>
                <w:color w:val="auto"/>
                <w:spacing w:val="0"/>
                <w:sz w:val="24"/>
                <w:szCs w:val="24"/>
                <w:vertAlign w:val="baseline"/>
              </w:rPr>
              <w:t>序号</w:t>
            </w:r>
          </w:p>
        </w:tc>
        <w:tc>
          <w:tcPr>
            <w:tcW w:w="1017" w:type="dxa"/>
            <w:tcBorders>
              <w:top w:val="single" w:color="auto" w:sz="6" w:space="0"/>
              <w:left w:val="single" w:color="auto" w:sz="6" w:space="0"/>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0A48CEF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center"/>
              <w:textAlignment w:val="baseline"/>
              <w:rPr>
                <w:rFonts w:hint="eastAsia" w:ascii="仿宋" w:hAnsi="仿宋" w:eastAsia="仿宋" w:cs="仿宋"/>
                <w:color w:val="auto"/>
                <w:sz w:val="24"/>
                <w:szCs w:val="24"/>
              </w:rPr>
            </w:pPr>
            <w:r>
              <w:rPr>
                <w:rFonts w:hint="eastAsia" w:ascii="仿宋" w:hAnsi="仿宋" w:eastAsia="仿宋" w:cs="仿宋"/>
                <w:i w:val="0"/>
                <w:iCs w:val="0"/>
                <w:caps w:val="0"/>
                <w:color w:val="auto"/>
                <w:spacing w:val="0"/>
                <w:sz w:val="24"/>
                <w:szCs w:val="24"/>
                <w:vertAlign w:val="baseline"/>
              </w:rPr>
              <w:t>名称</w:t>
            </w:r>
          </w:p>
        </w:tc>
        <w:tc>
          <w:tcPr>
            <w:tcW w:w="4258" w:type="dxa"/>
            <w:tcBorders>
              <w:top w:val="single" w:color="auto" w:sz="6" w:space="0"/>
              <w:left w:val="single" w:color="auto" w:sz="6" w:space="0"/>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223675D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center"/>
              <w:textAlignment w:val="baseline"/>
              <w:rPr>
                <w:rFonts w:hint="eastAsia" w:ascii="仿宋" w:hAnsi="仿宋" w:eastAsia="仿宋" w:cs="仿宋"/>
                <w:color w:val="auto"/>
                <w:sz w:val="24"/>
                <w:szCs w:val="24"/>
              </w:rPr>
            </w:pPr>
            <w:r>
              <w:rPr>
                <w:rFonts w:hint="eastAsia" w:ascii="仿宋" w:hAnsi="仿宋" w:eastAsia="仿宋" w:cs="仿宋"/>
                <w:i w:val="0"/>
                <w:iCs w:val="0"/>
                <w:caps w:val="0"/>
                <w:color w:val="auto"/>
                <w:spacing w:val="0"/>
                <w:sz w:val="24"/>
                <w:szCs w:val="24"/>
                <w:vertAlign w:val="baseline"/>
              </w:rPr>
              <w:t>用途</w:t>
            </w:r>
          </w:p>
        </w:tc>
        <w:tc>
          <w:tcPr>
            <w:tcW w:w="930" w:type="dxa"/>
            <w:tcBorders>
              <w:top w:val="single" w:color="auto" w:sz="6" w:space="0"/>
              <w:left w:val="single" w:color="auto" w:sz="6" w:space="0"/>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488997D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center"/>
              <w:textAlignment w:val="baseline"/>
              <w:rPr>
                <w:rFonts w:hint="eastAsia" w:ascii="仿宋" w:hAnsi="仿宋" w:eastAsia="仿宋" w:cs="仿宋"/>
                <w:color w:val="auto"/>
                <w:sz w:val="24"/>
                <w:szCs w:val="24"/>
              </w:rPr>
            </w:pPr>
            <w:r>
              <w:rPr>
                <w:rFonts w:hint="eastAsia" w:ascii="仿宋" w:hAnsi="仿宋" w:eastAsia="仿宋" w:cs="仿宋"/>
                <w:i w:val="0"/>
                <w:iCs w:val="0"/>
                <w:caps w:val="0"/>
                <w:color w:val="auto"/>
                <w:spacing w:val="0"/>
                <w:sz w:val="24"/>
                <w:szCs w:val="24"/>
                <w:vertAlign w:val="baseline"/>
              </w:rPr>
              <w:t>规格</w:t>
            </w:r>
          </w:p>
        </w:tc>
        <w:tc>
          <w:tcPr>
            <w:tcW w:w="945" w:type="dxa"/>
            <w:tcBorders>
              <w:top w:val="single" w:color="auto" w:sz="6" w:space="0"/>
              <w:left w:val="single" w:color="auto" w:sz="6" w:space="0"/>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0954A7B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center"/>
              <w:textAlignment w:val="baseline"/>
              <w:rPr>
                <w:rFonts w:hint="eastAsia" w:ascii="仿宋" w:hAnsi="仿宋" w:eastAsia="仿宋" w:cs="仿宋"/>
                <w:color w:val="auto"/>
                <w:sz w:val="24"/>
                <w:szCs w:val="24"/>
                <w:lang w:eastAsia="zh-CN"/>
              </w:rPr>
            </w:pPr>
            <w:r>
              <w:rPr>
                <w:rFonts w:hint="eastAsia" w:ascii="仿宋" w:hAnsi="仿宋" w:eastAsia="仿宋" w:cs="仿宋"/>
                <w:i w:val="0"/>
                <w:iCs w:val="0"/>
                <w:caps w:val="0"/>
                <w:color w:val="auto"/>
                <w:spacing w:val="0"/>
                <w:sz w:val="24"/>
                <w:szCs w:val="24"/>
                <w:vertAlign w:val="baseline"/>
                <w:lang w:eastAsia="zh-CN"/>
              </w:rPr>
              <w:t>单价最高限价</w:t>
            </w:r>
          </w:p>
        </w:tc>
        <w:tc>
          <w:tcPr>
            <w:tcW w:w="840" w:type="dxa"/>
            <w:tcBorders>
              <w:top w:val="single" w:color="auto" w:sz="6" w:space="0"/>
              <w:left w:val="single" w:color="auto" w:sz="6" w:space="0"/>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2FE55D6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center"/>
              <w:textAlignment w:val="baseline"/>
              <w:rPr>
                <w:rFonts w:hint="eastAsia" w:ascii="仿宋" w:hAnsi="仿宋" w:eastAsia="仿宋" w:cs="仿宋"/>
                <w:i w:val="0"/>
                <w:iCs w:val="0"/>
                <w:caps w:val="0"/>
                <w:color w:val="auto"/>
                <w:spacing w:val="0"/>
                <w:sz w:val="24"/>
                <w:szCs w:val="24"/>
                <w:vertAlign w:val="baseline"/>
                <w:lang w:eastAsia="zh-CN"/>
              </w:rPr>
            </w:pPr>
            <w:r>
              <w:rPr>
                <w:rFonts w:hint="eastAsia" w:ascii="仿宋" w:hAnsi="仿宋" w:eastAsia="仿宋" w:cs="仿宋"/>
                <w:i w:val="0"/>
                <w:iCs w:val="0"/>
                <w:caps w:val="0"/>
                <w:color w:val="auto"/>
                <w:spacing w:val="0"/>
                <w:sz w:val="24"/>
                <w:szCs w:val="24"/>
                <w:vertAlign w:val="baseline"/>
                <w:lang w:eastAsia="zh-CN"/>
              </w:rPr>
              <w:t>服务期限</w:t>
            </w:r>
          </w:p>
        </w:tc>
      </w:tr>
      <w:tr w14:paraId="3A69B8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997" w:type="dxa"/>
            <w:tcBorders>
              <w:top w:val="nil"/>
              <w:left w:val="single" w:color="auto" w:sz="6" w:space="0"/>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137D78B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480" w:firstLineChars="200"/>
              <w:jc w:val="both"/>
              <w:textAlignment w:val="baseline"/>
              <w:rPr>
                <w:rFonts w:hint="eastAsia" w:ascii="仿宋" w:hAnsi="仿宋" w:eastAsia="仿宋" w:cs="仿宋"/>
                <w:color w:val="auto"/>
                <w:sz w:val="24"/>
                <w:szCs w:val="24"/>
              </w:rPr>
            </w:pPr>
            <w:r>
              <w:rPr>
                <w:rFonts w:hint="eastAsia" w:ascii="仿宋" w:hAnsi="仿宋" w:eastAsia="仿宋" w:cs="仿宋"/>
                <w:i w:val="0"/>
                <w:iCs w:val="0"/>
                <w:caps w:val="0"/>
                <w:color w:val="auto"/>
                <w:spacing w:val="0"/>
                <w:sz w:val="24"/>
                <w:szCs w:val="24"/>
                <w:vertAlign w:val="baseline"/>
              </w:rPr>
              <w:t>1</w:t>
            </w:r>
          </w:p>
        </w:tc>
        <w:tc>
          <w:tcPr>
            <w:tcW w:w="1017" w:type="dxa"/>
            <w:tcBorders>
              <w:top w:val="nil"/>
              <w:left w:val="single" w:color="auto" w:sz="6" w:space="0"/>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7C0D6F7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center"/>
              <w:textAlignment w:val="baseline"/>
              <w:rPr>
                <w:rFonts w:hint="eastAsia" w:ascii="仿宋" w:hAnsi="仿宋" w:eastAsia="仿宋" w:cs="仿宋"/>
                <w:color w:val="auto"/>
                <w:sz w:val="24"/>
                <w:szCs w:val="24"/>
              </w:rPr>
            </w:pPr>
            <w:r>
              <w:rPr>
                <w:rFonts w:hint="eastAsia" w:ascii="仿宋" w:hAnsi="仿宋" w:eastAsia="仿宋" w:cs="仿宋"/>
                <w:i w:val="0"/>
                <w:iCs w:val="0"/>
                <w:caps w:val="0"/>
                <w:color w:val="auto"/>
                <w:spacing w:val="0"/>
                <w:sz w:val="24"/>
                <w:szCs w:val="24"/>
                <w:vertAlign w:val="baseline"/>
              </w:rPr>
              <w:t>洗衣粉</w:t>
            </w:r>
          </w:p>
        </w:tc>
        <w:tc>
          <w:tcPr>
            <w:tcW w:w="4258" w:type="dxa"/>
            <w:tcBorders>
              <w:top w:val="nil"/>
              <w:left w:val="single" w:color="auto" w:sz="6" w:space="0"/>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266ACB1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baseline"/>
              <w:rPr>
                <w:rFonts w:hint="eastAsia" w:ascii="仿宋" w:hAnsi="仿宋" w:eastAsia="仿宋" w:cs="仿宋"/>
                <w:color w:val="auto"/>
                <w:sz w:val="24"/>
                <w:szCs w:val="24"/>
              </w:rPr>
            </w:pPr>
            <w:r>
              <w:rPr>
                <w:rFonts w:hint="eastAsia" w:ascii="仿宋" w:hAnsi="仿宋" w:eastAsia="仿宋" w:cs="仿宋"/>
                <w:i w:val="0"/>
                <w:iCs w:val="0"/>
                <w:caps w:val="0"/>
                <w:color w:val="auto"/>
                <w:spacing w:val="0"/>
                <w:sz w:val="24"/>
                <w:szCs w:val="24"/>
                <w:vertAlign w:val="baseline"/>
              </w:rPr>
              <w:t>主要针对脏布草有较强的去污力，常规水处理效果，有效保护布草</w:t>
            </w:r>
          </w:p>
        </w:tc>
        <w:tc>
          <w:tcPr>
            <w:tcW w:w="930" w:type="dxa"/>
            <w:tcBorders>
              <w:top w:val="nil"/>
              <w:left w:val="single" w:color="auto" w:sz="6" w:space="0"/>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16BD4A2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center"/>
              <w:textAlignment w:val="baseline"/>
              <w:rPr>
                <w:rFonts w:hint="eastAsia" w:ascii="仿宋" w:hAnsi="仿宋" w:eastAsia="仿宋" w:cs="仿宋"/>
                <w:color w:val="auto"/>
                <w:sz w:val="24"/>
                <w:szCs w:val="24"/>
                <w:lang w:val="en-US" w:eastAsia="zh-CN"/>
              </w:rPr>
            </w:pPr>
            <w:r>
              <w:rPr>
                <w:rFonts w:hint="eastAsia" w:ascii="仿宋" w:hAnsi="仿宋" w:eastAsia="仿宋" w:cs="仿宋"/>
                <w:i w:val="0"/>
                <w:iCs w:val="0"/>
                <w:caps w:val="0"/>
                <w:color w:val="auto"/>
                <w:spacing w:val="0"/>
                <w:sz w:val="24"/>
                <w:szCs w:val="24"/>
                <w:vertAlign w:val="baseline"/>
              </w:rPr>
              <w:t>20KG</w:t>
            </w:r>
            <w:r>
              <w:rPr>
                <w:rFonts w:hint="eastAsia" w:ascii="仿宋" w:hAnsi="仿宋" w:eastAsia="仿宋" w:cs="仿宋"/>
                <w:i w:val="0"/>
                <w:iCs w:val="0"/>
                <w:caps w:val="0"/>
                <w:color w:val="auto"/>
                <w:spacing w:val="0"/>
                <w:sz w:val="24"/>
                <w:szCs w:val="24"/>
                <w:vertAlign w:val="baseline"/>
                <w:lang w:val="en-US" w:eastAsia="zh-CN"/>
              </w:rPr>
              <w:t>/包</w:t>
            </w:r>
          </w:p>
        </w:tc>
        <w:tc>
          <w:tcPr>
            <w:tcW w:w="945" w:type="dxa"/>
            <w:tcBorders>
              <w:top w:val="nil"/>
              <w:left w:val="single" w:color="auto" w:sz="6" w:space="0"/>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271122E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center"/>
              <w:textAlignment w:val="baseline"/>
              <w:rPr>
                <w:rFonts w:hint="eastAsia" w:ascii="仿宋" w:hAnsi="仿宋" w:eastAsia="仿宋" w:cs="仿宋"/>
                <w:color w:val="auto"/>
                <w:sz w:val="24"/>
                <w:szCs w:val="24"/>
                <w:lang w:val="en-US" w:eastAsia="zh-CN"/>
              </w:rPr>
            </w:pPr>
            <w:r>
              <w:rPr>
                <w:rFonts w:hint="eastAsia" w:ascii="仿宋" w:hAnsi="仿宋" w:eastAsia="仿宋" w:cs="仿宋"/>
                <w:i w:val="0"/>
                <w:iCs w:val="0"/>
                <w:caps w:val="0"/>
                <w:color w:val="auto"/>
                <w:spacing w:val="0"/>
                <w:sz w:val="24"/>
                <w:szCs w:val="24"/>
                <w:vertAlign w:val="baseline"/>
                <w:lang w:val="en-US" w:eastAsia="zh-CN"/>
              </w:rPr>
              <w:t>170元/包</w:t>
            </w:r>
          </w:p>
        </w:tc>
        <w:tc>
          <w:tcPr>
            <w:tcW w:w="840" w:type="dxa"/>
            <w:vMerge w:val="restart"/>
            <w:tcBorders>
              <w:top w:val="nil"/>
              <w:left w:val="single" w:color="auto" w:sz="6" w:space="0"/>
              <w:right w:val="single" w:color="auto" w:sz="6" w:space="0"/>
            </w:tcBorders>
            <w:shd w:val="clear" w:color="auto" w:fill="FFFFFF"/>
            <w:noWrap w:val="0"/>
            <w:tcMar>
              <w:top w:w="0" w:type="dxa"/>
              <w:left w:w="105" w:type="dxa"/>
              <w:bottom w:w="0" w:type="dxa"/>
              <w:right w:w="105" w:type="dxa"/>
            </w:tcMar>
            <w:vAlign w:val="center"/>
          </w:tcPr>
          <w:p w14:paraId="15DB6A8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center"/>
              <w:textAlignment w:val="baseline"/>
              <w:rPr>
                <w:rFonts w:hint="eastAsia" w:ascii="仿宋" w:hAnsi="仿宋" w:eastAsia="仿宋" w:cs="仿宋"/>
                <w:i w:val="0"/>
                <w:iCs w:val="0"/>
                <w:caps w:val="0"/>
                <w:color w:val="auto"/>
                <w:spacing w:val="0"/>
                <w:sz w:val="24"/>
                <w:szCs w:val="24"/>
                <w:vertAlign w:val="baseline"/>
                <w:lang w:val="en-US" w:eastAsia="zh-CN"/>
              </w:rPr>
            </w:pPr>
            <w:r>
              <w:rPr>
                <w:rFonts w:hint="eastAsia" w:ascii="仿宋" w:hAnsi="仿宋" w:eastAsia="仿宋" w:cs="仿宋"/>
                <w:i w:val="0"/>
                <w:iCs w:val="0"/>
                <w:caps w:val="0"/>
                <w:color w:val="auto"/>
                <w:spacing w:val="0"/>
                <w:sz w:val="24"/>
                <w:szCs w:val="24"/>
                <w:vertAlign w:val="baseline"/>
                <w:lang w:val="en-US" w:eastAsia="zh-CN"/>
              </w:rPr>
              <w:t>一年</w:t>
            </w:r>
          </w:p>
        </w:tc>
      </w:tr>
      <w:tr w14:paraId="78854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997" w:type="dxa"/>
            <w:tcBorders>
              <w:top w:val="nil"/>
              <w:left w:val="single" w:color="auto" w:sz="6" w:space="0"/>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34F40EC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480" w:firstLineChars="200"/>
              <w:jc w:val="both"/>
              <w:textAlignment w:val="baseline"/>
              <w:rPr>
                <w:rFonts w:hint="eastAsia" w:ascii="仿宋" w:hAnsi="仿宋" w:eastAsia="仿宋" w:cs="仿宋"/>
                <w:color w:val="auto"/>
                <w:sz w:val="24"/>
                <w:szCs w:val="24"/>
              </w:rPr>
            </w:pPr>
            <w:r>
              <w:rPr>
                <w:rFonts w:hint="eastAsia" w:ascii="仿宋" w:hAnsi="仿宋" w:eastAsia="仿宋" w:cs="仿宋"/>
                <w:i w:val="0"/>
                <w:iCs w:val="0"/>
                <w:caps w:val="0"/>
                <w:color w:val="auto"/>
                <w:spacing w:val="0"/>
                <w:sz w:val="24"/>
                <w:szCs w:val="24"/>
                <w:vertAlign w:val="baseline"/>
              </w:rPr>
              <w:t>2</w:t>
            </w:r>
          </w:p>
        </w:tc>
        <w:tc>
          <w:tcPr>
            <w:tcW w:w="1017" w:type="dxa"/>
            <w:tcBorders>
              <w:top w:val="nil"/>
              <w:left w:val="single" w:color="auto" w:sz="6" w:space="0"/>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4A0252B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center"/>
              <w:textAlignment w:val="baseline"/>
              <w:rPr>
                <w:rFonts w:hint="eastAsia" w:ascii="仿宋" w:hAnsi="仿宋" w:eastAsia="仿宋" w:cs="仿宋"/>
                <w:color w:val="auto"/>
                <w:sz w:val="24"/>
                <w:szCs w:val="24"/>
              </w:rPr>
            </w:pPr>
            <w:r>
              <w:rPr>
                <w:rFonts w:hint="eastAsia" w:ascii="仿宋" w:hAnsi="仿宋" w:eastAsia="仿宋" w:cs="仿宋"/>
                <w:i w:val="0"/>
                <w:iCs w:val="0"/>
                <w:caps w:val="0"/>
                <w:color w:val="auto"/>
                <w:spacing w:val="0"/>
                <w:sz w:val="24"/>
                <w:szCs w:val="24"/>
                <w:vertAlign w:val="baseline"/>
              </w:rPr>
              <w:t>洗衣粉</w:t>
            </w:r>
          </w:p>
        </w:tc>
        <w:tc>
          <w:tcPr>
            <w:tcW w:w="4258" w:type="dxa"/>
            <w:tcBorders>
              <w:top w:val="nil"/>
              <w:left w:val="single" w:color="auto" w:sz="6" w:space="0"/>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5464E68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both"/>
              <w:textAlignment w:val="baseline"/>
              <w:rPr>
                <w:rFonts w:hint="eastAsia" w:ascii="仿宋" w:hAnsi="仿宋" w:eastAsia="仿宋" w:cs="仿宋"/>
                <w:color w:val="auto"/>
                <w:sz w:val="24"/>
                <w:szCs w:val="24"/>
              </w:rPr>
            </w:pPr>
            <w:r>
              <w:rPr>
                <w:rFonts w:hint="eastAsia" w:ascii="仿宋" w:hAnsi="仿宋" w:eastAsia="仿宋" w:cs="仿宋"/>
                <w:i w:val="0"/>
                <w:iCs w:val="0"/>
                <w:caps w:val="0"/>
                <w:color w:val="auto"/>
                <w:spacing w:val="0"/>
                <w:sz w:val="24"/>
                <w:szCs w:val="24"/>
                <w:vertAlign w:val="baseline"/>
              </w:rPr>
              <w:t>主要针对要求够高的布草使用，具有够强的渗透能力，含有丰富的表面活性剂，很好的水处理效</w:t>
            </w:r>
            <w:r>
              <w:rPr>
                <w:rFonts w:hint="eastAsia" w:ascii="仿宋" w:hAnsi="仿宋" w:eastAsia="仿宋" w:cs="仿宋"/>
                <w:i w:val="0"/>
                <w:iCs w:val="0"/>
                <w:caps w:val="0"/>
                <w:color w:val="auto"/>
                <w:spacing w:val="0"/>
                <w:sz w:val="24"/>
                <w:szCs w:val="24"/>
                <w:vertAlign w:val="baseline"/>
                <w:lang w:eastAsia="zh-CN"/>
              </w:rPr>
              <w:t>果</w:t>
            </w:r>
            <w:r>
              <w:rPr>
                <w:rFonts w:hint="eastAsia" w:ascii="仿宋" w:hAnsi="仿宋" w:eastAsia="仿宋" w:cs="仿宋"/>
                <w:i w:val="0"/>
                <w:iCs w:val="0"/>
                <w:caps w:val="0"/>
                <w:color w:val="auto"/>
                <w:spacing w:val="0"/>
                <w:sz w:val="24"/>
                <w:szCs w:val="24"/>
                <w:vertAlign w:val="baseline"/>
              </w:rPr>
              <w:t>，配合双氧水在加热的情况下具有翻新效果！</w:t>
            </w:r>
          </w:p>
        </w:tc>
        <w:tc>
          <w:tcPr>
            <w:tcW w:w="930" w:type="dxa"/>
            <w:tcBorders>
              <w:top w:val="nil"/>
              <w:left w:val="single" w:color="auto" w:sz="6" w:space="0"/>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34A89C5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center"/>
              <w:textAlignment w:val="baseline"/>
              <w:rPr>
                <w:rFonts w:hint="eastAsia" w:ascii="仿宋" w:hAnsi="仿宋" w:eastAsia="仿宋" w:cs="仿宋"/>
                <w:color w:val="auto"/>
                <w:sz w:val="24"/>
                <w:szCs w:val="24"/>
                <w:lang w:val="en-US" w:eastAsia="zh-CN"/>
              </w:rPr>
            </w:pPr>
            <w:r>
              <w:rPr>
                <w:rFonts w:hint="eastAsia" w:ascii="仿宋" w:hAnsi="仿宋" w:eastAsia="仿宋" w:cs="仿宋"/>
                <w:i w:val="0"/>
                <w:iCs w:val="0"/>
                <w:caps w:val="0"/>
                <w:color w:val="auto"/>
                <w:spacing w:val="0"/>
                <w:sz w:val="24"/>
                <w:szCs w:val="24"/>
                <w:vertAlign w:val="baseline"/>
              </w:rPr>
              <w:t>20KG</w:t>
            </w:r>
            <w:r>
              <w:rPr>
                <w:rFonts w:hint="eastAsia" w:ascii="仿宋" w:hAnsi="仿宋" w:eastAsia="仿宋" w:cs="仿宋"/>
                <w:i w:val="0"/>
                <w:iCs w:val="0"/>
                <w:caps w:val="0"/>
                <w:color w:val="auto"/>
                <w:spacing w:val="0"/>
                <w:sz w:val="24"/>
                <w:szCs w:val="24"/>
                <w:vertAlign w:val="baseline"/>
                <w:lang w:val="en-US" w:eastAsia="zh-CN"/>
              </w:rPr>
              <w:t>/包</w:t>
            </w:r>
          </w:p>
        </w:tc>
        <w:tc>
          <w:tcPr>
            <w:tcW w:w="945" w:type="dxa"/>
            <w:tcBorders>
              <w:top w:val="nil"/>
              <w:left w:val="single" w:color="auto" w:sz="6" w:space="0"/>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029531D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center"/>
              <w:textAlignment w:val="baseline"/>
              <w:rPr>
                <w:rFonts w:hint="eastAsia" w:ascii="仿宋" w:hAnsi="仿宋" w:eastAsia="仿宋" w:cs="仿宋"/>
                <w:color w:val="auto"/>
                <w:sz w:val="24"/>
                <w:szCs w:val="24"/>
                <w:lang w:val="en-US" w:eastAsia="zh-CN"/>
              </w:rPr>
            </w:pPr>
            <w:r>
              <w:rPr>
                <w:rFonts w:hint="eastAsia" w:ascii="仿宋" w:hAnsi="仿宋" w:eastAsia="仿宋" w:cs="仿宋"/>
                <w:i w:val="0"/>
                <w:iCs w:val="0"/>
                <w:caps w:val="0"/>
                <w:color w:val="auto"/>
                <w:spacing w:val="0"/>
                <w:sz w:val="24"/>
                <w:szCs w:val="24"/>
                <w:vertAlign w:val="baseline"/>
                <w:lang w:val="en-US" w:eastAsia="zh-CN"/>
              </w:rPr>
              <w:t>340元/包</w:t>
            </w:r>
          </w:p>
        </w:tc>
        <w:tc>
          <w:tcPr>
            <w:tcW w:w="840" w:type="dxa"/>
            <w:vMerge w:val="continue"/>
            <w:tcBorders>
              <w:left w:val="single" w:color="auto" w:sz="6" w:space="0"/>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2BF2E1F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center"/>
              <w:textAlignment w:val="baseline"/>
              <w:rPr>
                <w:rFonts w:hint="eastAsia" w:ascii="仿宋" w:hAnsi="仿宋" w:eastAsia="仿宋" w:cs="仿宋"/>
                <w:i w:val="0"/>
                <w:iCs w:val="0"/>
                <w:caps w:val="0"/>
                <w:color w:val="auto"/>
                <w:spacing w:val="0"/>
                <w:sz w:val="24"/>
                <w:szCs w:val="24"/>
                <w:vertAlign w:val="baseline"/>
                <w:lang w:val="en-US" w:eastAsia="zh-CN"/>
              </w:rPr>
            </w:pPr>
          </w:p>
        </w:tc>
      </w:tr>
    </w:tbl>
    <w:p w14:paraId="6109BE9E">
      <w:pPr>
        <w:pStyle w:val="11"/>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leftChars="0" w:right="0" w:rightChars="0" w:firstLine="555" w:firstLineChars="0"/>
        <w:jc w:val="left"/>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b/>
          <w:bCs/>
          <w:i w:val="0"/>
          <w:iCs w:val="0"/>
          <w:caps w:val="0"/>
          <w:color w:val="333333"/>
          <w:spacing w:val="0"/>
          <w:kern w:val="0"/>
          <w:sz w:val="28"/>
          <w:szCs w:val="28"/>
          <w:shd w:val="clear" w:fill="FFFFFF"/>
          <w:lang w:val="en-US" w:eastAsia="zh-CN" w:bidi="ar"/>
        </w:rPr>
        <w:t>二、</w:t>
      </w:r>
      <w:r>
        <w:rPr>
          <w:rFonts w:hint="eastAsia" w:ascii="仿宋" w:hAnsi="仿宋" w:eastAsia="仿宋" w:cs="仿宋"/>
          <w:b/>
          <w:bCs/>
          <w:i w:val="0"/>
          <w:iCs w:val="0"/>
          <w:caps w:val="0"/>
          <w:color w:val="333333"/>
          <w:spacing w:val="0"/>
          <w:sz w:val="28"/>
          <w:szCs w:val="28"/>
          <w:shd w:val="clear" w:fill="FFFFFF"/>
          <w:lang w:val="en-US" w:eastAsia="zh-CN"/>
        </w:rPr>
        <w:t>项目总预算：</w:t>
      </w:r>
      <w:r>
        <w:rPr>
          <w:rFonts w:hint="eastAsia" w:ascii="仿宋" w:hAnsi="仿宋" w:eastAsia="仿宋" w:cs="仿宋"/>
          <w:i w:val="0"/>
          <w:iCs w:val="0"/>
          <w:caps w:val="0"/>
          <w:color w:val="333333"/>
          <w:spacing w:val="0"/>
          <w:sz w:val="28"/>
          <w:szCs w:val="28"/>
          <w:shd w:val="clear" w:fill="FFFFFF"/>
          <w:lang w:val="en-US" w:eastAsia="zh-CN"/>
        </w:rPr>
        <w:t>本项目不接受联合体投标，服务年限一年，总预算金额12万元，合同签订生效之日起一年或采购金额累计达到人民币12万元自动终止合同（以先到者为准）。</w:t>
      </w:r>
    </w:p>
    <w:p w14:paraId="04CF320D">
      <w:pPr>
        <w:pStyle w:val="11"/>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leftChars="0" w:right="0" w:rightChars="0" w:firstLine="555" w:firstLineChars="0"/>
        <w:jc w:val="left"/>
        <w:rPr>
          <w:rFonts w:hint="eastAsia" w:ascii="仿宋" w:hAnsi="仿宋" w:eastAsia="仿宋" w:cs="仿宋"/>
          <w:b/>
          <w:bCs/>
          <w:i w:val="0"/>
          <w:iCs w:val="0"/>
          <w:caps w:val="0"/>
          <w:color w:val="333333"/>
          <w:spacing w:val="0"/>
          <w:sz w:val="28"/>
          <w:szCs w:val="28"/>
          <w:shd w:val="clear" w:fill="FFFFFF"/>
          <w:lang w:val="en-US" w:eastAsia="zh-CN"/>
        </w:rPr>
      </w:pPr>
      <w:r>
        <w:rPr>
          <w:rFonts w:hint="eastAsia" w:ascii="仿宋" w:hAnsi="仿宋" w:eastAsia="仿宋" w:cs="仿宋"/>
          <w:b/>
          <w:bCs/>
          <w:i w:val="0"/>
          <w:iCs w:val="0"/>
          <w:caps w:val="0"/>
          <w:color w:val="333333"/>
          <w:spacing w:val="0"/>
          <w:sz w:val="28"/>
          <w:szCs w:val="28"/>
          <w:shd w:val="clear" w:fill="FFFFFF"/>
          <w:lang w:val="en-US" w:eastAsia="zh-CN"/>
        </w:rPr>
        <w:t>三、总体要求</w:t>
      </w:r>
    </w:p>
    <w:p w14:paraId="5BCE00FC">
      <w:pPr>
        <w:pStyle w:val="11"/>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leftChars="0" w:right="0" w:rightChars="0" w:firstLine="555" w:firstLineChars="0"/>
        <w:jc w:val="left"/>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1.★</w:t>
      </w:r>
      <w:r>
        <w:rPr>
          <w:rFonts w:hint="eastAsia" w:ascii="仿宋" w:hAnsi="仿宋" w:eastAsia="仿宋" w:cs="仿宋"/>
          <w:i w:val="0"/>
          <w:iCs w:val="0"/>
          <w:caps w:val="0"/>
          <w:color w:val="auto"/>
          <w:spacing w:val="0"/>
          <w:sz w:val="28"/>
          <w:szCs w:val="28"/>
          <w:highlight w:val="yellow"/>
          <w:shd w:val="clear" w:color="auto" w:fill="auto"/>
          <w:lang w:val="en-US" w:eastAsia="zh-CN"/>
        </w:rPr>
        <w:t>本项目报价方式为折扣率报价，0＜折扣率≤100%</w:t>
      </w:r>
      <w:r>
        <w:rPr>
          <w:rFonts w:hint="eastAsia" w:ascii="仿宋" w:hAnsi="仿宋" w:eastAsia="仿宋" w:cs="仿宋"/>
          <w:i w:val="0"/>
          <w:iCs w:val="0"/>
          <w:caps w:val="0"/>
          <w:color w:val="333333"/>
          <w:spacing w:val="0"/>
          <w:sz w:val="28"/>
          <w:szCs w:val="28"/>
          <w:highlight w:val="yellow"/>
          <w:shd w:val="clear" w:fill="FFFFFF"/>
          <w:lang w:val="en-US" w:eastAsia="zh-CN"/>
        </w:rPr>
        <w:t>，且该折扣率必须为固定数值，不接受区间报价（ 如80%～90%）。</w:t>
      </w:r>
      <w:r>
        <w:rPr>
          <w:rFonts w:hint="eastAsia" w:ascii="仿宋" w:hAnsi="仿宋" w:eastAsia="仿宋" w:cs="仿宋"/>
          <w:i w:val="0"/>
          <w:iCs w:val="0"/>
          <w:caps w:val="0"/>
          <w:color w:val="333333"/>
          <w:spacing w:val="0"/>
          <w:sz w:val="28"/>
          <w:szCs w:val="28"/>
          <w:shd w:val="clear" w:fill="FFFFFF"/>
          <w:lang w:val="en-US" w:eastAsia="zh-CN"/>
        </w:rPr>
        <w:t>（注：满足采购文件要求且响应价格最低的响应报价（折扣率）为评标基准价。）最低报价不是中标的唯一依据。【注：满足采购文件要求且“XXXX”报价最低的为评标基准价。如：响应报价XXXX 20%为报价最低，评标基准价为20%，得满分 】。因落实政府采购政策进行价格调整的，以调整后的价格计算评标基准价和响应报价）。</w:t>
      </w:r>
    </w:p>
    <w:p w14:paraId="4E1B5534">
      <w:pPr>
        <w:pStyle w:val="11"/>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leftChars="0" w:right="0" w:rightChars="0" w:firstLine="555" w:firstLineChars="0"/>
        <w:jc w:val="left"/>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2.采购人无法预计也无法保证具体业务的数量及金额，采购的数量和金额均按采购人实际采购量为准，各响应人应自行承担相关风险。</w:t>
      </w:r>
    </w:p>
    <w:p w14:paraId="6998AD22">
      <w:pPr>
        <w:pStyle w:val="11"/>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leftChars="0" w:right="0" w:rightChars="0" w:firstLine="555" w:firstLineChars="0"/>
        <w:jc w:val="left"/>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3.响应人必须对项目的全部内容进行响应报价，不允许只对部分内容进行报价，响应人报价为全包价：包括货物、运输、保险、装卸、售后服务、各项税费、及其他不可预见的费用，采购人不再另外支付费用。</w:t>
      </w:r>
    </w:p>
    <w:p w14:paraId="1B87626B">
      <w:pPr>
        <w:pStyle w:val="11"/>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leftChars="0" w:right="0" w:rightChars="0" w:firstLine="555" w:firstLineChars="0"/>
        <w:jc w:val="left"/>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4.响应人必须提供全新的货物和完善的服务。响应人必须确保货物及所有配套件的完整性和可靠性。对于采购文件没有列出，而对该货物的正常使用和维护必不可少的部件、配件等，响应人有责任给予补充。</w:t>
      </w:r>
    </w:p>
    <w:p w14:paraId="40686317">
      <w:pPr>
        <w:pStyle w:val="11"/>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leftChars="0" w:right="0" w:rightChars="0" w:firstLine="555" w:firstLineChars="0"/>
        <w:jc w:val="left"/>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5.★成交供应商供应符合企业标准和质量要求的各类布类织物洗衣粉，不与其他产品或单位存在法律纠纷，保证按规定程序处置后的布类织物达到采购人要求。（须提供承诺函并加盖响应人公章，内容自拟）</w:t>
      </w:r>
    </w:p>
    <w:p w14:paraId="523D47E4">
      <w:pPr>
        <w:pStyle w:val="11"/>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leftChars="0" w:right="0" w:rightChars="0" w:firstLine="555" w:firstLineChars="0"/>
        <w:jc w:val="left"/>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6.★成交供应商负责对采购人洗衣粉使用的技术培训，对洗涤工序及质量进行监督，保证洗涤质量；出现洗涤质量问题整改及时。（须提供承诺函并加盖响应人公章，内容自拟）</w:t>
      </w:r>
    </w:p>
    <w:p w14:paraId="4D64298B">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b/>
          <w:bCs/>
          <w:i w:val="0"/>
          <w:iCs w:val="0"/>
          <w:caps w:val="0"/>
          <w:color w:val="333333"/>
          <w:spacing w:val="0"/>
          <w:sz w:val="28"/>
          <w:szCs w:val="28"/>
          <w:shd w:val="clear" w:fill="FFFFFF"/>
        </w:rPr>
      </w:pPr>
      <w:r>
        <w:rPr>
          <w:rFonts w:hint="eastAsia" w:ascii="仿宋" w:hAnsi="仿宋" w:eastAsia="仿宋" w:cs="仿宋"/>
          <w:b/>
          <w:bCs/>
          <w:i w:val="0"/>
          <w:iCs w:val="0"/>
          <w:caps w:val="0"/>
          <w:color w:val="333333"/>
          <w:spacing w:val="0"/>
          <w:sz w:val="28"/>
          <w:szCs w:val="28"/>
          <w:shd w:val="clear" w:fill="FFFFFF"/>
          <w:lang w:eastAsia="zh-CN"/>
        </w:rPr>
        <w:t>四</w:t>
      </w:r>
      <w:r>
        <w:rPr>
          <w:rFonts w:ascii="仿宋" w:hAnsi="仿宋" w:eastAsia="仿宋" w:cs="仿宋"/>
          <w:b/>
          <w:bCs/>
          <w:i w:val="0"/>
          <w:iCs w:val="0"/>
          <w:caps w:val="0"/>
          <w:color w:val="333333"/>
          <w:spacing w:val="0"/>
          <w:sz w:val="28"/>
          <w:szCs w:val="28"/>
          <w:shd w:val="clear" w:fill="FFFFFF"/>
        </w:rPr>
        <w:t>、供应商资格</w:t>
      </w:r>
    </w:p>
    <w:p w14:paraId="12E9C6E0">
      <w:pPr>
        <w:pStyle w:val="11"/>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leftChars="0" w:right="0" w:rightChars="0" w:firstLine="555" w:firstLineChars="0"/>
        <w:jc w:val="left"/>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（一）满足《中华人民共和国政府采购法》第二十二条规定。</w:t>
      </w:r>
    </w:p>
    <w:p w14:paraId="6842D57D">
      <w:pPr>
        <w:pStyle w:val="11"/>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leftChars="0" w:right="0" w:rightChars="0" w:firstLine="555" w:firstLineChars="0"/>
        <w:jc w:val="left"/>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二）落实政府采购政策需满足的资格要求：本项目属于专门面向中小企业采购的项目，供应商提供的货物须全部由中小企业、生产且使用该中小企业商号或注册商标（监狱企业、残疾人福利单位视同小型、微型企业）【依据《中小企业声明函》或由省级以上监狱管理局、戒毒管理局(含新疆生产建设兵团)出具的承接方属于监狱企业的证明文件或承接方的《残疾人福利性单位声明函》】。</w:t>
      </w:r>
    </w:p>
    <w:p w14:paraId="027BED69">
      <w:pPr>
        <w:pStyle w:val="11"/>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leftChars="0" w:right="0" w:rightChars="0" w:firstLine="555" w:firstLineChars="0"/>
        <w:jc w:val="left"/>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（三）本项目的特定资格要求：</w:t>
      </w:r>
    </w:p>
    <w:p w14:paraId="4EF8FC81">
      <w:pPr>
        <w:pStyle w:val="11"/>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leftChars="0" w:right="0" w:rightChars="0" w:firstLine="555" w:firstLineChars="0"/>
        <w:jc w:val="left"/>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1.满足《中华人民共和国政府采购法》第二十二条规定，需提供以下资料:</w:t>
      </w:r>
    </w:p>
    <w:p w14:paraId="39FFDDB5">
      <w:pPr>
        <w:pStyle w:val="11"/>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leftChars="0" w:right="0" w:rightChars="0" w:firstLine="555" w:firstLineChars="0"/>
        <w:jc w:val="left"/>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(1)具有独立承担民事责任的能力：在中华人民共和国境内注册的法人或其他组织或自然人，响应时提交有效的营业执照（或事业法人登记证或身份证等相关证明） 副本复印件。分支机构投标的，须提供总公司和分公司营业执照副本复印件，总公司出具给分支机构的授权书。</w:t>
      </w:r>
    </w:p>
    <w:p w14:paraId="09311AC5">
      <w:pPr>
        <w:pStyle w:val="11"/>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leftChars="0" w:right="0" w:rightChars="0" w:firstLine="555" w:firstLineChars="0"/>
        <w:jc w:val="left"/>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(2)有依法缴纳税收和社会保障资金的良好记录：提供2023年7月至今任意1个月依法缴纳税收和社会保障资金的相关材料。如依法免税或不需要缴纳社会保障资金的，提供相应证明材料。</w:t>
      </w:r>
    </w:p>
    <w:p w14:paraId="6144752A">
      <w:pPr>
        <w:pStyle w:val="11"/>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leftChars="0" w:right="0" w:rightChars="0" w:firstLine="555" w:firstLineChars="0"/>
        <w:jc w:val="left"/>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(3)具有良好的商业信誉和健全的财务会计制度：提供2022年度财务状况报告或2023年度财务状况报告复印件或2023年7月至今任意一个月的财务报表复印件；或银行出具的资信证明材料复印件。</w:t>
      </w:r>
    </w:p>
    <w:p w14:paraId="5979CA61">
      <w:pPr>
        <w:pStyle w:val="11"/>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leftChars="0" w:right="0" w:rightChars="0" w:firstLine="555" w:firstLineChars="0"/>
        <w:jc w:val="left"/>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(4)提供履行合同所必需的设备和专业技术能力的书面声明或其他证明文件。</w:t>
      </w:r>
    </w:p>
    <w:p w14:paraId="4AF5EA34">
      <w:pPr>
        <w:pStyle w:val="11"/>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leftChars="0" w:right="0" w:rightChars="0" w:firstLine="555" w:firstLineChars="0"/>
        <w:jc w:val="left"/>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(5)参加采购活动前3年内，在经营活动中没有重大违法记录：参加政府采购活动前3年内在经营活动中没有重大违法记录的书面声明。</w:t>
      </w:r>
    </w:p>
    <w:p w14:paraId="6803EC8C">
      <w:pPr>
        <w:pStyle w:val="11"/>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leftChars="0" w:right="0" w:rightChars="0" w:firstLine="555" w:firstLineChars="0"/>
        <w:jc w:val="left"/>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2.单位负责人为同一人或者存在直接控股、管理关系的不同投标人，不得参加同一合同项下的政府采购活动的书面声明。</w:t>
      </w:r>
    </w:p>
    <w:p w14:paraId="19C43585">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480" w:lineRule="atLeast"/>
        <w:ind w:left="0" w:leftChars="0" w:right="0" w:rightChars="0" w:firstLine="556" w:firstLineChars="0"/>
        <w:jc w:val="left"/>
        <w:textAlignment w:val="auto"/>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3.响应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14:paraId="071CF97C">
      <w:pPr>
        <w:pStyle w:val="11"/>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leftChars="0" w:right="0" w:rightChars="0" w:firstLine="555" w:firstLineChars="0"/>
        <w:jc w:val="left"/>
        <w:rPr>
          <w:rFonts w:hint="eastAsia" w:ascii="仿宋" w:hAnsi="仿宋" w:eastAsia="仿宋" w:cs="仿宋"/>
          <w:i w:val="0"/>
          <w:iCs w:val="0"/>
          <w:caps w:val="0"/>
          <w:color w:val="333333"/>
          <w:spacing w:val="0"/>
          <w:sz w:val="28"/>
          <w:szCs w:val="28"/>
          <w:shd w:val="clear" w:fill="FFFFFF"/>
          <w:lang w:val="en-US" w:eastAsia="zh-CN"/>
        </w:rPr>
      </w:pPr>
      <w:r>
        <w:rPr>
          <w:rFonts w:hint="eastAsia" w:ascii="仿宋" w:hAnsi="仿宋" w:eastAsia="仿宋" w:cs="仿宋"/>
          <w:i w:val="0"/>
          <w:iCs w:val="0"/>
          <w:caps w:val="0"/>
          <w:color w:val="333333"/>
          <w:spacing w:val="0"/>
          <w:sz w:val="28"/>
          <w:szCs w:val="28"/>
          <w:shd w:val="clear" w:fill="FFFFFF"/>
          <w:lang w:val="en-US" w:eastAsia="zh-CN"/>
        </w:rPr>
        <w:t>4.本项目不接受联合体投标。</w:t>
      </w:r>
    </w:p>
    <w:p w14:paraId="4DABCAED">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b/>
          <w:bCs/>
          <w:i w:val="0"/>
          <w:iCs w:val="0"/>
          <w:caps w:val="0"/>
          <w:color w:val="333333"/>
          <w:spacing w:val="0"/>
          <w:sz w:val="28"/>
          <w:szCs w:val="28"/>
          <w:shd w:val="clear" w:fill="FFFFFF"/>
        </w:rPr>
      </w:pPr>
      <w:r>
        <w:rPr>
          <w:rFonts w:hint="eastAsia" w:ascii="仿宋" w:hAnsi="仿宋" w:eastAsia="仿宋" w:cs="仿宋"/>
          <w:b/>
          <w:bCs/>
          <w:i w:val="0"/>
          <w:iCs w:val="0"/>
          <w:caps w:val="0"/>
          <w:color w:val="333333"/>
          <w:spacing w:val="0"/>
          <w:sz w:val="28"/>
          <w:szCs w:val="28"/>
          <w:shd w:val="clear" w:fill="FFFFFF"/>
          <w:lang w:eastAsia="zh-CN"/>
        </w:rPr>
        <w:t>五</w:t>
      </w:r>
      <w:r>
        <w:rPr>
          <w:rFonts w:ascii="仿宋" w:hAnsi="仿宋" w:eastAsia="仿宋" w:cs="仿宋"/>
          <w:b/>
          <w:bCs/>
          <w:i w:val="0"/>
          <w:iCs w:val="0"/>
          <w:caps w:val="0"/>
          <w:color w:val="333333"/>
          <w:spacing w:val="0"/>
          <w:sz w:val="28"/>
          <w:szCs w:val="28"/>
          <w:shd w:val="clear" w:fill="FFFFFF"/>
        </w:rPr>
        <w:t>、报名及获得采购文件的时间和方式</w:t>
      </w:r>
    </w:p>
    <w:p w14:paraId="1E618FBC">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i w:val="0"/>
          <w:iCs w:val="0"/>
          <w:caps w:val="0"/>
          <w:color w:val="333333"/>
          <w:spacing w:val="0"/>
          <w:sz w:val="28"/>
          <w:szCs w:val="28"/>
          <w:shd w:val="clear" w:fill="FFFFFF"/>
        </w:rPr>
      </w:pPr>
      <w:r>
        <w:rPr>
          <w:rFonts w:ascii="仿宋" w:hAnsi="仿宋" w:eastAsia="仿宋" w:cs="仿宋"/>
          <w:i w:val="0"/>
          <w:iCs w:val="0"/>
          <w:caps w:val="0"/>
          <w:color w:val="333333"/>
          <w:spacing w:val="0"/>
          <w:sz w:val="28"/>
          <w:szCs w:val="28"/>
          <w:shd w:val="clear" w:fill="FFFFFF"/>
        </w:rPr>
        <w:t>（一）</w:t>
      </w:r>
      <w:r>
        <w:rPr>
          <w:rFonts w:hint="default" w:ascii="仿宋" w:hAnsi="仿宋" w:eastAsia="仿宋" w:cs="仿宋"/>
          <w:i w:val="0"/>
          <w:iCs w:val="0"/>
          <w:caps w:val="0"/>
          <w:color w:val="333333"/>
          <w:spacing w:val="0"/>
          <w:sz w:val="28"/>
          <w:szCs w:val="28"/>
          <w:shd w:val="clear" w:fill="FFFFFF"/>
        </w:rPr>
        <w:t>报名及获得遴选文件时间：</w:t>
      </w:r>
      <w:r>
        <w:rPr>
          <w:rFonts w:hint="eastAsia" w:ascii="仿宋" w:hAnsi="仿宋" w:eastAsia="仿宋" w:cs="仿宋"/>
          <w:i w:val="0"/>
          <w:iCs w:val="0"/>
          <w:caps w:val="0"/>
          <w:color w:val="333333"/>
          <w:spacing w:val="0"/>
          <w:sz w:val="28"/>
          <w:szCs w:val="28"/>
          <w:shd w:val="clear" w:fill="FFFFFF"/>
          <w:lang w:eastAsia="zh-CN"/>
        </w:rPr>
        <w:t>即</w:t>
      </w:r>
      <w:r>
        <w:rPr>
          <w:rFonts w:hint="default" w:ascii="仿宋" w:hAnsi="仿宋" w:eastAsia="仿宋" w:cs="仿宋"/>
          <w:i w:val="0"/>
          <w:iCs w:val="0"/>
          <w:caps w:val="0"/>
          <w:color w:val="333333"/>
          <w:spacing w:val="0"/>
          <w:sz w:val="28"/>
          <w:szCs w:val="28"/>
          <w:shd w:val="clear" w:fill="FFFFFF"/>
        </w:rPr>
        <w:t>日至202</w:t>
      </w:r>
      <w:r>
        <w:rPr>
          <w:rFonts w:hint="eastAsia" w:ascii="仿宋" w:hAnsi="仿宋" w:eastAsia="仿宋" w:cs="仿宋"/>
          <w:i w:val="0"/>
          <w:iCs w:val="0"/>
          <w:caps w:val="0"/>
          <w:color w:val="333333"/>
          <w:spacing w:val="0"/>
          <w:sz w:val="28"/>
          <w:szCs w:val="28"/>
          <w:shd w:val="clear" w:fill="FFFFFF"/>
          <w:lang w:val="en-US" w:eastAsia="zh-CN"/>
        </w:rPr>
        <w:t>4</w:t>
      </w:r>
      <w:r>
        <w:rPr>
          <w:rFonts w:hint="default" w:ascii="仿宋" w:hAnsi="仿宋" w:eastAsia="仿宋" w:cs="仿宋"/>
          <w:i w:val="0"/>
          <w:iCs w:val="0"/>
          <w:caps w:val="0"/>
          <w:color w:val="333333"/>
          <w:spacing w:val="0"/>
          <w:sz w:val="28"/>
          <w:szCs w:val="28"/>
          <w:shd w:val="clear" w:fill="FFFFFF"/>
        </w:rPr>
        <w:t>年</w:t>
      </w:r>
      <w:r>
        <w:rPr>
          <w:rFonts w:hint="eastAsia" w:ascii="仿宋" w:hAnsi="仿宋" w:eastAsia="仿宋" w:cs="仿宋"/>
          <w:i w:val="0"/>
          <w:iCs w:val="0"/>
          <w:caps w:val="0"/>
          <w:color w:val="333333"/>
          <w:spacing w:val="0"/>
          <w:sz w:val="28"/>
          <w:szCs w:val="28"/>
          <w:shd w:val="clear" w:fill="FFFFFF"/>
          <w:lang w:val="en-US" w:eastAsia="zh-CN"/>
        </w:rPr>
        <w:t>12</w:t>
      </w:r>
      <w:r>
        <w:rPr>
          <w:rFonts w:hint="default" w:ascii="仿宋" w:hAnsi="仿宋" w:eastAsia="仿宋" w:cs="仿宋"/>
          <w:i w:val="0"/>
          <w:iCs w:val="0"/>
          <w:caps w:val="0"/>
          <w:color w:val="333333"/>
          <w:spacing w:val="0"/>
          <w:sz w:val="28"/>
          <w:szCs w:val="28"/>
          <w:shd w:val="clear" w:fill="FFFFFF"/>
        </w:rPr>
        <w:t>月</w:t>
      </w:r>
      <w:r>
        <w:rPr>
          <w:rFonts w:hint="eastAsia" w:ascii="仿宋" w:hAnsi="仿宋" w:eastAsia="仿宋" w:cs="仿宋"/>
          <w:i w:val="0"/>
          <w:iCs w:val="0"/>
          <w:caps w:val="0"/>
          <w:color w:val="333333"/>
          <w:spacing w:val="0"/>
          <w:sz w:val="28"/>
          <w:szCs w:val="28"/>
          <w:shd w:val="clear" w:fill="FFFFFF"/>
          <w:lang w:val="en-US" w:eastAsia="zh-CN"/>
        </w:rPr>
        <w:t>4</w:t>
      </w:r>
      <w:r>
        <w:rPr>
          <w:rFonts w:hint="default" w:ascii="仿宋" w:hAnsi="仿宋" w:eastAsia="仿宋" w:cs="仿宋"/>
          <w:i w:val="0"/>
          <w:iCs w:val="0"/>
          <w:caps w:val="0"/>
          <w:color w:val="333333"/>
          <w:spacing w:val="0"/>
          <w:sz w:val="28"/>
          <w:szCs w:val="28"/>
          <w:shd w:val="clear" w:fill="FFFFFF"/>
        </w:rPr>
        <w:t>日12时00分。（北京时间，法定节假日除外，下同）</w:t>
      </w:r>
    </w:p>
    <w:p w14:paraId="779AB59D">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i w:val="0"/>
          <w:iCs w:val="0"/>
          <w:caps w:val="0"/>
          <w:color w:val="auto"/>
          <w:spacing w:val="0"/>
          <w:sz w:val="28"/>
          <w:szCs w:val="28"/>
          <w:shd w:val="clear" w:fill="FFFFFF"/>
          <w:lang w:val="en-US" w:eastAsia="zh-CN"/>
        </w:rPr>
      </w:pPr>
      <w:r>
        <w:rPr>
          <w:rFonts w:hint="default" w:ascii="仿宋" w:hAnsi="仿宋" w:eastAsia="仿宋" w:cs="仿宋"/>
          <w:i w:val="0"/>
          <w:iCs w:val="0"/>
          <w:caps w:val="0"/>
          <w:color w:val="333333"/>
          <w:spacing w:val="0"/>
          <w:sz w:val="28"/>
          <w:szCs w:val="28"/>
          <w:shd w:val="clear" w:fill="FFFFFF"/>
        </w:rPr>
        <w:t>（二）</w:t>
      </w:r>
      <w:r>
        <w:rPr>
          <w:rFonts w:hint="eastAsia" w:ascii="仿宋" w:hAnsi="仿宋" w:eastAsia="仿宋" w:cs="仿宋"/>
          <w:i w:val="0"/>
          <w:iCs w:val="0"/>
          <w:caps w:val="0"/>
          <w:color w:val="333333"/>
          <w:spacing w:val="0"/>
          <w:sz w:val="28"/>
          <w:szCs w:val="28"/>
          <w:shd w:val="clear" w:fill="FFFFFF"/>
          <w:lang w:val="en-US" w:eastAsia="zh-CN"/>
        </w:rPr>
        <w:t>报名需提交的资料：企业法人营业执照（副本）复印件加盖公章、报名登记表。响应人需在2024年12月4日12时00分前把以上资料扫描件发送至：</w:t>
      </w:r>
      <w:r>
        <w:rPr>
          <w:rFonts w:hint="eastAsia" w:ascii="仿宋" w:hAnsi="仿宋" w:eastAsia="仿宋" w:cs="仿宋"/>
          <w:color w:val="auto"/>
          <w:sz w:val="28"/>
          <w:szCs w:val="28"/>
          <w:highlight w:val="none"/>
          <w:lang w:val="en-US" w:eastAsia="zh-CN"/>
        </w:rPr>
        <w:t>zyyjbb123</w:t>
      </w:r>
      <w:r>
        <w:rPr>
          <w:rFonts w:hint="default" w:ascii="仿宋" w:hAnsi="仿宋" w:eastAsia="仿宋" w:cs="仿宋"/>
          <w:color w:val="auto"/>
          <w:sz w:val="28"/>
          <w:szCs w:val="28"/>
          <w:highlight w:val="none"/>
          <w:lang w:val="en-US" w:eastAsia="zh-CN"/>
        </w:rPr>
        <w:t>@163.com</w:t>
      </w:r>
      <w:r>
        <w:rPr>
          <w:rFonts w:hint="eastAsia" w:ascii="仿宋" w:hAnsi="仿宋" w:eastAsia="仿宋" w:cs="仿宋"/>
          <w:i w:val="0"/>
          <w:iCs w:val="0"/>
          <w:caps w:val="0"/>
          <w:color w:val="auto"/>
          <w:spacing w:val="0"/>
          <w:sz w:val="28"/>
          <w:szCs w:val="28"/>
          <w:shd w:val="clear" w:fill="FFFFFF"/>
          <w:lang w:val="en-US" w:eastAsia="zh-CN"/>
        </w:rPr>
        <w:t>（标题注明供应商名称、本项目名称，供应商须保证所提交资料真实、完整、有效、一致，否则自行承担由此导致的任何损失。）</w:t>
      </w:r>
    </w:p>
    <w:p w14:paraId="7921565A">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default" w:ascii="仿宋" w:hAnsi="仿宋" w:eastAsia="仿宋" w:cs="仿宋"/>
          <w:i w:val="0"/>
          <w:iCs w:val="0"/>
          <w:caps w:val="0"/>
          <w:color w:val="auto"/>
          <w:spacing w:val="0"/>
          <w:sz w:val="28"/>
          <w:szCs w:val="28"/>
          <w:shd w:val="clear" w:fill="FFFFFF"/>
        </w:rPr>
      </w:pPr>
      <w:r>
        <w:rPr>
          <w:rFonts w:hint="eastAsia" w:ascii="仿宋" w:hAnsi="仿宋" w:eastAsia="仿宋" w:cs="仿宋"/>
          <w:i w:val="0"/>
          <w:iCs w:val="0"/>
          <w:caps w:val="0"/>
          <w:color w:val="auto"/>
          <w:spacing w:val="0"/>
          <w:sz w:val="28"/>
          <w:szCs w:val="28"/>
          <w:shd w:val="clear" w:fill="FFFFFF"/>
          <w:lang w:val="en-US" w:eastAsia="zh-CN"/>
        </w:rPr>
        <w:t>说明：只接受完整提交上述资料供应商的报名。</w:t>
      </w:r>
    </w:p>
    <w:p w14:paraId="48666A9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5"/>
        <w:jc w:val="left"/>
        <w:rPr>
          <w:rFonts w:hint="eastAsia" w:ascii="Times New Roman" w:hAnsi="Times New Roman" w:eastAsia="方正仿宋_GB2312" w:cs="方正仿宋_GB2312"/>
          <w:i w:val="0"/>
          <w:iCs w:val="0"/>
          <w:caps w:val="0"/>
          <w:color w:val="333333"/>
          <w:spacing w:val="0"/>
          <w:sz w:val="28"/>
          <w:szCs w:val="28"/>
        </w:rPr>
      </w:pPr>
      <w:r>
        <w:rPr>
          <w:rStyle w:val="15"/>
          <w:rFonts w:hint="eastAsia" w:eastAsia="方正仿宋_GB2312" w:cs="方正仿宋_GB2312"/>
          <w:i w:val="0"/>
          <w:iCs w:val="0"/>
          <w:caps w:val="0"/>
          <w:color w:val="333333"/>
          <w:spacing w:val="0"/>
          <w:sz w:val="28"/>
          <w:szCs w:val="28"/>
          <w:shd w:val="clear" w:fill="FFFFFF"/>
        </w:rPr>
        <w:t>六</w:t>
      </w:r>
      <w:r>
        <w:rPr>
          <w:rStyle w:val="15"/>
          <w:rFonts w:hint="eastAsia" w:ascii="Times New Roman" w:hAnsi="Times New Roman" w:eastAsia="方正仿宋_GB2312" w:cs="方正仿宋_GB2312"/>
          <w:i w:val="0"/>
          <w:iCs w:val="0"/>
          <w:caps w:val="0"/>
          <w:color w:val="333333"/>
          <w:spacing w:val="0"/>
          <w:sz w:val="28"/>
          <w:szCs w:val="28"/>
          <w:shd w:val="clear" w:fill="FFFFFF"/>
        </w:rPr>
        <w:t>、 递交响应文件时间、文件递交截止时间、</w:t>
      </w:r>
      <w:r>
        <w:rPr>
          <w:rStyle w:val="15"/>
          <w:rFonts w:hint="eastAsia" w:eastAsia="方正仿宋_GB2312" w:cs="方正仿宋_GB2312"/>
          <w:i w:val="0"/>
          <w:iCs w:val="0"/>
          <w:caps w:val="0"/>
          <w:color w:val="333333"/>
          <w:spacing w:val="0"/>
          <w:sz w:val="28"/>
          <w:szCs w:val="28"/>
          <w:shd w:val="clear" w:fill="FFFFFF"/>
        </w:rPr>
        <w:t>地址</w:t>
      </w:r>
    </w:p>
    <w:p w14:paraId="62E676C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kern w:val="2"/>
          <w:sz w:val="28"/>
          <w:szCs w:val="28"/>
          <w:lang w:val="en-US" w:eastAsia="zh-CN" w:bidi="ar-SA"/>
        </w:rPr>
        <w:t>（一）</w:t>
      </w:r>
      <w:r>
        <w:rPr>
          <w:rFonts w:hint="eastAsia" w:ascii="仿宋" w:hAnsi="仿宋" w:eastAsia="仿宋" w:cs="仿宋"/>
          <w:sz w:val="28"/>
          <w:szCs w:val="28"/>
          <w:highlight w:val="none"/>
          <w:lang w:val="en-US" w:eastAsia="zh-CN"/>
        </w:rPr>
        <w:t>递交响应文件时间：</w:t>
      </w:r>
      <w:r>
        <w:rPr>
          <w:rFonts w:hint="eastAsia" w:ascii="仿宋" w:hAnsi="仿宋" w:eastAsia="仿宋" w:cs="仿宋"/>
          <w:i w:val="0"/>
          <w:iCs w:val="0"/>
          <w:caps w:val="0"/>
          <w:color w:val="333333"/>
          <w:spacing w:val="0"/>
          <w:sz w:val="28"/>
          <w:szCs w:val="28"/>
          <w:shd w:val="clear" w:fill="FFFFFF"/>
          <w:lang w:val="en-US" w:eastAsia="zh-CN"/>
        </w:rPr>
        <w:t>2024年12月4日</w:t>
      </w:r>
      <w:r>
        <w:rPr>
          <w:rFonts w:hint="eastAsia" w:ascii="仿宋" w:hAnsi="仿宋" w:eastAsia="仿宋" w:cs="仿宋"/>
          <w:sz w:val="28"/>
          <w:szCs w:val="28"/>
          <w:highlight w:val="none"/>
          <w:lang w:val="en-US" w:eastAsia="zh-CN"/>
        </w:rPr>
        <w:t>15时00分前。（在递交遴选响应文件截止时间前，如实质性响应的供应商不足3家，采购人将终止采购）。</w:t>
      </w:r>
    </w:p>
    <w:p w14:paraId="27DA64C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（二）遴选文件获取方式：公告附件自行下载。</w:t>
      </w:r>
    </w:p>
    <w:p w14:paraId="7CC3BE9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360" w:lineRule="auto"/>
        <w:ind w:left="0" w:right="0" w:firstLine="560" w:firstLineChars="200"/>
        <w:jc w:val="both"/>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（三）递交方式：现场递交或邮寄递交</w:t>
      </w:r>
      <w:r>
        <w:rPr>
          <w:rFonts w:hint="eastAsia" w:ascii="仿宋" w:hAnsi="仿宋" w:eastAsia="仿宋" w:cs="仿宋"/>
          <w:i w:val="0"/>
          <w:iCs w:val="0"/>
          <w:caps w:val="0"/>
          <w:color w:val="333333"/>
          <w:spacing w:val="0"/>
          <w:sz w:val="28"/>
          <w:szCs w:val="28"/>
          <w:shd w:val="clear" w:fill="FFFFFF"/>
        </w:rPr>
        <w:t>（资料递交需密封且贴密封条后加盖公章，否则无效）</w:t>
      </w:r>
      <w:r>
        <w:rPr>
          <w:rFonts w:hint="eastAsia" w:ascii="仿宋" w:hAnsi="仿宋" w:eastAsia="仿宋" w:cs="仿宋"/>
          <w:i w:val="0"/>
          <w:iCs w:val="0"/>
          <w:caps w:val="0"/>
          <w:color w:val="333333"/>
          <w:spacing w:val="0"/>
          <w:sz w:val="28"/>
          <w:szCs w:val="28"/>
          <w:shd w:val="clear" w:fill="FFFFFF"/>
          <w:lang w:eastAsia="zh-CN"/>
        </w:rPr>
        <w:t>。</w:t>
      </w:r>
      <w:r>
        <w:rPr>
          <w:rFonts w:hint="eastAsia" w:ascii="仿宋" w:hAnsi="仿宋" w:eastAsia="仿宋" w:cs="仿宋"/>
          <w:i w:val="0"/>
          <w:iCs w:val="0"/>
          <w:caps w:val="0"/>
          <w:color w:val="333333"/>
          <w:spacing w:val="0"/>
          <w:sz w:val="28"/>
          <w:szCs w:val="28"/>
          <w:shd w:val="clear" w:fill="FFFFFF"/>
        </w:rPr>
        <w:t>报名时递交的资料</w:t>
      </w:r>
      <w:r>
        <w:rPr>
          <w:rFonts w:hint="eastAsia" w:ascii="仿宋" w:hAnsi="仿宋" w:eastAsia="仿宋" w:cs="仿宋"/>
          <w:i w:val="0"/>
          <w:iCs w:val="0"/>
          <w:caps w:val="0"/>
          <w:color w:val="333333"/>
          <w:spacing w:val="0"/>
          <w:sz w:val="28"/>
          <w:szCs w:val="28"/>
          <w:shd w:val="clear" w:fill="FFFFFF"/>
          <w:lang w:eastAsia="zh-CN"/>
        </w:rPr>
        <w:t>需</w:t>
      </w:r>
      <w:r>
        <w:rPr>
          <w:rFonts w:hint="eastAsia" w:ascii="仿宋" w:hAnsi="仿宋" w:eastAsia="仿宋" w:cs="仿宋"/>
          <w:i w:val="0"/>
          <w:iCs w:val="0"/>
          <w:caps w:val="0"/>
          <w:color w:val="333333"/>
          <w:spacing w:val="0"/>
          <w:sz w:val="28"/>
          <w:szCs w:val="28"/>
          <w:shd w:val="clear" w:fill="FFFFFF"/>
        </w:rPr>
        <w:t>A4纸</w:t>
      </w:r>
      <w:r>
        <w:rPr>
          <w:rFonts w:hint="eastAsia" w:ascii="仿宋" w:hAnsi="仿宋" w:eastAsia="仿宋" w:cs="仿宋"/>
          <w:i w:val="0"/>
          <w:iCs w:val="0"/>
          <w:caps w:val="0"/>
          <w:color w:val="333333"/>
          <w:spacing w:val="0"/>
          <w:sz w:val="28"/>
          <w:szCs w:val="28"/>
          <w:shd w:val="clear" w:fill="FFFFFF"/>
          <w:lang w:eastAsia="zh-CN"/>
        </w:rPr>
        <w:t>打印并加盖公章</w:t>
      </w:r>
      <w:r>
        <w:rPr>
          <w:rFonts w:hint="eastAsia" w:ascii="仿宋" w:hAnsi="仿宋" w:eastAsia="仿宋" w:cs="仿宋"/>
          <w:i w:val="0"/>
          <w:iCs w:val="0"/>
          <w:caps w:val="0"/>
          <w:color w:val="333333"/>
          <w:spacing w:val="0"/>
          <w:sz w:val="28"/>
          <w:szCs w:val="28"/>
          <w:shd w:val="clear" w:fill="FFFFFF"/>
        </w:rPr>
        <w:t>，所递交的文件资料必须在有效期内。</w:t>
      </w:r>
    </w:p>
    <w:p w14:paraId="4D7EE48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 w:hAnsi="仿宋" w:eastAsia="仿宋" w:cs="仿宋"/>
          <w:i w:val="0"/>
          <w:iCs w:val="0"/>
          <w:caps w:val="0"/>
          <w:color w:val="333333"/>
          <w:spacing w:val="0"/>
          <w:sz w:val="28"/>
          <w:szCs w:val="28"/>
          <w:shd w:val="clear" w:fill="FFFFFF"/>
          <w:lang w:eastAsia="zh-CN"/>
        </w:rPr>
      </w:pPr>
      <w:r>
        <w:rPr>
          <w:rFonts w:hint="eastAsia" w:ascii="仿宋" w:hAnsi="仿宋" w:eastAsia="仿宋" w:cs="仿宋"/>
          <w:kern w:val="2"/>
          <w:sz w:val="28"/>
          <w:szCs w:val="28"/>
          <w:lang w:val="en-US" w:eastAsia="zh-CN" w:bidi="ar-SA"/>
        </w:rPr>
        <w:t>（四）</w:t>
      </w:r>
      <w:r>
        <w:rPr>
          <w:rFonts w:hint="eastAsia" w:ascii="仿宋" w:hAnsi="仿宋" w:eastAsia="仿宋" w:cs="仿宋"/>
          <w:i w:val="0"/>
          <w:iCs w:val="0"/>
          <w:caps w:val="0"/>
          <w:color w:val="333333"/>
          <w:spacing w:val="0"/>
          <w:sz w:val="28"/>
          <w:szCs w:val="28"/>
          <w:shd w:val="clear" w:fill="FFFFFF"/>
        </w:rPr>
        <w:t>遴选文件按要求装订成册，</w:t>
      </w:r>
      <w:r>
        <w:rPr>
          <w:rFonts w:hint="eastAsia" w:ascii="仿宋" w:hAnsi="仿宋" w:eastAsia="仿宋" w:cs="仿宋"/>
          <w:i w:val="0"/>
          <w:iCs w:val="0"/>
          <w:caps w:val="0"/>
          <w:color w:val="333333"/>
          <w:spacing w:val="0"/>
          <w:sz w:val="28"/>
          <w:szCs w:val="28"/>
          <w:u w:val="single"/>
          <w:shd w:val="clear" w:fill="FFFFFF"/>
        </w:rPr>
        <w:t>一式五份</w:t>
      </w:r>
      <w:r>
        <w:rPr>
          <w:rFonts w:hint="eastAsia" w:ascii="仿宋" w:hAnsi="仿宋" w:eastAsia="仿宋" w:cs="仿宋"/>
          <w:i w:val="0"/>
          <w:iCs w:val="0"/>
          <w:caps w:val="0"/>
          <w:color w:val="333333"/>
          <w:spacing w:val="0"/>
          <w:sz w:val="28"/>
          <w:szCs w:val="28"/>
          <w:u w:val="single"/>
          <w:shd w:val="clear" w:fill="FFFFFF"/>
          <w:lang w:eastAsia="zh-CN"/>
        </w:rPr>
        <w:t>（一正四副）、</w:t>
      </w:r>
      <w:r>
        <w:rPr>
          <w:rFonts w:hint="eastAsia" w:ascii="仿宋" w:hAnsi="仿宋" w:eastAsia="仿宋" w:cs="仿宋"/>
          <w:i w:val="0"/>
          <w:iCs w:val="0"/>
          <w:caps w:val="0"/>
          <w:color w:val="auto"/>
          <w:spacing w:val="0"/>
          <w:sz w:val="28"/>
          <w:szCs w:val="28"/>
          <w:u w:val="single"/>
          <w:shd w:val="clear" w:fill="FFFFFF"/>
          <w:lang w:eastAsia="zh-CN"/>
        </w:rPr>
        <w:t>电子响应文件</w:t>
      </w:r>
      <w:r>
        <w:rPr>
          <w:rFonts w:hint="eastAsia" w:ascii="仿宋" w:hAnsi="仿宋" w:eastAsia="仿宋" w:cs="仿宋"/>
          <w:i w:val="0"/>
          <w:iCs w:val="0"/>
          <w:caps w:val="0"/>
          <w:color w:val="333333"/>
          <w:spacing w:val="0"/>
          <w:sz w:val="28"/>
          <w:szCs w:val="28"/>
          <w:shd w:val="clear" w:fill="FFFFFF"/>
        </w:rPr>
        <w:t>，用信封密封，在封口处加盖公章</w:t>
      </w:r>
      <w:r>
        <w:rPr>
          <w:rFonts w:hint="eastAsia" w:ascii="仿宋" w:hAnsi="仿宋" w:eastAsia="仿宋" w:cs="仿宋"/>
          <w:i w:val="0"/>
          <w:iCs w:val="0"/>
          <w:caps w:val="0"/>
          <w:color w:val="333333"/>
          <w:spacing w:val="0"/>
          <w:sz w:val="28"/>
          <w:szCs w:val="28"/>
          <w:shd w:val="clear" w:fill="FFFFFF"/>
          <w:lang w:eastAsia="zh-CN"/>
        </w:rPr>
        <w:t>，并注明项目名称、公司名称、联系人和联系电话。</w:t>
      </w:r>
    </w:p>
    <w:p w14:paraId="4913362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（五）递交响应文件地点：阳江市中医医院内科住院楼七楼招标采购小组办公室。</w:t>
      </w:r>
    </w:p>
    <w:p w14:paraId="0DC2549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5"/>
        <w:jc w:val="left"/>
        <w:rPr>
          <w:rFonts w:hint="eastAsia" w:ascii="Times New Roman" w:hAnsi="Times New Roman" w:eastAsia="方正仿宋_GB2312" w:cs="方正仿宋_GB2312"/>
          <w:i w:val="0"/>
          <w:iCs w:val="0"/>
          <w:caps w:val="0"/>
          <w:color w:val="333333"/>
          <w:spacing w:val="0"/>
          <w:sz w:val="28"/>
          <w:szCs w:val="28"/>
        </w:rPr>
      </w:pPr>
      <w:r>
        <w:rPr>
          <w:rStyle w:val="15"/>
          <w:rFonts w:hint="eastAsia" w:eastAsia="方正仿宋_GB2312" w:cs="方正仿宋_GB2312"/>
          <w:i w:val="0"/>
          <w:iCs w:val="0"/>
          <w:caps w:val="0"/>
          <w:color w:val="333333"/>
          <w:spacing w:val="0"/>
          <w:sz w:val="28"/>
          <w:szCs w:val="28"/>
          <w:shd w:val="clear" w:fill="FFFFFF"/>
        </w:rPr>
        <w:t>五</w:t>
      </w:r>
      <w:r>
        <w:rPr>
          <w:rStyle w:val="15"/>
          <w:rFonts w:hint="eastAsia" w:ascii="Times New Roman" w:hAnsi="Times New Roman" w:eastAsia="方正仿宋_GB2312" w:cs="方正仿宋_GB2312"/>
          <w:i w:val="0"/>
          <w:iCs w:val="0"/>
          <w:caps w:val="0"/>
          <w:color w:val="333333"/>
          <w:spacing w:val="0"/>
          <w:sz w:val="28"/>
          <w:szCs w:val="28"/>
          <w:shd w:val="clear" w:fill="FFFFFF"/>
        </w:rPr>
        <w:t>、 采购信息发布及结果公告网站</w:t>
      </w:r>
    </w:p>
    <w:p w14:paraId="558314E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5"/>
        <w:jc w:val="left"/>
        <w:rPr>
          <w:rFonts w:hint="eastAsia" w:ascii="Times New Roman" w:hAnsi="Times New Roman" w:eastAsia="方正仿宋_GB2312" w:cs="方正仿宋_GB2312"/>
          <w:i w:val="0"/>
          <w:iCs w:val="0"/>
          <w:caps w:val="0"/>
          <w:color w:val="333333"/>
          <w:spacing w:val="0"/>
          <w:sz w:val="28"/>
          <w:szCs w:val="28"/>
        </w:rPr>
      </w:pPr>
      <w:r>
        <w:rPr>
          <w:rFonts w:hint="eastAsia" w:ascii="Times New Roman" w:hAnsi="Times New Roman" w:eastAsia="方正仿宋_GB2312" w:cs="方正仿宋_GB2312"/>
          <w:i w:val="0"/>
          <w:iCs w:val="0"/>
          <w:caps w:val="0"/>
          <w:color w:val="333333"/>
          <w:spacing w:val="0"/>
          <w:sz w:val="28"/>
          <w:szCs w:val="28"/>
          <w:shd w:val="clear" w:fill="FFFFFF"/>
        </w:rPr>
        <w:t>阳江市中医医院（</w:t>
      </w:r>
      <w:r>
        <w:rPr>
          <w:rFonts w:hint="eastAsia" w:ascii="Times New Roman" w:hAnsi="Times New Roman" w:eastAsia="方正仿宋_GB2312" w:cs="方正仿宋_GB2312"/>
          <w:i w:val="0"/>
          <w:iCs w:val="0"/>
          <w:caps w:val="0"/>
          <w:color w:val="1855A8"/>
          <w:spacing w:val="0"/>
          <w:sz w:val="28"/>
          <w:szCs w:val="28"/>
          <w:u w:val="none"/>
          <w:shd w:val="clear" w:fill="FFFFFF"/>
        </w:rPr>
        <w:fldChar w:fldCharType="begin"/>
      </w:r>
      <w:r>
        <w:rPr>
          <w:rFonts w:hint="eastAsia" w:ascii="Times New Roman" w:hAnsi="Times New Roman" w:eastAsia="方正仿宋_GB2312" w:cs="方正仿宋_GB2312"/>
          <w:i w:val="0"/>
          <w:iCs w:val="0"/>
          <w:caps w:val="0"/>
          <w:color w:val="1855A8"/>
          <w:spacing w:val="0"/>
          <w:sz w:val="28"/>
          <w:szCs w:val="28"/>
          <w:u w:val="none"/>
          <w:shd w:val="clear" w:fill="FFFFFF"/>
        </w:rPr>
        <w:instrText xml:space="preserve"> HYPERLINK "http://www.yjtcm.com/" </w:instrText>
      </w:r>
      <w:r>
        <w:rPr>
          <w:rFonts w:hint="eastAsia" w:ascii="Times New Roman" w:hAnsi="Times New Roman" w:eastAsia="方正仿宋_GB2312" w:cs="方正仿宋_GB2312"/>
          <w:i w:val="0"/>
          <w:iCs w:val="0"/>
          <w:caps w:val="0"/>
          <w:color w:val="1855A8"/>
          <w:spacing w:val="0"/>
          <w:sz w:val="28"/>
          <w:szCs w:val="28"/>
          <w:u w:val="none"/>
          <w:shd w:val="clear" w:fill="FFFFFF"/>
        </w:rPr>
        <w:fldChar w:fldCharType="separate"/>
      </w:r>
      <w:r>
        <w:rPr>
          <w:rStyle w:val="17"/>
          <w:rFonts w:hint="eastAsia" w:ascii="Times New Roman" w:hAnsi="Times New Roman" w:eastAsia="方正仿宋_GB2312" w:cs="方正仿宋_GB2312"/>
          <w:i w:val="0"/>
          <w:iCs w:val="0"/>
          <w:caps w:val="0"/>
          <w:color w:val="1855A8"/>
          <w:spacing w:val="0"/>
          <w:sz w:val="28"/>
          <w:szCs w:val="28"/>
          <w:u w:val="single"/>
          <w:shd w:val="clear" w:fill="FFFFFF"/>
        </w:rPr>
        <w:t>http://www.yjtcm.com</w:t>
      </w:r>
      <w:r>
        <w:rPr>
          <w:rFonts w:hint="eastAsia" w:ascii="Times New Roman" w:hAnsi="Times New Roman" w:eastAsia="方正仿宋_GB2312" w:cs="方正仿宋_GB2312"/>
          <w:i w:val="0"/>
          <w:iCs w:val="0"/>
          <w:caps w:val="0"/>
          <w:color w:val="1855A8"/>
          <w:spacing w:val="0"/>
          <w:sz w:val="28"/>
          <w:szCs w:val="28"/>
          <w:u w:val="none"/>
          <w:shd w:val="clear" w:fill="FFFFFF"/>
        </w:rPr>
        <w:fldChar w:fldCharType="end"/>
      </w:r>
      <w:r>
        <w:rPr>
          <w:rFonts w:hint="eastAsia" w:ascii="Times New Roman" w:hAnsi="Times New Roman" w:eastAsia="方正仿宋_GB2312" w:cs="方正仿宋_GB2312"/>
          <w:i w:val="0"/>
          <w:iCs w:val="0"/>
          <w:caps w:val="0"/>
          <w:color w:val="333333"/>
          <w:spacing w:val="0"/>
          <w:sz w:val="28"/>
          <w:szCs w:val="28"/>
          <w:shd w:val="clear" w:fill="FFFFFF"/>
        </w:rPr>
        <w:t>）</w:t>
      </w:r>
    </w:p>
    <w:p w14:paraId="3377FFE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5"/>
        <w:jc w:val="left"/>
        <w:rPr>
          <w:rFonts w:hint="eastAsia" w:ascii="Times New Roman" w:hAnsi="Times New Roman" w:eastAsia="方正仿宋_GB2312" w:cs="方正仿宋_GB2312"/>
          <w:i w:val="0"/>
          <w:iCs w:val="0"/>
          <w:caps w:val="0"/>
          <w:color w:val="333333"/>
          <w:spacing w:val="0"/>
          <w:sz w:val="28"/>
          <w:szCs w:val="28"/>
        </w:rPr>
      </w:pPr>
      <w:r>
        <w:rPr>
          <w:rStyle w:val="15"/>
          <w:rFonts w:hint="eastAsia" w:eastAsia="方正仿宋_GB2312" w:cs="方正仿宋_GB2312"/>
          <w:i w:val="0"/>
          <w:iCs w:val="0"/>
          <w:caps w:val="0"/>
          <w:color w:val="333333"/>
          <w:spacing w:val="0"/>
          <w:sz w:val="28"/>
          <w:szCs w:val="28"/>
          <w:shd w:val="clear" w:fill="FFFFFF"/>
        </w:rPr>
        <w:t>六</w:t>
      </w:r>
      <w:r>
        <w:rPr>
          <w:rStyle w:val="15"/>
          <w:rFonts w:hint="eastAsia" w:ascii="Times New Roman" w:hAnsi="Times New Roman" w:eastAsia="方正仿宋_GB2312" w:cs="方正仿宋_GB2312"/>
          <w:i w:val="0"/>
          <w:iCs w:val="0"/>
          <w:caps w:val="0"/>
          <w:color w:val="333333"/>
          <w:spacing w:val="0"/>
          <w:sz w:val="28"/>
          <w:szCs w:val="28"/>
          <w:shd w:val="clear" w:fill="FFFFFF"/>
        </w:rPr>
        <w:t>、 采购人的名称、地址和联系方式</w:t>
      </w:r>
    </w:p>
    <w:p w14:paraId="2C9D67F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5"/>
        <w:jc w:val="left"/>
        <w:rPr>
          <w:rFonts w:hint="eastAsia" w:ascii="Times New Roman" w:hAnsi="Times New Roman" w:eastAsia="方正仿宋_GB2312" w:cs="方正仿宋_GB2312"/>
          <w:i w:val="0"/>
          <w:iCs w:val="0"/>
          <w:caps w:val="0"/>
          <w:color w:val="333333"/>
          <w:spacing w:val="0"/>
          <w:sz w:val="28"/>
          <w:szCs w:val="28"/>
        </w:rPr>
      </w:pPr>
      <w:r>
        <w:rPr>
          <w:rFonts w:hint="eastAsia" w:ascii="Times New Roman" w:hAnsi="Times New Roman" w:eastAsia="方正仿宋_GB2312" w:cs="方正仿宋_GB2312"/>
          <w:i w:val="0"/>
          <w:iCs w:val="0"/>
          <w:caps w:val="0"/>
          <w:color w:val="333333"/>
          <w:spacing w:val="0"/>
          <w:sz w:val="28"/>
          <w:szCs w:val="28"/>
          <w:shd w:val="clear" w:fill="FFFFFF"/>
        </w:rPr>
        <w:t>采购人名称：阳江市中医医院</w:t>
      </w:r>
    </w:p>
    <w:p w14:paraId="5A4E719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645"/>
        <w:jc w:val="left"/>
        <w:rPr>
          <w:rFonts w:hint="eastAsia" w:ascii="Times New Roman" w:hAnsi="Times New Roman" w:eastAsia="方正仿宋_GB2312" w:cs="方正仿宋_GB2312"/>
          <w:i w:val="0"/>
          <w:iCs w:val="0"/>
          <w:caps w:val="0"/>
          <w:color w:val="333333"/>
          <w:spacing w:val="0"/>
          <w:sz w:val="28"/>
          <w:szCs w:val="28"/>
          <w:lang w:eastAsia="zh-CN"/>
        </w:rPr>
      </w:pPr>
      <w:r>
        <w:rPr>
          <w:rFonts w:hint="eastAsia" w:ascii="Times New Roman" w:hAnsi="Times New Roman" w:eastAsia="方正仿宋_GB2312" w:cs="方正仿宋_GB2312"/>
          <w:i w:val="0"/>
          <w:iCs w:val="0"/>
          <w:caps w:val="0"/>
          <w:color w:val="333333"/>
          <w:spacing w:val="0"/>
          <w:sz w:val="28"/>
          <w:szCs w:val="28"/>
          <w:shd w:val="clear" w:fill="FFFFFF"/>
        </w:rPr>
        <w:t>采购人地址：阳江市江城区石湾北路阳江市中医医院</w:t>
      </w:r>
      <w:r>
        <w:rPr>
          <w:rFonts w:hint="eastAsia" w:eastAsia="方正仿宋_GB2312" w:cs="方正仿宋_GB2312"/>
          <w:i w:val="0"/>
          <w:iCs w:val="0"/>
          <w:caps w:val="0"/>
          <w:color w:val="333333"/>
          <w:spacing w:val="0"/>
          <w:sz w:val="28"/>
          <w:szCs w:val="28"/>
          <w:shd w:val="clear" w:fill="FFFFFF"/>
          <w:lang w:eastAsia="zh-CN"/>
        </w:rPr>
        <w:t>招标办</w:t>
      </w:r>
    </w:p>
    <w:p w14:paraId="3216423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645" w:right="0" w:firstLine="0"/>
        <w:jc w:val="left"/>
        <w:rPr>
          <w:rFonts w:hint="eastAsia" w:ascii="仿宋" w:hAnsi="仿宋" w:eastAsia="仿宋" w:cs="仿宋"/>
          <w:sz w:val="28"/>
          <w:szCs w:val="28"/>
          <w:highlight w:val="none"/>
          <w:lang w:val="en-US" w:eastAsia="zh-CN"/>
        </w:rPr>
      </w:pPr>
      <w:r>
        <w:rPr>
          <w:rFonts w:hint="eastAsia" w:ascii="Times New Roman" w:hAnsi="Times New Roman" w:eastAsia="方正仿宋_GB2312" w:cs="方正仿宋_GB2312"/>
          <w:i w:val="0"/>
          <w:iCs w:val="0"/>
          <w:caps w:val="0"/>
          <w:color w:val="333333"/>
          <w:spacing w:val="0"/>
          <w:sz w:val="28"/>
          <w:szCs w:val="28"/>
          <w:shd w:val="clear" w:fill="FFFFFF"/>
        </w:rPr>
        <w:t>联  系  人：</w:t>
      </w:r>
      <w:r>
        <w:rPr>
          <w:rFonts w:hint="eastAsia" w:eastAsia="方正仿宋_GB2312" w:cs="方正仿宋_GB2312"/>
          <w:i w:val="0"/>
          <w:iCs w:val="0"/>
          <w:caps w:val="0"/>
          <w:color w:val="333333"/>
          <w:spacing w:val="0"/>
          <w:sz w:val="28"/>
          <w:szCs w:val="28"/>
          <w:shd w:val="clear" w:fill="FFFFFF"/>
          <w:lang w:eastAsia="zh-CN"/>
        </w:rPr>
        <w:t>梁小姐</w:t>
      </w:r>
      <w:r>
        <w:rPr>
          <w:rFonts w:hint="eastAsia" w:ascii="Times New Roman" w:hAnsi="Times New Roman" w:eastAsia="方正仿宋_GB2312" w:cs="方正仿宋_GB2312"/>
          <w:i w:val="0"/>
          <w:iCs w:val="0"/>
          <w:caps w:val="0"/>
          <w:color w:val="333333"/>
          <w:spacing w:val="0"/>
          <w:sz w:val="28"/>
          <w:szCs w:val="28"/>
          <w:shd w:val="clear" w:fill="FFFFFF"/>
        </w:rPr>
        <w:t>   联系电话：</w:t>
      </w:r>
      <w:r>
        <w:rPr>
          <w:rFonts w:hint="eastAsia" w:ascii="仿宋" w:hAnsi="仿宋" w:eastAsia="仿宋" w:cs="仿宋"/>
          <w:sz w:val="28"/>
          <w:szCs w:val="28"/>
          <w:highlight w:val="none"/>
          <w:lang w:val="en-US" w:eastAsia="zh-CN"/>
        </w:rPr>
        <w:t>0662-2261236</w:t>
      </w:r>
    </w:p>
    <w:p w14:paraId="6F325F7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645" w:right="0" w:firstLine="0"/>
        <w:jc w:val="left"/>
        <w:rPr>
          <w:rFonts w:hint="default" w:ascii="仿宋" w:hAnsi="仿宋" w:eastAsia="仿宋" w:cs="仿宋"/>
          <w:sz w:val="28"/>
          <w:szCs w:val="28"/>
          <w:highlight w:val="none"/>
          <w:lang w:val="en-US" w:eastAsia="zh-CN"/>
        </w:rPr>
      </w:pPr>
      <w:r>
        <w:rPr>
          <w:rFonts w:hint="default" w:ascii="仿宋" w:hAnsi="仿宋" w:eastAsia="仿宋" w:cs="仿宋"/>
          <w:sz w:val="28"/>
          <w:szCs w:val="28"/>
          <w:highlight w:val="none"/>
          <w:lang w:val="en-US" w:eastAsia="zh-CN"/>
        </w:rPr>
        <w:t>如有疑问请发邮件到邮箱咨询（</w:t>
      </w:r>
      <w:r>
        <w:rPr>
          <w:rFonts w:hint="eastAsia" w:ascii="仿宋" w:hAnsi="仿宋" w:eastAsia="仿宋" w:cs="仿宋"/>
          <w:color w:val="auto"/>
          <w:sz w:val="28"/>
          <w:szCs w:val="28"/>
          <w:highlight w:val="none"/>
          <w:lang w:val="en-US" w:eastAsia="zh-CN"/>
        </w:rPr>
        <w:t>zyyjbb123</w:t>
      </w:r>
      <w:r>
        <w:rPr>
          <w:rFonts w:hint="default" w:ascii="仿宋" w:hAnsi="仿宋" w:eastAsia="仿宋" w:cs="仿宋"/>
          <w:color w:val="auto"/>
          <w:sz w:val="28"/>
          <w:szCs w:val="28"/>
          <w:highlight w:val="none"/>
          <w:lang w:val="en-US" w:eastAsia="zh-CN"/>
        </w:rPr>
        <w:t>@163.com</w:t>
      </w:r>
      <w:r>
        <w:rPr>
          <w:rFonts w:hint="default" w:ascii="仿宋" w:hAnsi="仿宋" w:eastAsia="仿宋" w:cs="仿宋"/>
          <w:sz w:val="28"/>
          <w:szCs w:val="28"/>
          <w:highlight w:val="none"/>
          <w:lang w:val="en-US" w:eastAsia="zh-CN"/>
        </w:rPr>
        <w:t>)</w:t>
      </w:r>
    </w:p>
    <w:bookmarkEnd w:id="1429"/>
    <w:p w14:paraId="0C8E4C85">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i w:val="0"/>
          <w:iCs w:val="0"/>
          <w:caps w:val="0"/>
          <w:color w:val="333333"/>
          <w:spacing w:val="0"/>
          <w:sz w:val="28"/>
          <w:szCs w:val="28"/>
          <w:shd w:val="clear" w:fill="FFFFFF"/>
          <w:lang w:val="en-US" w:eastAsia="zh-CN"/>
        </w:rPr>
      </w:pPr>
    </w:p>
    <w:p w14:paraId="699419A8">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i w:val="0"/>
          <w:iCs w:val="0"/>
          <w:caps w:val="0"/>
          <w:color w:val="333333"/>
          <w:spacing w:val="0"/>
          <w:sz w:val="28"/>
          <w:szCs w:val="28"/>
          <w:shd w:val="clear" w:fill="FFFFFF"/>
          <w:lang w:val="en-US" w:eastAsia="zh-CN"/>
        </w:rPr>
      </w:pPr>
    </w:p>
    <w:p w14:paraId="793A4FBB">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i w:val="0"/>
          <w:iCs w:val="0"/>
          <w:caps w:val="0"/>
          <w:color w:val="333333"/>
          <w:spacing w:val="0"/>
          <w:sz w:val="28"/>
          <w:szCs w:val="28"/>
          <w:shd w:val="clear" w:fill="FFFFFF"/>
          <w:lang w:val="en-US" w:eastAsia="zh-CN"/>
        </w:rPr>
      </w:pPr>
    </w:p>
    <w:p w14:paraId="2B460CAA">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555"/>
        <w:jc w:val="left"/>
        <w:rPr>
          <w:rFonts w:hint="eastAsia" w:ascii="仿宋" w:hAnsi="仿宋" w:eastAsia="仿宋" w:cs="仿宋"/>
          <w:i w:val="0"/>
          <w:iCs w:val="0"/>
          <w:caps w:val="0"/>
          <w:color w:val="333333"/>
          <w:spacing w:val="0"/>
          <w:sz w:val="28"/>
          <w:szCs w:val="28"/>
          <w:shd w:val="clear" w:fill="FFFFFF"/>
          <w:lang w:val="en-US" w:eastAsia="zh-CN"/>
        </w:rPr>
      </w:pPr>
    </w:p>
    <w:p w14:paraId="358AFED9">
      <w:pPr>
        <w:kinsoku/>
        <w:wordWrap/>
        <w:overflowPunct/>
        <w:topLinePunct w:val="0"/>
        <w:bidi w:val="0"/>
        <w:spacing w:line="360" w:lineRule="auto"/>
        <w:rPr>
          <w:rFonts w:hint="eastAsia" w:ascii="仿宋_GB2312" w:hAnsi="仿宋_GB2312" w:eastAsia="仿宋_GB2312" w:cs="仿宋_GB2312"/>
          <w:sz w:val="24"/>
          <w:szCs w:val="24"/>
          <w:lang w:val="en-US" w:eastAsia="zh-CN"/>
        </w:rPr>
      </w:pPr>
    </w:p>
    <w:p w14:paraId="5AE498E3">
      <w:pPr>
        <w:pStyle w:val="6"/>
        <w:kinsoku/>
        <w:wordWrap/>
        <w:overflowPunct/>
        <w:topLinePunct w:val="0"/>
        <w:bidi w:val="0"/>
        <w:spacing w:line="360" w:lineRule="auto"/>
        <w:rPr>
          <w:rFonts w:hint="eastAsia" w:ascii="仿宋_GB2312" w:hAnsi="仿宋_GB2312" w:eastAsia="仿宋_GB2312" w:cs="仿宋_GB2312"/>
          <w:sz w:val="24"/>
          <w:szCs w:val="24"/>
          <w:lang w:val="en-US" w:eastAsia="zh-CN"/>
        </w:rPr>
      </w:pPr>
    </w:p>
    <w:p w14:paraId="1EAA34C1">
      <w:pPr>
        <w:kinsoku/>
        <w:wordWrap/>
        <w:overflowPunct/>
        <w:topLinePunct w:val="0"/>
        <w:bidi w:val="0"/>
        <w:spacing w:line="360" w:lineRule="auto"/>
        <w:rPr>
          <w:rFonts w:hint="eastAsia" w:ascii="仿宋_GB2312" w:hAnsi="仿宋_GB2312" w:eastAsia="仿宋_GB2312" w:cs="仿宋_GB2312"/>
          <w:sz w:val="24"/>
          <w:szCs w:val="24"/>
          <w:lang w:val="en-US" w:eastAsia="zh-CN"/>
        </w:rPr>
      </w:pPr>
    </w:p>
    <w:p w14:paraId="276395A6">
      <w:pPr>
        <w:pStyle w:val="6"/>
        <w:kinsoku/>
        <w:wordWrap/>
        <w:overflowPunct/>
        <w:topLinePunct w:val="0"/>
        <w:bidi w:val="0"/>
        <w:spacing w:line="360" w:lineRule="auto"/>
        <w:rPr>
          <w:rFonts w:hint="eastAsia" w:ascii="仿宋_GB2312" w:hAnsi="仿宋_GB2312" w:eastAsia="仿宋_GB2312" w:cs="仿宋_GB2312"/>
          <w:sz w:val="24"/>
          <w:szCs w:val="24"/>
          <w:lang w:val="en-US" w:eastAsia="zh-CN"/>
        </w:rPr>
      </w:pPr>
    </w:p>
    <w:p w14:paraId="53172AAC">
      <w:pPr>
        <w:rPr>
          <w:rFonts w:hint="eastAsia" w:ascii="仿宋_GB2312" w:hAnsi="仿宋_GB2312" w:eastAsia="仿宋_GB2312" w:cs="仿宋_GB2312"/>
          <w:b/>
          <w:color w:val="auto"/>
          <w:sz w:val="52"/>
        </w:rPr>
      </w:pPr>
    </w:p>
    <w:p w14:paraId="3E13A42A">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p>
    <w:p w14:paraId="3B2EA329">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p>
    <w:p w14:paraId="7DA6A307">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r>
        <w:rPr>
          <w:rFonts w:hint="eastAsia" w:ascii="仿宋_GB2312" w:hAnsi="仿宋_GB2312" w:eastAsia="仿宋_GB2312" w:cs="仿宋_GB2312"/>
          <w:b/>
          <w:color w:val="auto"/>
          <w:sz w:val="52"/>
        </w:rPr>
        <w:t>第二部分</w:t>
      </w:r>
    </w:p>
    <w:p w14:paraId="7E2F5CBF">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3A0BECBD">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076DBA50">
      <w:pPr>
        <w:kinsoku/>
        <w:wordWrap/>
        <w:overflowPunct/>
        <w:topLinePunct w:val="0"/>
        <w:bidi w:val="0"/>
        <w:spacing w:line="360" w:lineRule="auto"/>
        <w:rPr>
          <w:rFonts w:hint="eastAsia" w:ascii="仿宋_GB2312" w:hAnsi="仿宋_GB2312" w:eastAsia="仿宋_GB2312" w:cs="仿宋_GB2312"/>
          <w:b/>
          <w:color w:val="auto"/>
          <w:sz w:val="72"/>
          <w:szCs w:val="72"/>
        </w:rPr>
      </w:pPr>
    </w:p>
    <w:p w14:paraId="5F8A8303">
      <w:pPr>
        <w:kinsoku/>
        <w:wordWrap/>
        <w:overflowPunct/>
        <w:topLinePunct w:val="0"/>
        <w:bidi w:val="0"/>
        <w:spacing w:line="360" w:lineRule="auto"/>
        <w:jc w:val="center"/>
        <w:rPr>
          <w:rFonts w:hint="eastAsia" w:ascii="仿宋_GB2312" w:hAnsi="仿宋_GB2312" w:eastAsia="仿宋_GB2312" w:cs="仿宋_GB2312"/>
          <w:b/>
          <w:color w:val="auto"/>
          <w:sz w:val="72"/>
          <w:szCs w:val="72"/>
        </w:rPr>
      </w:pPr>
      <w:r>
        <w:rPr>
          <w:rFonts w:hint="eastAsia" w:ascii="仿宋_GB2312" w:hAnsi="仿宋_GB2312" w:eastAsia="仿宋_GB2312" w:cs="仿宋_GB2312"/>
          <w:b/>
          <w:color w:val="auto"/>
          <w:sz w:val="72"/>
          <w:szCs w:val="72"/>
        </w:rPr>
        <w:t>采购项目内容</w:t>
      </w:r>
    </w:p>
    <w:p w14:paraId="576924E4">
      <w:pPr>
        <w:pStyle w:val="6"/>
        <w:kinsoku/>
        <w:wordWrap/>
        <w:overflowPunct/>
        <w:topLinePunct w:val="0"/>
        <w:bidi w:val="0"/>
        <w:spacing w:line="360" w:lineRule="auto"/>
        <w:rPr>
          <w:rFonts w:hint="eastAsia" w:ascii="仿宋_GB2312" w:hAnsi="仿宋_GB2312" w:eastAsia="仿宋_GB2312" w:cs="仿宋_GB2312"/>
          <w:b/>
          <w:color w:val="auto"/>
          <w:sz w:val="72"/>
          <w:szCs w:val="72"/>
        </w:rPr>
      </w:pPr>
    </w:p>
    <w:p w14:paraId="5732FE3E">
      <w:pPr>
        <w:rPr>
          <w:rFonts w:hint="eastAsia" w:ascii="仿宋_GB2312" w:hAnsi="仿宋_GB2312" w:eastAsia="仿宋_GB2312" w:cs="仿宋_GB2312"/>
          <w:b/>
          <w:color w:val="auto"/>
          <w:sz w:val="72"/>
          <w:szCs w:val="72"/>
        </w:rPr>
      </w:pPr>
    </w:p>
    <w:p w14:paraId="26A76DC8">
      <w:pPr>
        <w:pStyle w:val="5"/>
        <w:rPr>
          <w:rFonts w:hint="eastAsia" w:ascii="仿宋_GB2312" w:hAnsi="仿宋_GB2312" w:eastAsia="仿宋_GB2312" w:cs="仿宋_GB2312"/>
          <w:b/>
          <w:color w:val="auto"/>
          <w:sz w:val="72"/>
          <w:szCs w:val="72"/>
        </w:rPr>
      </w:pPr>
    </w:p>
    <w:p w14:paraId="642D18FD">
      <w:pP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br w:type="page"/>
      </w:r>
    </w:p>
    <w:p w14:paraId="1B653D86">
      <w:pPr>
        <w:pStyle w:val="3"/>
        <w:numPr>
          <w:ilvl w:val="0"/>
          <w:numId w:val="0"/>
        </w:numPr>
        <w:kinsoku/>
        <w:wordWrap/>
        <w:overflowPunct/>
        <w:topLinePunct w:val="0"/>
        <w:bidi w:val="0"/>
        <w:spacing w:before="360" w:beforeLines="150" w:after="0" w:line="360" w:lineRule="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A商务要求</w:t>
      </w:r>
    </w:p>
    <w:p w14:paraId="0A537999">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kern w:val="2"/>
          <w:sz w:val="24"/>
          <w:szCs w:val="24"/>
          <w:lang w:val="en-US" w:eastAsia="zh-CN" w:bidi="ar-SA"/>
        </w:rPr>
        <w:t>一、</w:t>
      </w:r>
      <w:r>
        <w:rPr>
          <w:rFonts w:hint="eastAsia" w:ascii="仿宋_GB2312" w:hAnsi="仿宋_GB2312" w:eastAsia="仿宋_GB2312" w:cs="仿宋_GB2312"/>
          <w:color w:val="auto"/>
          <w:sz w:val="24"/>
          <w:szCs w:val="24"/>
          <w:lang w:val="en-US" w:eastAsia="zh-CN"/>
        </w:rPr>
        <w:t>供应商资质要求</w:t>
      </w:r>
    </w:p>
    <w:p w14:paraId="4472CDC8">
      <w:pPr>
        <w:pStyle w:val="11"/>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leftChars="0" w:right="0" w:rightChars="0" w:firstLine="555" w:firstLineChars="0"/>
        <w:jc w:val="left"/>
        <w:rPr>
          <w:rFonts w:hint="eastAsia" w:ascii="仿宋" w:hAnsi="仿宋" w:eastAsia="仿宋" w:cs="仿宋"/>
          <w:i w:val="0"/>
          <w:iCs w:val="0"/>
          <w:caps w:val="0"/>
          <w:color w:val="333333"/>
          <w:spacing w:val="0"/>
          <w:sz w:val="24"/>
          <w:szCs w:val="24"/>
          <w:shd w:val="clear" w:fill="FFFFFF"/>
          <w:lang w:val="en-US" w:eastAsia="zh-CN"/>
        </w:rPr>
      </w:pPr>
      <w:r>
        <w:rPr>
          <w:rFonts w:hint="eastAsia" w:ascii="仿宋" w:hAnsi="仿宋" w:eastAsia="仿宋" w:cs="仿宋"/>
          <w:i w:val="0"/>
          <w:iCs w:val="0"/>
          <w:caps w:val="0"/>
          <w:color w:val="333333"/>
          <w:spacing w:val="0"/>
          <w:sz w:val="24"/>
          <w:szCs w:val="24"/>
          <w:shd w:val="clear" w:fill="FFFFFF"/>
          <w:lang w:val="en-US" w:eastAsia="zh-CN"/>
        </w:rPr>
        <w:t>（一）满足《中华人民共和国政府采购法》第二十二条规定。</w:t>
      </w:r>
    </w:p>
    <w:p w14:paraId="05247C9D">
      <w:pPr>
        <w:pStyle w:val="11"/>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leftChars="0" w:right="0" w:rightChars="0" w:firstLine="555" w:firstLineChars="0"/>
        <w:jc w:val="left"/>
        <w:rPr>
          <w:rFonts w:hint="eastAsia" w:ascii="仿宋" w:hAnsi="仿宋" w:eastAsia="仿宋" w:cs="仿宋"/>
          <w:i w:val="0"/>
          <w:iCs w:val="0"/>
          <w:caps w:val="0"/>
          <w:color w:val="333333"/>
          <w:spacing w:val="0"/>
          <w:sz w:val="24"/>
          <w:szCs w:val="24"/>
          <w:shd w:val="clear" w:fill="FFFFFF"/>
          <w:lang w:val="en-US" w:eastAsia="zh-CN"/>
        </w:rPr>
      </w:pPr>
      <w:r>
        <w:rPr>
          <w:rFonts w:hint="eastAsia" w:ascii="仿宋" w:hAnsi="仿宋" w:eastAsia="仿宋" w:cs="仿宋"/>
          <w:i w:val="0"/>
          <w:iCs w:val="0"/>
          <w:caps w:val="0"/>
          <w:color w:val="333333"/>
          <w:spacing w:val="0"/>
          <w:sz w:val="24"/>
          <w:szCs w:val="24"/>
          <w:shd w:val="clear" w:fill="FFFFFF"/>
          <w:lang w:val="en-US" w:eastAsia="zh-CN"/>
        </w:rPr>
        <w:t>（二）落实政府采购政策需满足的资格要求：本项目属于专门面向中小企业采购的项目，供应商提供的货物须全部由中小企业、生产且使用该中小企业商号或注册商标（监狱企业、残疾人福利单位视同小型、微型企业）【依据《中小企业声明函》或由省级以上监狱管理局、戒毒管理局(含新疆生产建设兵团)出具的承接方属于监狱企业的证明文件或承接方的《残疾人福利性单位声明函》】。</w:t>
      </w:r>
    </w:p>
    <w:p w14:paraId="0AB6F769">
      <w:pPr>
        <w:pStyle w:val="11"/>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leftChars="0" w:right="0" w:rightChars="0" w:firstLine="555" w:firstLineChars="0"/>
        <w:jc w:val="left"/>
        <w:rPr>
          <w:rFonts w:hint="eastAsia" w:ascii="仿宋" w:hAnsi="仿宋" w:eastAsia="仿宋" w:cs="仿宋"/>
          <w:i w:val="0"/>
          <w:iCs w:val="0"/>
          <w:caps w:val="0"/>
          <w:color w:val="333333"/>
          <w:spacing w:val="0"/>
          <w:sz w:val="24"/>
          <w:szCs w:val="24"/>
          <w:shd w:val="clear" w:fill="FFFFFF"/>
          <w:lang w:val="en-US" w:eastAsia="zh-CN"/>
        </w:rPr>
      </w:pPr>
      <w:r>
        <w:rPr>
          <w:rFonts w:hint="eastAsia" w:ascii="仿宋" w:hAnsi="仿宋" w:eastAsia="仿宋" w:cs="仿宋"/>
          <w:i w:val="0"/>
          <w:iCs w:val="0"/>
          <w:caps w:val="0"/>
          <w:color w:val="333333"/>
          <w:spacing w:val="0"/>
          <w:sz w:val="24"/>
          <w:szCs w:val="24"/>
          <w:shd w:val="clear" w:fill="FFFFFF"/>
          <w:lang w:val="en-US" w:eastAsia="zh-CN"/>
        </w:rPr>
        <w:t>（三）本项目的特定资格要求：</w:t>
      </w:r>
    </w:p>
    <w:p w14:paraId="6096BBE2">
      <w:pPr>
        <w:pStyle w:val="11"/>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leftChars="0" w:right="0" w:rightChars="0" w:firstLine="555" w:firstLineChars="0"/>
        <w:jc w:val="left"/>
        <w:rPr>
          <w:rFonts w:hint="eastAsia" w:ascii="仿宋" w:hAnsi="仿宋" w:eastAsia="仿宋" w:cs="仿宋"/>
          <w:i w:val="0"/>
          <w:iCs w:val="0"/>
          <w:caps w:val="0"/>
          <w:color w:val="333333"/>
          <w:spacing w:val="0"/>
          <w:sz w:val="24"/>
          <w:szCs w:val="24"/>
          <w:shd w:val="clear" w:fill="FFFFFF"/>
          <w:lang w:val="en-US" w:eastAsia="zh-CN"/>
        </w:rPr>
      </w:pPr>
      <w:r>
        <w:rPr>
          <w:rFonts w:hint="eastAsia" w:ascii="仿宋" w:hAnsi="仿宋" w:eastAsia="仿宋" w:cs="仿宋"/>
          <w:i w:val="0"/>
          <w:iCs w:val="0"/>
          <w:caps w:val="0"/>
          <w:color w:val="333333"/>
          <w:spacing w:val="0"/>
          <w:sz w:val="24"/>
          <w:szCs w:val="24"/>
          <w:shd w:val="clear" w:fill="FFFFFF"/>
          <w:lang w:val="en-US" w:eastAsia="zh-CN"/>
        </w:rPr>
        <w:t>1.满足《中华人民共和国政府采购法》第二十二条规定，需提供以下资料:</w:t>
      </w:r>
    </w:p>
    <w:p w14:paraId="0253BB9D">
      <w:pPr>
        <w:pStyle w:val="11"/>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leftChars="0" w:right="0" w:rightChars="0" w:firstLine="555" w:firstLineChars="0"/>
        <w:jc w:val="left"/>
        <w:rPr>
          <w:rFonts w:hint="eastAsia" w:ascii="仿宋" w:hAnsi="仿宋" w:eastAsia="仿宋" w:cs="仿宋"/>
          <w:i w:val="0"/>
          <w:iCs w:val="0"/>
          <w:caps w:val="0"/>
          <w:color w:val="333333"/>
          <w:spacing w:val="0"/>
          <w:sz w:val="24"/>
          <w:szCs w:val="24"/>
          <w:shd w:val="clear" w:fill="FFFFFF"/>
          <w:lang w:val="en-US" w:eastAsia="zh-CN"/>
        </w:rPr>
      </w:pPr>
      <w:r>
        <w:rPr>
          <w:rFonts w:hint="eastAsia" w:ascii="仿宋" w:hAnsi="仿宋" w:eastAsia="仿宋" w:cs="仿宋"/>
          <w:i w:val="0"/>
          <w:iCs w:val="0"/>
          <w:caps w:val="0"/>
          <w:color w:val="333333"/>
          <w:spacing w:val="0"/>
          <w:sz w:val="24"/>
          <w:szCs w:val="24"/>
          <w:shd w:val="clear" w:fill="FFFFFF"/>
          <w:lang w:val="en-US" w:eastAsia="zh-CN"/>
        </w:rPr>
        <w:t>(1)具有独立承担民事责任的能力：在中华人民共和国境内注册的法人或其他组织或自然人，响应时提交有效的营业执照（或事业法人登记证或身份证等相关证明） 副本复印件。分支机构投标的，须提供总公司和分公司营业执照副本复印件，总公司出具给分支机构的授权书。</w:t>
      </w:r>
    </w:p>
    <w:p w14:paraId="52BF6F82">
      <w:pPr>
        <w:pStyle w:val="11"/>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leftChars="0" w:right="0" w:rightChars="0" w:firstLine="555" w:firstLineChars="0"/>
        <w:jc w:val="left"/>
        <w:rPr>
          <w:rFonts w:hint="eastAsia" w:ascii="仿宋" w:hAnsi="仿宋" w:eastAsia="仿宋" w:cs="仿宋"/>
          <w:i w:val="0"/>
          <w:iCs w:val="0"/>
          <w:caps w:val="0"/>
          <w:color w:val="333333"/>
          <w:spacing w:val="0"/>
          <w:sz w:val="24"/>
          <w:szCs w:val="24"/>
          <w:shd w:val="clear" w:fill="FFFFFF"/>
          <w:lang w:val="en-US" w:eastAsia="zh-CN"/>
        </w:rPr>
      </w:pPr>
      <w:r>
        <w:rPr>
          <w:rFonts w:hint="eastAsia" w:ascii="仿宋" w:hAnsi="仿宋" w:eastAsia="仿宋" w:cs="仿宋"/>
          <w:i w:val="0"/>
          <w:iCs w:val="0"/>
          <w:caps w:val="0"/>
          <w:color w:val="333333"/>
          <w:spacing w:val="0"/>
          <w:sz w:val="24"/>
          <w:szCs w:val="24"/>
          <w:shd w:val="clear" w:fill="FFFFFF"/>
          <w:lang w:val="en-US" w:eastAsia="zh-CN"/>
        </w:rPr>
        <w:t>(2)有依法缴纳税收和社会保障资金的良好记录：提供2023年7月至今任意1个月依法缴纳税收和社会保障资金的相关材料。如依法免税或不需要缴纳社会保障资金的，提供相应证明材料。</w:t>
      </w:r>
    </w:p>
    <w:p w14:paraId="175F6278">
      <w:pPr>
        <w:pStyle w:val="11"/>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leftChars="0" w:right="0" w:rightChars="0" w:firstLine="555" w:firstLineChars="0"/>
        <w:jc w:val="left"/>
        <w:rPr>
          <w:rFonts w:hint="eastAsia" w:ascii="仿宋" w:hAnsi="仿宋" w:eastAsia="仿宋" w:cs="仿宋"/>
          <w:i w:val="0"/>
          <w:iCs w:val="0"/>
          <w:caps w:val="0"/>
          <w:color w:val="333333"/>
          <w:spacing w:val="0"/>
          <w:sz w:val="24"/>
          <w:szCs w:val="24"/>
          <w:shd w:val="clear" w:fill="FFFFFF"/>
          <w:lang w:val="en-US" w:eastAsia="zh-CN"/>
        </w:rPr>
      </w:pPr>
      <w:r>
        <w:rPr>
          <w:rFonts w:hint="eastAsia" w:ascii="仿宋" w:hAnsi="仿宋" w:eastAsia="仿宋" w:cs="仿宋"/>
          <w:i w:val="0"/>
          <w:iCs w:val="0"/>
          <w:caps w:val="0"/>
          <w:color w:val="333333"/>
          <w:spacing w:val="0"/>
          <w:sz w:val="24"/>
          <w:szCs w:val="24"/>
          <w:shd w:val="clear" w:fill="FFFFFF"/>
          <w:lang w:val="en-US" w:eastAsia="zh-CN"/>
        </w:rPr>
        <w:t>(3)具有良好的商业信誉和健全的财务会计制度：提供2022年度财务状况报告或2023年度财务状况报告复印件或2023年7月至今任意一个月的财务报表复印件；或银行出具的资信证明材料复印件。</w:t>
      </w:r>
    </w:p>
    <w:p w14:paraId="6C987E17">
      <w:pPr>
        <w:pStyle w:val="11"/>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leftChars="0" w:right="0" w:rightChars="0" w:firstLine="555" w:firstLineChars="0"/>
        <w:jc w:val="left"/>
        <w:rPr>
          <w:rFonts w:hint="eastAsia" w:ascii="仿宋" w:hAnsi="仿宋" w:eastAsia="仿宋" w:cs="仿宋"/>
          <w:i w:val="0"/>
          <w:iCs w:val="0"/>
          <w:caps w:val="0"/>
          <w:color w:val="333333"/>
          <w:spacing w:val="0"/>
          <w:sz w:val="24"/>
          <w:szCs w:val="24"/>
          <w:shd w:val="clear" w:fill="FFFFFF"/>
          <w:lang w:val="en-US" w:eastAsia="zh-CN"/>
        </w:rPr>
      </w:pPr>
      <w:r>
        <w:rPr>
          <w:rFonts w:hint="eastAsia" w:ascii="仿宋" w:hAnsi="仿宋" w:eastAsia="仿宋" w:cs="仿宋"/>
          <w:i w:val="0"/>
          <w:iCs w:val="0"/>
          <w:caps w:val="0"/>
          <w:color w:val="333333"/>
          <w:spacing w:val="0"/>
          <w:sz w:val="24"/>
          <w:szCs w:val="24"/>
          <w:shd w:val="clear" w:fill="FFFFFF"/>
          <w:lang w:val="en-US" w:eastAsia="zh-CN"/>
        </w:rPr>
        <w:t>(4)提供履行合同所必需的设备和专业技术能力的书面声明或其他证明文件。</w:t>
      </w:r>
    </w:p>
    <w:p w14:paraId="6EFDEB0B">
      <w:pPr>
        <w:pStyle w:val="11"/>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leftChars="0" w:right="0" w:rightChars="0" w:firstLine="555" w:firstLineChars="0"/>
        <w:jc w:val="left"/>
        <w:rPr>
          <w:rFonts w:hint="eastAsia" w:ascii="仿宋" w:hAnsi="仿宋" w:eastAsia="仿宋" w:cs="仿宋"/>
          <w:i w:val="0"/>
          <w:iCs w:val="0"/>
          <w:caps w:val="0"/>
          <w:color w:val="333333"/>
          <w:spacing w:val="0"/>
          <w:sz w:val="24"/>
          <w:szCs w:val="24"/>
          <w:shd w:val="clear" w:fill="FFFFFF"/>
          <w:lang w:val="en-US" w:eastAsia="zh-CN"/>
        </w:rPr>
      </w:pPr>
      <w:r>
        <w:rPr>
          <w:rFonts w:hint="eastAsia" w:ascii="仿宋" w:hAnsi="仿宋" w:eastAsia="仿宋" w:cs="仿宋"/>
          <w:i w:val="0"/>
          <w:iCs w:val="0"/>
          <w:caps w:val="0"/>
          <w:color w:val="333333"/>
          <w:spacing w:val="0"/>
          <w:sz w:val="24"/>
          <w:szCs w:val="24"/>
          <w:shd w:val="clear" w:fill="FFFFFF"/>
          <w:lang w:val="en-US" w:eastAsia="zh-CN"/>
        </w:rPr>
        <w:t>(5)参加采购活动前3年内，在经营活动中没有重大违法记录：参加政府采购活动前3年内在经营活动中没有重大违法记录的书面声明。</w:t>
      </w:r>
    </w:p>
    <w:p w14:paraId="78BF2BA9">
      <w:pPr>
        <w:pStyle w:val="11"/>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leftChars="0" w:right="0" w:rightChars="0" w:firstLine="555" w:firstLineChars="0"/>
        <w:jc w:val="left"/>
        <w:rPr>
          <w:rFonts w:hint="eastAsia" w:ascii="仿宋" w:hAnsi="仿宋" w:eastAsia="仿宋" w:cs="仿宋"/>
          <w:i w:val="0"/>
          <w:iCs w:val="0"/>
          <w:caps w:val="0"/>
          <w:color w:val="333333"/>
          <w:spacing w:val="0"/>
          <w:sz w:val="24"/>
          <w:szCs w:val="24"/>
          <w:shd w:val="clear" w:fill="FFFFFF"/>
          <w:lang w:val="en-US" w:eastAsia="zh-CN"/>
        </w:rPr>
      </w:pPr>
      <w:r>
        <w:rPr>
          <w:rFonts w:hint="eastAsia" w:ascii="仿宋" w:hAnsi="仿宋" w:eastAsia="仿宋" w:cs="仿宋"/>
          <w:i w:val="0"/>
          <w:iCs w:val="0"/>
          <w:caps w:val="0"/>
          <w:color w:val="333333"/>
          <w:spacing w:val="0"/>
          <w:sz w:val="24"/>
          <w:szCs w:val="24"/>
          <w:shd w:val="clear" w:fill="FFFFFF"/>
          <w:lang w:val="en-US" w:eastAsia="zh-CN"/>
        </w:rPr>
        <w:t>2.单位负责人为同一人或者存在直接控股、管理关系的不同投标人，不得参加同一合同项下的政府采购活动的书面声明。</w:t>
      </w:r>
    </w:p>
    <w:p w14:paraId="2FE8EB46">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480" w:lineRule="atLeast"/>
        <w:ind w:left="0" w:leftChars="0" w:right="0" w:rightChars="0" w:firstLine="556" w:firstLineChars="0"/>
        <w:jc w:val="left"/>
        <w:textAlignment w:val="auto"/>
        <w:rPr>
          <w:rFonts w:hint="eastAsia" w:ascii="仿宋" w:hAnsi="仿宋" w:eastAsia="仿宋" w:cs="仿宋"/>
          <w:i w:val="0"/>
          <w:iCs w:val="0"/>
          <w:caps w:val="0"/>
          <w:color w:val="333333"/>
          <w:spacing w:val="0"/>
          <w:sz w:val="24"/>
          <w:szCs w:val="24"/>
          <w:shd w:val="clear" w:fill="FFFFFF"/>
          <w:lang w:val="en-US" w:eastAsia="zh-CN"/>
        </w:rPr>
      </w:pPr>
      <w:r>
        <w:rPr>
          <w:rFonts w:hint="eastAsia" w:ascii="仿宋" w:hAnsi="仿宋" w:eastAsia="仿宋" w:cs="仿宋"/>
          <w:i w:val="0"/>
          <w:iCs w:val="0"/>
          <w:caps w:val="0"/>
          <w:color w:val="333333"/>
          <w:spacing w:val="0"/>
          <w:sz w:val="24"/>
          <w:szCs w:val="24"/>
          <w:shd w:val="clear" w:fill="FFFFFF"/>
          <w:lang w:val="en-US" w:eastAsia="zh-CN"/>
        </w:rPr>
        <w:t>3.响应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14:paraId="442F32DF">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480" w:lineRule="atLeast"/>
        <w:ind w:left="0" w:leftChars="0" w:right="0" w:rightChars="0" w:firstLine="556" w:firstLineChars="0"/>
        <w:jc w:val="lef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4.本项目不接受联合体投标。</w:t>
      </w:r>
    </w:p>
    <w:p w14:paraId="542A8462">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480" w:lineRule="atLeast"/>
        <w:ind w:left="0" w:leftChars="0" w:right="0" w:rightChars="0" w:firstLine="556" w:firstLineChars="0"/>
        <w:jc w:val="lef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二、项目概述</w:t>
      </w:r>
    </w:p>
    <w:p w14:paraId="0EE09B39">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480" w:lineRule="atLeast"/>
        <w:ind w:left="0" w:leftChars="0" w:right="0" w:rightChars="0" w:firstLine="556" w:firstLineChars="0"/>
        <w:jc w:val="left"/>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（一）</w:t>
      </w:r>
      <w:r>
        <w:rPr>
          <w:rFonts w:hint="default" w:ascii="仿宋_GB2312" w:hAnsi="仿宋_GB2312" w:eastAsia="仿宋_GB2312" w:cs="仿宋_GB2312"/>
          <w:sz w:val="24"/>
          <w:szCs w:val="24"/>
          <w:lang w:val="en-US" w:eastAsia="zh-CN"/>
        </w:rPr>
        <w:t>本项目采购的</w:t>
      </w:r>
      <w:r>
        <w:rPr>
          <w:rFonts w:hint="eastAsia" w:ascii="仿宋_GB2312" w:hAnsi="仿宋_GB2312" w:eastAsia="仿宋_GB2312" w:cs="仿宋_GB2312"/>
          <w:sz w:val="24"/>
          <w:szCs w:val="24"/>
          <w:lang w:val="en-US" w:eastAsia="zh-CN"/>
        </w:rPr>
        <w:t>洗衣粉</w:t>
      </w:r>
      <w:r>
        <w:rPr>
          <w:rFonts w:hint="default" w:ascii="仿宋_GB2312" w:hAnsi="仿宋_GB2312" w:eastAsia="仿宋_GB2312" w:cs="仿宋_GB2312"/>
          <w:sz w:val="24"/>
          <w:szCs w:val="24"/>
          <w:lang w:val="en-US" w:eastAsia="zh-CN"/>
        </w:rPr>
        <w:t>用于</w:t>
      </w:r>
      <w:r>
        <w:rPr>
          <w:rFonts w:hint="eastAsia" w:ascii="仿宋_GB2312" w:hAnsi="仿宋_GB2312" w:eastAsia="仿宋_GB2312" w:cs="仿宋_GB2312"/>
          <w:sz w:val="24"/>
          <w:szCs w:val="24"/>
          <w:lang w:val="en-US" w:eastAsia="zh-CN"/>
        </w:rPr>
        <w:t>医院洗衣房布草的洗涤</w:t>
      </w:r>
      <w:r>
        <w:rPr>
          <w:rFonts w:hint="default" w:ascii="仿宋_GB2312" w:hAnsi="仿宋_GB2312" w:eastAsia="仿宋_GB2312" w:cs="仿宋_GB2312"/>
          <w:sz w:val="24"/>
          <w:szCs w:val="24"/>
          <w:lang w:val="en-US" w:eastAsia="zh-CN"/>
        </w:rPr>
        <w:t>。</w:t>
      </w:r>
    </w:p>
    <w:p w14:paraId="4BF22808">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480" w:lineRule="atLeast"/>
        <w:ind w:left="0" w:leftChars="0" w:right="0" w:rightChars="0" w:firstLine="556" w:firstLineChars="0"/>
        <w:jc w:val="lef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（二）</w:t>
      </w:r>
      <w:r>
        <w:rPr>
          <w:rFonts w:hint="default" w:ascii="仿宋_GB2312" w:hAnsi="仿宋_GB2312" w:eastAsia="仿宋_GB2312" w:cs="仿宋_GB2312"/>
          <w:sz w:val="24"/>
          <w:szCs w:val="24"/>
          <w:lang w:val="en-US" w:eastAsia="zh-CN"/>
        </w:rPr>
        <w:t>报价要求：报价为全包价：包括货物、运输、保险、装卸、售后服务、各项税费、及其他不可预见的费用；所有费用含在货物价格中，采购人不再另外支付费用。</w:t>
      </w:r>
    </w:p>
    <w:p w14:paraId="0EC59AF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（三）</w:t>
      </w:r>
      <w:r>
        <w:rPr>
          <w:rFonts w:hint="default" w:ascii="仿宋_GB2312" w:hAnsi="仿宋_GB2312" w:eastAsia="仿宋_GB2312" w:cs="仿宋_GB2312"/>
          <w:sz w:val="24"/>
          <w:szCs w:val="24"/>
          <w:lang w:val="en-US" w:eastAsia="zh-CN"/>
        </w:rPr>
        <w:t>送货要求：根据采购人</w:t>
      </w:r>
      <w:r>
        <w:rPr>
          <w:rFonts w:hint="eastAsia" w:ascii="仿宋_GB2312" w:hAnsi="仿宋_GB2312" w:eastAsia="仿宋_GB2312" w:cs="仿宋_GB2312"/>
          <w:sz w:val="24"/>
          <w:szCs w:val="24"/>
          <w:lang w:val="en-US" w:eastAsia="zh-CN"/>
        </w:rPr>
        <w:t>要求</w:t>
      </w:r>
      <w:r>
        <w:rPr>
          <w:rFonts w:hint="default" w:ascii="仿宋_GB2312" w:hAnsi="仿宋_GB2312" w:eastAsia="仿宋_GB2312" w:cs="仿宋_GB2312"/>
          <w:sz w:val="24"/>
          <w:szCs w:val="24"/>
          <w:lang w:val="en-US" w:eastAsia="zh-CN"/>
        </w:rPr>
        <w:t>，按时运送物品到指定地点，成交人随货提供注明货物名称、单位、售价及总金额的商品送货清单，作为采购人入库验收之凭证。</w:t>
      </w:r>
    </w:p>
    <w:p w14:paraId="03BE8B6B">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kern w:val="2"/>
          <w:sz w:val="24"/>
          <w:szCs w:val="24"/>
          <w:lang w:val="en-US" w:eastAsia="zh-CN" w:bidi="ar-SA"/>
        </w:rPr>
        <w:t>三、</w:t>
      </w:r>
      <w:r>
        <w:rPr>
          <w:rFonts w:hint="eastAsia" w:ascii="仿宋_GB2312" w:hAnsi="仿宋_GB2312" w:eastAsia="仿宋_GB2312" w:cs="仿宋_GB2312"/>
          <w:color w:val="auto"/>
          <w:sz w:val="24"/>
          <w:szCs w:val="24"/>
          <w:lang w:val="en-US" w:eastAsia="zh-CN"/>
        </w:rPr>
        <w:t>项目预算</w:t>
      </w:r>
    </w:p>
    <w:tbl>
      <w:tblPr>
        <w:tblStyle w:val="12"/>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15" w:type="dxa"/>
          <w:left w:w="15" w:type="dxa"/>
          <w:bottom w:w="15" w:type="dxa"/>
          <w:right w:w="15" w:type="dxa"/>
        </w:tblCellMar>
      </w:tblPr>
      <w:tblGrid>
        <w:gridCol w:w="997"/>
        <w:gridCol w:w="1017"/>
        <w:gridCol w:w="3740"/>
        <w:gridCol w:w="1170"/>
        <w:gridCol w:w="1223"/>
        <w:gridCol w:w="712"/>
      </w:tblGrid>
      <w:tr w14:paraId="0BDC16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PrEx>
        <w:trPr>
          <w:jc w:val="center"/>
        </w:trPr>
        <w:tc>
          <w:tcPr>
            <w:tcW w:w="997" w:type="dxa"/>
            <w:tcBorders>
              <w:top w:val="single" w:color="auto" w:sz="6" w:space="0"/>
              <w:left w:val="single" w:color="auto" w:sz="6" w:space="0"/>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2627E44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center"/>
              <w:textAlignment w:val="baseline"/>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vertAlign w:val="baseline"/>
              </w:rPr>
              <w:t>序号</w:t>
            </w:r>
          </w:p>
        </w:tc>
        <w:tc>
          <w:tcPr>
            <w:tcW w:w="1017" w:type="dxa"/>
            <w:tcBorders>
              <w:top w:val="single" w:color="auto" w:sz="6" w:space="0"/>
              <w:left w:val="single" w:color="auto" w:sz="6" w:space="0"/>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783EB8A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center"/>
              <w:textAlignment w:val="baseline"/>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vertAlign w:val="baseline"/>
              </w:rPr>
              <w:t>名称</w:t>
            </w:r>
          </w:p>
        </w:tc>
        <w:tc>
          <w:tcPr>
            <w:tcW w:w="3740" w:type="dxa"/>
            <w:tcBorders>
              <w:top w:val="single" w:color="auto" w:sz="6" w:space="0"/>
              <w:left w:val="single" w:color="auto" w:sz="6" w:space="0"/>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185B0A9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center"/>
              <w:textAlignment w:val="baseline"/>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vertAlign w:val="baseline"/>
              </w:rPr>
              <w:t>用途</w:t>
            </w:r>
          </w:p>
        </w:tc>
        <w:tc>
          <w:tcPr>
            <w:tcW w:w="1170" w:type="dxa"/>
            <w:tcBorders>
              <w:top w:val="single" w:color="auto" w:sz="6" w:space="0"/>
              <w:left w:val="single" w:color="auto" w:sz="6" w:space="0"/>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2C35C40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center"/>
              <w:textAlignment w:val="baseline"/>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vertAlign w:val="baseline"/>
              </w:rPr>
              <w:t>规格</w:t>
            </w:r>
          </w:p>
        </w:tc>
        <w:tc>
          <w:tcPr>
            <w:tcW w:w="1223" w:type="dxa"/>
            <w:tcBorders>
              <w:top w:val="single" w:color="auto" w:sz="6" w:space="0"/>
              <w:left w:val="single" w:color="auto" w:sz="6" w:space="0"/>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0931061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center"/>
              <w:textAlignment w:val="baseline"/>
              <w:rPr>
                <w:rFonts w:hint="eastAsia" w:ascii="仿宋" w:hAnsi="仿宋" w:eastAsia="仿宋" w:cs="仿宋"/>
                <w:color w:val="auto"/>
                <w:sz w:val="21"/>
                <w:szCs w:val="21"/>
                <w:lang w:eastAsia="zh-CN"/>
              </w:rPr>
            </w:pPr>
            <w:r>
              <w:rPr>
                <w:rFonts w:hint="eastAsia" w:ascii="仿宋" w:hAnsi="仿宋" w:eastAsia="仿宋" w:cs="仿宋"/>
                <w:i w:val="0"/>
                <w:iCs w:val="0"/>
                <w:caps w:val="0"/>
                <w:color w:val="auto"/>
                <w:spacing w:val="0"/>
                <w:sz w:val="21"/>
                <w:szCs w:val="21"/>
                <w:vertAlign w:val="baseline"/>
                <w:lang w:eastAsia="zh-CN"/>
              </w:rPr>
              <w:t>单价最高限价</w:t>
            </w:r>
          </w:p>
        </w:tc>
        <w:tc>
          <w:tcPr>
            <w:tcW w:w="712" w:type="dxa"/>
            <w:tcBorders>
              <w:top w:val="single" w:color="auto" w:sz="6" w:space="0"/>
              <w:left w:val="single" w:color="auto" w:sz="6" w:space="0"/>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7B60CC5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center"/>
              <w:textAlignment w:val="baseline"/>
              <w:rPr>
                <w:rFonts w:hint="eastAsia" w:ascii="仿宋" w:hAnsi="仿宋" w:eastAsia="仿宋" w:cs="仿宋"/>
                <w:i w:val="0"/>
                <w:iCs w:val="0"/>
                <w:caps w:val="0"/>
                <w:color w:val="auto"/>
                <w:spacing w:val="0"/>
                <w:sz w:val="21"/>
                <w:szCs w:val="21"/>
                <w:vertAlign w:val="baseline"/>
                <w:lang w:eastAsia="zh-CN"/>
              </w:rPr>
            </w:pPr>
            <w:r>
              <w:rPr>
                <w:rFonts w:hint="eastAsia" w:ascii="仿宋" w:hAnsi="仿宋" w:eastAsia="仿宋" w:cs="仿宋"/>
                <w:i w:val="0"/>
                <w:iCs w:val="0"/>
                <w:caps w:val="0"/>
                <w:color w:val="auto"/>
                <w:spacing w:val="0"/>
                <w:sz w:val="21"/>
                <w:szCs w:val="21"/>
                <w:vertAlign w:val="baseline"/>
                <w:lang w:eastAsia="zh-CN"/>
              </w:rPr>
              <w:t>服务期限</w:t>
            </w:r>
          </w:p>
        </w:tc>
      </w:tr>
      <w:tr w14:paraId="26CB9C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997" w:type="dxa"/>
            <w:tcBorders>
              <w:top w:val="nil"/>
              <w:left w:val="single" w:color="auto" w:sz="6" w:space="0"/>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07F16DB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420" w:firstLineChars="200"/>
              <w:jc w:val="both"/>
              <w:textAlignment w:val="baseline"/>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vertAlign w:val="baseline"/>
              </w:rPr>
              <w:t>1</w:t>
            </w:r>
          </w:p>
        </w:tc>
        <w:tc>
          <w:tcPr>
            <w:tcW w:w="1017" w:type="dxa"/>
            <w:tcBorders>
              <w:top w:val="nil"/>
              <w:left w:val="single" w:color="auto" w:sz="6" w:space="0"/>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3D1D376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center"/>
              <w:textAlignment w:val="baseline"/>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vertAlign w:val="baseline"/>
              </w:rPr>
              <w:t>洗衣粉</w:t>
            </w:r>
          </w:p>
        </w:tc>
        <w:tc>
          <w:tcPr>
            <w:tcW w:w="3740" w:type="dxa"/>
            <w:tcBorders>
              <w:top w:val="nil"/>
              <w:left w:val="single" w:color="auto" w:sz="6" w:space="0"/>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195DC94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left"/>
              <w:textAlignment w:val="baseline"/>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vertAlign w:val="baseline"/>
              </w:rPr>
              <w:t>主要针对脏布草有较强的去污力，常规水处理效果，有效保护布草</w:t>
            </w:r>
          </w:p>
        </w:tc>
        <w:tc>
          <w:tcPr>
            <w:tcW w:w="1170" w:type="dxa"/>
            <w:tcBorders>
              <w:top w:val="nil"/>
              <w:left w:val="single" w:color="auto" w:sz="6" w:space="0"/>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6C11D9B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center"/>
              <w:textAlignment w:val="baseline"/>
              <w:rPr>
                <w:rFonts w:hint="eastAsia" w:ascii="仿宋" w:hAnsi="仿宋" w:eastAsia="仿宋" w:cs="仿宋"/>
                <w:color w:val="auto"/>
                <w:sz w:val="21"/>
                <w:szCs w:val="21"/>
                <w:lang w:val="en-US" w:eastAsia="zh-CN"/>
              </w:rPr>
            </w:pPr>
            <w:r>
              <w:rPr>
                <w:rFonts w:hint="eastAsia" w:ascii="仿宋" w:hAnsi="仿宋" w:eastAsia="仿宋" w:cs="仿宋"/>
                <w:i w:val="0"/>
                <w:iCs w:val="0"/>
                <w:caps w:val="0"/>
                <w:color w:val="auto"/>
                <w:spacing w:val="0"/>
                <w:sz w:val="21"/>
                <w:szCs w:val="21"/>
                <w:vertAlign w:val="baseline"/>
              </w:rPr>
              <w:t>20KG</w:t>
            </w:r>
            <w:r>
              <w:rPr>
                <w:rFonts w:hint="eastAsia" w:ascii="仿宋" w:hAnsi="仿宋" w:eastAsia="仿宋" w:cs="仿宋"/>
                <w:i w:val="0"/>
                <w:iCs w:val="0"/>
                <w:caps w:val="0"/>
                <w:color w:val="auto"/>
                <w:spacing w:val="0"/>
                <w:sz w:val="21"/>
                <w:szCs w:val="21"/>
                <w:vertAlign w:val="baseline"/>
                <w:lang w:val="en-US" w:eastAsia="zh-CN"/>
              </w:rPr>
              <w:t>/包</w:t>
            </w:r>
          </w:p>
        </w:tc>
        <w:tc>
          <w:tcPr>
            <w:tcW w:w="1223" w:type="dxa"/>
            <w:tcBorders>
              <w:top w:val="nil"/>
              <w:left w:val="single" w:color="auto" w:sz="6" w:space="0"/>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25A7763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center"/>
              <w:textAlignment w:val="baseline"/>
              <w:rPr>
                <w:rFonts w:hint="eastAsia" w:ascii="仿宋" w:hAnsi="仿宋" w:eastAsia="仿宋" w:cs="仿宋"/>
                <w:color w:val="auto"/>
                <w:sz w:val="21"/>
                <w:szCs w:val="21"/>
                <w:lang w:val="en-US" w:eastAsia="zh-CN"/>
              </w:rPr>
            </w:pPr>
            <w:r>
              <w:rPr>
                <w:rFonts w:hint="eastAsia" w:ascii="仿宋" w:hAnsi="仿宋" w:eastAsia="仿宋" w:cs="仿宋"/>
                <w:i w:val="0"/>
                <w:iCs w:val="0"/>
                <w:caps w:val="0"/>
                <w:color w:val="auto"/>
                <w:spacing w:val="0"/>
                <w:sz w:val="21"/>
                <w:szCs w:val="21"/>
                <w:vertAlign w:val="baseline"/>
                <w:lang w:val="en-US" w:eastAsia="zh-CN"/>
              </w:rPr>
              <w:t>170元/包</w:t>
            </w:r>
          </w:p>
        </w:tc>
        <w:tc>
          <w:tcPr>
            <w:tcW w:w="712" w:type="dxa"/>
            <w:vMerge w:val="restart"/>
            <w:tcBorders>
              <w:top w:val="nil"/>
              <w:left w:val="single" w:color="auto" w:sz="6" w:space="0"/>
              <w:right w:val="single" w:color="auto" w:sz="6" w:space="0"/>
            </w:tcBorders>
            <w:shd w:val="clear" w:color="auto" w:fill="FFFFFF"/>
            <w:noWrap w:val="0"/>
            <w:tcMar>
              <w:top w:w="0" w:type="dxa"/>
              <w:left w:w="105" w:type="dxa"/>
              <w:bottom w:w="0" w:type="dxa"/>
              <w:right w:w="105" w:type="dxa"/>
            </w:tcMar>
            <w:vAlign w:val="center"/>
          </w:tcPr>
          <w:p w14:paraId="578805C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center"/>
              <w:textAlignment w:val="baseline"/>
              <w:rPr>
                <w:rFonts w:hint="eastAsia" w:ascii="仿宋" w:hAnsi="仿宋" w:eastAsia="仿宋" w:cs="仿宋"/>
                <w:i w:val="0"/>
                <w:iCs w:val="0"/>
                <w:caps w:val="0"/>
                <w:color w:val="auto"/>
                <w:spacing w:val="0"/>
                <w:sz w:val="21"/>
                <w:szCs w:val="21"/>
                <w:vertAlign w:val="baseline"/>
                <w:lang w:val="en-US" w:eastAsia="zh-CN"/>
              </w:rPr>
            </w:pPr>
            <w:r>
              <w:rPr>
                <w:rFonts w:hint="eastAsia" w:ascii="仿宋" w:hAnsi="仿宋" w:eastAsia="仿宋" w:cs="仿宋"/>
                <w:i w:val="0"/>
                <w:iCs w:val="0"/>
                <w:caps w:val="0"/>
                <w:color w:val="auto"/>
                <w:spacing w:val="0"/>
                <w:sz w:val="21"/>
                <w:szCs w:val="21"/>
                <w:vertAlign w:val="baseline"/>
                <w:lang w:val="en-US" w:eastAsia="zh-CN"/>
              </w:rPr>
              <w:t>一年</w:t>
            </w:r>
          </w:p>
        </w:tc>
      </w:tr>
      <w:tr w14:paraId="0BBF14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997" w:type="dxa"/>
            <w:tcBorders>
              <w:top w:val="nil"/>
              <w:left w:val="single" w:color="auto" w:sz="6" w:space="0"/>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464453C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420" w:firstLineChars="200"/>
              <w:jc w:val="both"/>
              <w:textAlignment w:val="baseline"/>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vertAlign w:val="baseline"/>
              </w:rPr>
              <w:t>2</w:t>
            </w:r>
          </w:p>
        </w:tc>
        <w:tc>
          <w:tcPr>
            <w:tcW w:w="1017" w:type="dxa"/>
            <w:tcBorders>
              <w:top w:val="nil"/>
              <w:left w:val="single" w:color="auto" w:sz="6" w:space="0"/>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76F25F4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center"/>
              <w:textAlignment w:val="baseline"/>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vertAlign w:val="baseline"/>
              </w:rPr>
              <w:t>洗衣粉</w:t>
            </w:r>
          </w:p>
        </w:tc>
        <w:tc>
          <w:tcPr>
            <w:tcW w:w="3740" w:type="dxa"/>
            <w:tcBorders>
              <w:top w:val="nil"/>
              <w:left w:val="single" w:color="auto" w:sz="6" w:space="0"/>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133D898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both"/>
              <w:textAlignment w:val="baseline"/>
              <w:rPr>
                <w:rFonts w:hint="eastAsia" w:ascii="仿宋" w:hAnsi="仿宋" w:eastAsia="仿宋" w:cs="仿宋"/>
                <w:color w:val="auto"/>
                <w:sz w:val="21"/>
                <w:szCs w:val="21"/>
              </w:rPr>
            </w:pPr>
            <w:r>
              <w:rPr>
                <w:rFonts w:hint="eastAsia" w:ascii="仿宋" w:hAnsi="仿宋" w:eastAsia="仿宋" w:cs="仿宋"/>
                <w:i w:val="0"/>
                <w:iCs w:val="0"/>
                <w:caps w:val="0"/>
                <w:color w:val="auto"/>
                <w:spacing w:val="0"/>
                <w:sz w:val="21"/>
                <w:szCs w:val="21"/>
                <w:vertAlign w:val="baseline"/>
              </w:rPr>
              <w:t>主要针对要求够高的布草使用，具有够强的渗透能力，含有丰富的表面活性剂，很好的水处理效</w:t>
            </w:r>
            <w:r>
              <w:rPr>
                <w:rFonts w:hint="eastAsia" w:ascii="仿宋" w:hAnsi="仿宋" w:eastAsia="仿宋" w:cs="仿宋"/>
                <w:i w:val="0"/>
                <w:iCs w:val="0"/>
                <w:caps w:val="0"/>
                <w:color w:val="auto"/>
                <w:spacing w:val="0"/>
                <w:sz w:val="21"/>
                <w:szCs w:val="21"/>
                <w:vertAlign w:val="baseline"/>
                <w:lang w:eastAsia="zh-CN"/>
              </w:rPr>
              <w:t>果</w:t>
            </w:r>
            <w:r>
              <w:rPr>
                <w:rFonts w:hint="eastAsia" w:ascii="仿宋" w:hAnsi="仿宋" w:eastAsia="仿宋" w:cs="仿宋"/>
                <w:i w:val="0"/>
                <w:iCs w:val="0"/>
                <w:caps w:val="0"/>
                <w:color w:val="auto"/>
                <w:spacing w:val="0"/>
                <w:sz w:val="21"/>
                <w:szCs w:val="21"/>
                <w:vertAlign w:val="baseline"/>
              </w:rPr>
              <w:t>，配合双氧水在加热的情况下具有翻新效果！</w:t>
            </w:r>
          </w:p>
        </w:tc>
        <w:tc>
          <w:tcPr>
            <w:tcW w:w="1170" w:type="dxa"/>
            <w:tcBorders>
              <w:top w:val="nil"/>
              <w:left w:val="single" w:color="auto" w:sz="6" w:space="0"/>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1D6AF8E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center"/>
              <w:textAlignment w:val="baseline"/>
              <w:rPr>
                <w:rFonts w:hint="eastAsia" w:ascii="仿宋" w:hAnsi="仿宋" w:eastAsia="仿宋" w:cs="仿宋"/>
                <w:color w:val="auto"/>
                <w:sz w:val="21"/>
                <w:szCs w:val="21"/>
                <w:lang w:val="en-US" w:eastAsia="zh-CN"/>
              </w:rPr>
            </w:pPr>
            <w:r>
              <w:rPr>
                <w:rFonts w:hint="eastAsia" w:ascii="仿宋" w:hAnsi="仿宋" w:eastAsia="仿宋" w:cs="仿宋"/>
                <w:i w:val="0"/>
                <w:iCs w:val="0"/>
                <w:caps w:val="0"/>
                <w:color w:val="auto"/>
                <w:spacing w:val="0"/>
                <w:sz w:val="21"/>
                <w:szCs w:val="21"/>
                <w:vertAlign w:val="baseline"/>
              </w:rPr>
              <w:t>20KG</w:t>
            </w:r>
            <w:r>
              <w:rPr>
                <w:rFonts w:hint="eastAsia" w:ascii="仿宋" w:hAnsi="仿宋" w:eastAsia="仿宋" w:cs="仿宋"/>
                <w:i w:val="0"/>
                <w:iCs w:val="0"/>
                <w:caps w:val="0"/>
                <w:color w:val="auto"/>
                <w:spacing w:val="0"/>
                <w:sz w:val="21"/>
                <w:szCs w:val="21"/>
                <w:vertAlign w:val="baseline"/>
                <w:lang w:val="en-US" w:eastAsia="zh-CN"/>
              </w:rPr>
              <w:t>/包</w:t>
            </w:r>
          </w:p>
        </w:tc>
        <w:tc>
          <w:tcPr>
            <w:tcW w:w="1223" w:type="dxa"/>
            <w:tcBorders>
              <w:top w:val="nil"/>
              <w:left w:val="single" w:color="auto" w:sz="6" w:space="0"/>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06A2AA1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center"/>
              <w:textAlignment w:val="baseline"/>
              <w:rPr>
                <w:rFonts w:hint="eastAsia" w:ascii="仿宋" w:hAnsi="仿宋" w:eastAsia="仿宋" w:cs="仿宋"/>
                <w:color w:val="auto"/>
                <w:sz w:val="21"/>
                <w:szCs w:val="21"/>
                <w:lang w:val="en-US" w:eastAsia="zh-CN"/>
              </w:rPr>
            </w:pPr>
            <w:r>
              <w:rPr>
                <w:rFonts w:hint="eastAsia" w:ascii="仿宋" w:hAnsi="仿宋" w:eastAsia="仿宋" w:cs="仿宋"/>
                <w:i w:val="0"/>
                <w:iCs w:val="0"/>
                <w:caps w:val="0"/>
                <w:color w:val="auto"/>
                <w:spacing w:val="0"/>
                <w:sz w:val="21"/>
                <w:szCs w:val="21"/>
                <w:vertAlign w:val="baseline"/>
                <w:lang w:val="en-US" w:eastAsia="zh-CN"/>
              </w:rPr>
              <w:t>340元/包</w:t>
            </w:r>
          </w:p>
        </w:tc>
        <w:tc>
          <w:tcPr>
            <w:tcW w:w="712" w:type="dxa"/>
            <w:vMerge w:val="continue"/>
            <w:tcBorders>
              <w:left w:val="single" w:color="auto" w:sz="6" w:space="0"/>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1E4FBF3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center"/>
              <w:textAlignment w:val="baseline"/>
              <w:rPr>
                <w:rFonts w:hint="eastAsia" w:ascii="仿宋" w:hAnsi="仿宋" w:eastAsia="仿宋" w:cs="仿宋"/>
                <w:i w:val="0"/>
                <w:iCs w:val="0"/>
                <w:caps w:val="0"/>
                <w:color w:val="auto"/>
                <w:spacing w:val="0"/>
                <w:sz w:val="21"/>
                <w:szCs w:val="21"/>
                <w:vertAlign w:val="baseline"/>
                <w:lang w:val="en-US" w:eastAsia="zh-CN"/>
              </w:rPr>
            </w:pPr>
          </w:p>
        </w:tc>
      </w:tr>
    </w:tbl>
    <w:p w14:paraId="628605C5">
      <w:pPr>
        <w:jc w:val="center"/>
        <w:rPr>
          <w:rFonts w:hint="eastAsia"/>
          <w:lang w:val="en-US" w:eastAsia="zh-CN"/>
        </w:rPr>
      </w:pPr>
    </w:p>
    <w:p w14:paraId="6F8C4ED9">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kern w:val="2"/>
          <w:sz w:val="24"/>
          <w:szCs w:val="24"/>
          <w:lang w:val="en-US" w:eastAsia="zh-CN" w:bidi="ar-SA"/>
        </w:rPr>
        <w:t>四、</w:t>
      </w:r>
      <w:r>
        <w:rPr>
          <w:rFonts w:hint="eastAsia" w:ascii="仿宋_GB2312" w:hAnsi="仿宋_GB2312" w:eastAsia="仿宋_GB2312" w:cs="仿宋_GB2312"/>
          <w:color w:val="auto"/>
          <w:sz w:val="24"/>
          <w:szCs w:val="24"/>
          <w:lang w:val="en-US" w:eastAsia="zh-CN"/>
        </w:rPr>
        <w:t>其他要求</w:t>
      </w:r>
    </w:p>
    <w:p w14:paraId="4DF69759">
      <w:pPr>
        <w:pStyle w:val="6"/>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★本项目报价方式为折扣率报价，0＜折扣率≤100%，且该折扣率必须为固定数值，不接受区间报价（ 如80%～90%）。（注：满足采购文件要求且响应价格最低的响应报价（折扣率）为评标基准价。）最低报价不是中标的唯一依据。【注：满足采购文件要求且“XXXX”报价最低的为评标基准价。如：响应报价XXXX 20%为报价最低，评标基准价为20%，得满分 】。因落实政府采购政策进行价格调整的，以调整后的价格计算评标基准价和响应报价）</w:t>
      </w:r>
    </w:p>
    <w:p w14:paraId="6EE1ECCE">
      <w:pPr>
        <w:pStyle w:val="6"/>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响应人必须对项目的全部内容进行响应报价，不允许只对部分内容进行报价，响应人报价为全包价：包括货物、运输、保险、装卸、售后服务、各项税费、及其他不可预见的费用，采购人不再另外支付费用。成交供应商不得以任何形式对本项目转包或分包。</w:t>
      </w:r>
    </w:p>
    <w:p w14:paraId="5B954459">
      <w:pPr>
        <w:pStyle w:val="6"/>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响应供应商必须在响应文件中提供详细货物说明资料，所提供货物的技术指标必须按照制造商公开公布的实际性能指标参数如实填写，如响应文件的不如实填写的，到货验收时将导致货物被采购方拒收和索赔，由此引起的所有损失由成交供应商负责。</w:t>
      </w:r>
    </w:p>
    <w:p w14:paraId="5FD9E467">
      <w:pPr>
        <w:pStyle w:val="6"/>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在质量保证期内，成交供应商需提供24小时服务热线，如发现货物不符合采购方使用要求或发生使用质量问题。采购方将立即通知成交供应商，成交供应商应在半小时内答复，4小时内到达使用现场，立刻采取措施对该批次货物进行更换，直到满足采购方使用要求，并承担给采购方带来的损失。</w:t>
      </w:r>
    </w:p>
    <w:p w14:paraId="0E4FD5B1">
      <w:pPr>
        <w:pStyle w:val="6"/>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如发现有虚假应标现象，采购方有权终止采购并上报政府采购监督管理部门。</w:t>
      </w:r>
    </w:p>
    <w:p w14:paraId="03D2A626">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kern w:val="2"/>
          <w:sz w:val="24"/>
          <w:szCs w:val="24"/>
          <w:lang w:val="en-US" w:eastAsia="zh-CN" w:bidi="ar-SA"/>
        </w:rPr>
        <w:t>五、</w:t>
      </w:r>
      <w:r>
        <w:rPr>
          <w:rFonts w:hint="eastAsia" w:ascii="仿宋_GB2312" w:hAnsi="仿宋_GB2312" w:eastAsia="仿宋_GB2312" w:cs="仿宋_GB2312"/>
          <w:color w:val="auto"/>
          <w:sz w:val="24"/>
          <w:szCs w:val="24"/>
          <w:lang w:val="en-US" w:eastAsia="zh-CN"/>
        </w:rPr>
        <w:t>交货要求</w:t>
      </w:r>
    </w:p>
    <w:p w14:paraId="1339B6C8">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（一）送货要求：根据采购人的电话或其它通知订购品种、数量后，按时运送物品到指定地点，成交供应商随货提供注明货物名称、单位、售价及总金额的商品送货清单，作为采购人入库验收之凭证。</w:t>
      </w:r>
    </w:p>
    <w:p w14:paraId="6E0777A0">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（二）交货地点：广东省阳江市江城区石湾北路阳江市中医医院。</w:t>
      </w:r>
    </w:p>
    <w:p w14:paraId="63B28483">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（三）质量要求:必须符合采购需求、达到国家质量检测标准或相关行业标准。</w:t>
      </w:r>
    </w:p>
    <w:p w14:paraId="06695CA5">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（四）成交供应商所提供的货物必须是全新出厂原装合格产品，完全符合国家质量检测标准或相关行业标准，并须提供配套的使用说明书、合格证等技术资料文件。</w:t>
      </w:r>
    </w:p>
    <w:p w14:paraId="3EF64D70">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六、验货要求</w:t>
      </w:r>
    </w:p>
    <w:p w14:paraId="1B4DDB41">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（一）采购货物送达指定地点后，采购人将按规定对本项目货物的品牌、外观、规格数量等进行验收。</w:t>
      </w:r>
    </w:p>
    <w:p w14:paraId="6D6934FB">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（二）成交供应商应提供货物验收国家标准及技术规范。</w:t>
      </w:r>
    </w:p>
    <w:p w14:paraId="30D929DE">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（三）如发生所供货物与采购文件或响应承诺中规定的货物不符，由此产生的一切责任和后果由成交供应商承担。</w:t>
      </w:r>
    </w:p>
    <w:p w14:paraId="0DA5D5CA">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（四）成交供应商提供的货物(送达医院后)质保时间至少18个月及以上，否则采购人有权拒绝接收。对本项目中所有货物在质保期内出现故障破损，一切责任由成交供应商负责。</w:t>
      </w:r>
    </w:p>
    <w:p w14:paraId="2B35698D">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（五）货物的包装均应有良好的防湿、防锈、防潮、防雨、防腐及防碰撞的措施。凡由于包装不良造成的损失和由此产生的费用均由成交供应商承担。</w:t>
      </w:r>
    </w:p>
    <w:p w14:paraId="5D93FEA1">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七、违约责任</w:t>
      </w:r>
    </w:p>
    <w:p w14:paraId="7A812D9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kern w:val="2"/>
          <w:sz w:val="24"/>
          <w:szCs w:val="24"/>
          <w:lang w:val="en-US" w:eastAsia="zh-CN" w:bidi="ar-SA"/>
        </w:rPr>
        <w:t>（一）</w:t>
      </w:r>
      <w:r>
        <w:rPr>
          <w:rFonts w:hint="eastAsia" w:ascii="仿宋_GB2312" w:hAnsi="仿宋_GB2312" w:eastAsia="仿宋_GB2312" w:cs="仿宋_GB2312"/>
          <w:lang w:val="en-US" w:eastAsia="zh-CN"/>
        </w:rPr>
        <w:t>本项目不允许任何形式的分包和转包。</w:t>
      </w:r>
    </w:p>
    <w:p w14:paraId="24AA39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kern w:val="2"/>
          <w:sz w:val="24"/>
          <w:szCs w:val="24"/>
          <w:lang w:val="en-US" w:eastAsia="zh-CN" w:bidi="ar-SA"/>
        </w:rPr>
        <w:t>（二）</w:t>
      </w:r>
      <w:r>
        <w:rPr>
          <w:rFonts w:hint="eastAsia" w:ascii="仿宋_GB2312" w:hAnsi="仿宋_GB2312" w:eastAsia="仿宋_GB2312" w:cs="仿宋_GB2312"/>
          <w:lang w:val="en-US" w:eastAsia="zh-CN"/>
        </w:rPr>
        <w:t>如成交供应商未能按采购方通知约定时间交货(延期交货)，除人力不可抗拒的因素外，成交供应商自逾期之日起，向采购方每日偿付合同总价千分之五的违约金;成交供应商逾期30日不能完成的，采购方将终止合同，并由成交供应商承担采购方的损失和相应的法律责任。</w:t>
      </w:r>
    </w:p>
    <w:p w14:paraId="7F58DC42">
      <w:pPr>
        <w:pStyle w:val="6"/>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kern w:val="2"/>
          <w:sz w:val="24"/>
          <w:szCs w:val="24"/>
          <w:lang w:val="en-US" w:eastAsia="zh-CN" w:bidi="ar-SA"/>
        </w:rPr>
        <w:t>八、</w:t>
      </w:r>
      <w:r>
        <w:rPr>
          <w:rFonts w:hint="eastAsia" w:ascii="仿宋_GB2312" w:hAnsi="仿宋_GB2312" w:eastAsia="仿宋_GB2312" w:cs="仿宋_GB2312"/>
          <w:color w:val="auto"/>
          <w:sz w:val="24"/>
          <w:szCs w:val="24"/>
          <w:lang w:val="en-US" w:eastAsia="zh-CN"/>
        </w:rPr>
        <w:t>付款方式</w:t>
      </w:r>
    </w:p>
    <w:p w14:paraId="3F784A2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分批结算。每批供货产品送达指定地点且验收合格后，按合同单价（单价最高限价×成交折扣率）和实际供货数量结算(采购人不保证年度内成交供应商的最低供货数量)。结算时成交供应商必须提供正式税务发票。</w:t>
      </w:r>
    </w:p>
    <w:p w14:paraId="7C68DDD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default"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结算公式：结算金额=单价最高限价×成交折扣率×实际供货数量</w:t>
      </w:r>
    </w:p>
    <w:p w14:paraId="72A7D15D">
      <w:pPr>
        <w:pStyle w:val="18"/>
        <w:kinsoku/>
        <w:wordWrap/>
        <w:overflowPunct/>
        <w:topLinePunct w:val="0"/>
        <w:bidi w:val="0"/>
        <w:spacing w:line="360" w:lineRule="auto"/>
        <w:rPr>
          <w:rFonts w:hint="eastAsia" w:ascii="仿宋_GB2312" w:hAnsi="仿宋_GB2312" w:eastAsia="仿宋_GB2312" w:cs="仿宋_GB2312"/>
          <w:lang w:val="en-US" w:eastAsia="zh-CN"/>
        </w:rPr>
      </w:pPr>
    </w:p>
    <w:p w14:paraId="25F38F32">
      <w:pP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br w:type="page"/>
      </w:r>
    </w:p>
    <w:p w14:paraId="0590F6FB">
      <w:pPr>
        <w:pStyle w:val="3"/>
        <w:numPr>
          <w:ilvl w:val="0"/>
          <w:numId w:val="0"/>
        </w:numPr>
        <w:kinsoku/>
        <w:wordWrap/>
        <w:overflowPunct/>
        <w:topLinePunct w:val="0"/>
        <w:bidi w:val="0"/>
        <w:spacing w:before="360" w:beforeLines="150" w:after="0" w:line="360" w:lineRule="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B技术要求</w:t>
      </w:r>
    </w:p>
    <w:p w14:paraId="370F6DC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firstLine="420" w:firstLineChars="200"/>
        <w:jc w:val="both"/>
        <w:textAlignment w:val="baseline"/>
        <w:rPr>
          <w:rFonts w:hint="eastAsia" w:ascii="仿宋" w:hAnsi="仿宋" w:eastAsia="仿宋" w:cs="仿宋"/>
          <w:i w:val="0"/>
          <w:iCs w:val="0"/>
          <w:caps w:val="0"/>
          <w:color w:val="auto"/>
          <w:spacing w:val="0"/>
          <w:sz w:val="21"/>
          <w:szCs w:val="21"/>
          <w:vertAlign w:val="baseline"/>
          <w:lang w:val="en-US" w:eastAsia="zh-CN"/>
        </w:rPr>
      </w:pPr>
      <w:r>
        <w:rPr>
          <w:rFonts w:hint="eastAsia" w:ascii="仿宋" w:hAnsi="仿宋" w:eastAsia="仿宋" w:cs="仿宋"/>
          <w:i w:val="0"/>
          <w:iCs w:val="0"/>
          <w:caps w:val="0"/>
          <w:color w:val="auto"/>
          <w:spacing w:val="0"/>
          <w:sz w:val="21"/>
          <w:szCs w:val="21"/>
          <w:vertAlign w:val="baseline"/>
          <w:lang w:val="en-US" w:eastAsia="zh-CN"/>
        </w:rPr>
        <w:t>（一）产品技术参数表</w:t>
      </w:r>
    </w:p>
    <w:tbl>
      <w:tblPr>
        <w:tblStyle w:val="13"/>
        <w:tblW w:w="0" w:type="auto"/>
        <w:tblInd w:w="-2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0"/>
        <w:gridCol w:w="735"/>
        <w:gridCol w:w="741"/>
        <w:gridCol w:w="3076"/>
        <w:gridCol w:w="2281"/>
        <w:gridCol w:w="2224"/>
      </w:tblGrid>
      <w:tr w14:paraId="7821F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dxa"/>
            <w:noWrap w:val="0"/>
            <w:vAlign w:val="center"/>
          </w:tcPr>
          <w:p w14:paraId="3B39A9E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bidi w:val="0"/>
              <w:snapToGrid/>
              <w:spacing w:before="0" w:beforeAutospacing="0" w:after="0" w:afterAutospacing="0" w:line="400" w:lineRule="exact"/>
              <w:ind w:left="0" w:leftChars="0" w:right="0" w:rightChars="0"/>
              <w:jc w:val="center"/>
              <w:textAlignment w:val="baseline"/>
              <w:rPr>
                <w:rFonts w:hint="eastAsia" w:ascii="仿宋" w:hAnsi="仿宋" w:eastAsia="仿宋" w:cs="仿宋"/>
                <w:b/>
                <w:color w:val="auto"/>
                <w:sz w:val="28"/>
                <w:highlight w:val="none"/>
                <w:vertAlign w:val="baseline"/>
              </w:rPr>
            </w:pPr>
            <w:r>
              <w:rPr>
                <w:rFonts w:hint="eastAsia" w:ascii="仿宋" w:hAnsi="仿宋" w:eastAsia="仿宋" w:cs="仿宋"/>
                <w:i w:val="0"/>
                <w:iCs w:val="0"/>
                <w:caps w:val="0"/>
                <w:color w:val="auto"/>
                <w:spacing w:val="0"/>
                <w:sz w:val="21"/>
                <w:szCs w:val="21"/>
                <w:vertAlign w:val="baseline"/>
              </w:rPr>
              <w:t>序号</w:t>
            </w:r>
          </w:p>
        </w:tc>
        <w:tc>
          <w:tcPr>
            <w:tcW w:w="735" w:type="dxa"/>
            <w:noWrap w:val="0"/>
            <w:vAlign w:val="center"/>
          </w:tcPr>
          <w:p w14:paraId="1B71117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bidi w:val="0"/>
              <w:snapToGrid/>
              <w:spacing w:before="0" w:beforeAutospacing="0" w:after="0" w:afterAutospacing="0" w:line="400" w:lineRule="exact"/>
              <w:ind w:left="0" w:leftChars="0" w:right="0" w:rightChars="0"/>
              <w:jc w:val="center"/>
              <w:textAlignment w:val="baseline"/>
              <w:rPr>
                <w:rFonts w:hint="eastAsia" w:ascii="仿宋" w:hAnsi="仿宋" w:eastAsia="仿宋" w:cs="仿宋"/>
                <w:b/>
                <w:color w:val="auto"/>
                <w:sz w:val="28"/>
                <w:highlight w:val="none"/>
                <w:vertAlign w:val="baseline"/>
              </w:rPr>
            </w:pPr>
            <w:r>
              <w:rPr>
                <w:rFonts w:hint="eastAsia" w:ascii="仿宋" w:hAnsi="仿宋" w:eastAsia="仿宋" w:cs="仿宋"/>
                <w:i w:val="0"/>
                <w:iCs w:val="0"/>
                <w:caps w:val="0"/>
                <w:color w:val="auto"/>
                <w:spacing w:val="0"/>
                <w:sz w:val="21"/>
                <w:szCs w:val="21"/>
                <w:vertAlign w:val="baseline"/>
                <w:lang w:eastAsia="zh-CN"/>
              </w:rPr>
              <w:t>产品</w:t>
            </w:r>
            <w:r>
              <w:rPr>
                <w:rFonts w:hint="eastAsia" w:ascii="仿宋" w:hAnsi="仿宋" w:eastAsia="仿宋" w:cs="仿宋"/>
                <w:i w:val="0"/>
                <w:iCs w:val="0"/>
                <w:caps w:val="0"/>
                <w:color w:val="auto"/>
                <w:spacing w:val="0"/>
                <w:sz w:val="21"/>
                <w:szCs w:val="21"/>
                <w:vertAlign w:val="baseline"/>
              </w:rPr>
              <w:t>名称</w:t>
            </w:r>
          </w:p>
        </w:tc>
        <w:tc>
          <w:tcPr>
            <w:tcW w:w="741" w:type="dxa"/>
            <w:noWrap w:val="0"/>
            <w:vAlign w:val="center"/>
          </w:tcPr>
          <w:p w14:paraId="1C1CF17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bidi w:val="0"/>
              <w:snapToGrid/>
              <w:spacing w:before="0" w:beforeAutospacing="0" w:after="0" w:afterAutospacing="0" w:line="400" w:lineRule="exact"/>
              <w:ind w:left="0" w:leftChars="0" w:right="0" w:rightChars="0"/>
              <w:jc w:val="center"/>
              <w:textAlignment w:val="baseline"/>
              <w:rPr>
                <w:rFonts w:hint="eastAsia" w:ascii="仿宋" w:hAnsi="仿宋" w:eastAsia="仿宋" w:cs="仿宋"/>
                <w:b/>
                <w:color w:val="auto"/>
                <w:sz w:val="28"/>
                <w:highlight w:val="none"/>
                <w:vertAlign w:val="baseline"/>
              </w:rPr>
            </w:pPr>
            <w:r>
              <w:rPr>
                <w:rFonts w:hint="eastAsia" w:ascii="仿宋" w:hAnsi="仿宋" w:eastAsia="仿宋" w:cs="仿宋"/>
                <w:i w:val="0"/>
                <w:iCs w:val="0"/>
                <w:caps w:val="0"/>
                <w:color w:val="auto"/>
                <w:spacing w:val="0"/>
                <w:sz w:val="21"/>
                <w:szCs w:val="21"/>
                <w:vertAlign w:val="baseline"/>
                <w:lang w:eastAsia="zh-CN"/>
              </w:rPr>
              <w:t>规格</w:t>
            </w:r>
          </w:p>
        </w:tc>
        <w:tc>
          <w:tcPr>
            <w:tcW w:w="3076" w:type="dxa"/>
            <w:noWrap w:val="0"/>
            <w:vAlign w:val="center"/>
          </w:tcPr>
          <w:p w14:paraId="0FE0E0E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bidi w:val="0"/>
              <w:snapToGrid/>
              <w:spacing w:before="0" w:beforeAutospacing="0" w:after="0" w:afterAutospacing="0" w:line="400" w:lineRule="exact"/>
              <w:ind w:left="0" w:leftChars="0" w:right="0" w:rightChars="0"/>
              <w:jc w:val="center"/>
              <w:textAlignment w:val="baseline"/>
              <w:rPr>
                <w:rFonts w:hint="eastAsia" w:ascii="仿宋" w:hAnsi="仿宋" w:eastAsia="仿宋" w:cs="仿宋"/>
                <w:b/>
                <w:color w:val="auto"/>
                <w:sz w:val="28"/>
                <w:highlight w:val="none"/>
                <w:vertAlign w:val="baseline"/>
              </w:rPr>
            </w:pPr>
            <w:r>
              <w:rPr>
                <w:rFonts w:hint="eastAsia" w:ascii="仿宋" w:hAnsi="仿宋" w:eastAsia="仿宋" w:cs="仿宋"/>
                <w:i w:val="0"/>
                <w:iCs w:val="0"/>
                <w:caps w:val="0"/>
                <w:color w:val="auto"/>
                <w:spacing w:val="0"/>
                <w:sz w:val="21"/>
                <w:szCs w:val="21"/>
                <w:vertAlign w:val="baseline"/>
                <w:lang w:eastAsia="zh-CN"/>
              </w:rPr>
              <w:t>产品项目</w:t>
            </w:r>
          </w:p>
        </w:tc>
        <w:tc>
          <w:tcPr>
            <w:tcW w:w="2281" w:type="dxa"/>
            <w:noWrap w:val="0"/>
            <w:vAlign w:val="center"/>
          </w:tcPr>
          <w:p w14:paraId="7980786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bidi w:val="0"/>
              <w:snapToGrid/>
              <w:spacing w:before="0" w:beforeAutospacing="0" w:after="0" w:afterAutospacing="0" w:line="400" w:lineRule="exact"/>
              <w:ind w:left="0" w:leftChars="0" w:right="0" w:rightChars="0"/>
              <w:jc w:val="center"/>
              <w:textAlignment w:val="baseline"/>
              <w:rPr>
                <w:rFonts w:hint="eastAsia" w:ascii="仿宋" w:hAnsi="仿宋" w:eastAsia="仿宋" w:cs="仿宋"/>
                <w:b/>
                <w:color w:val="auto"/>
                <w:sz w:val="28"/>
                <w:highlight w:val="none"/>
                <w:vertAlign w:val="baseline"/>
              </w:rPr>
            </w:pPr>
            <w:r>
              <w:rPr>
                <w:rFonts w:hint="eastAsia" w:ascii="仿宋" w:hAnsi="仿宋" w:eastAsia="仿宋" w:cs="仿宋"/>
                <w:i w:val="0"/>
                <w:iCs w:val="0"/>
                <w:caps w:val="0"/>
                <w:color w:val="auto"/>
                <w:spacing w:val="0"/>
                <w:sz w:val="21"/>
                <w:szCs w:val="21"/>
                <w:vertAlign w:val="baseline"/>
                <w:lang w:eastAsia="zh-CN"/>
              </w:rPr>
              <w:t>产品参数要求</w:t>
            </w:r>
          </w:p>
        </w:tc>
        <w:tc>
          <w:tcPr>
            <w:tcW w:w="2224" w:type="dxa"/>
            <w:noWrap w:val="0"/>
            <w:vAlign w:val="center"/>
          </w:tcPr>
          <w:p w14:paraId="0BAEF98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bidi w:val="0"/>
              <w:snapToGrid/>
              <w:spacing w:before="0" w:beforeAutospacing="0" w:after="0" w:afterAutospacing="0" w:line="400" w:lineRule="exact"/>
              <w:ind w:left="0" w:leftChars="0" w:right="0" w:rightChars="0"/>
              <w:jc w:val="center"/>
              <w:textAlignment w:val="baseline"/>
              <w:rPr>
                <w:rFonts w:hint="eastAsia" w:ascii="仿宋" w:hAnsi="仿宋" w:eastAsia="仿宋" w:cs="仿宋"/>
                <w:b/>
                <w:color w:val="auto"/>
                <w:sz w:val="28"/>
                <w:highlight w:val="none"/>
                <w:vertAlign w:val="baseline"/>
              </w:rPr>
            </w:pPr>
            <w:r>
              <w:rPr>
                <w:rFonts w:hint="eastAsia" w:ascii="仿宋" w:hAnsi="仿宋" w:eastAsia="仿宋" w:cs="仿宋"/>
                <w:i w:val="0"/>
                <w:iCs w:val="0"/>
                <w:caps w:val="0"/>
                <w:color w:val="auto"/>
                <w:spacing w:val="0"/>
                <w:sz w:val="21"/>
                <w:szCs w:val="21"/>
                <w:vertAlign w:val="baseline"/>
              </w:rPr>
              <w:t>用途</w:t>
            </w:r>
          </w:p>
        </w:tc>
      </w:tr>
      <w:tr w14:paraId="51847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dxa"/>
            <w:vMerge w:val="restart"/>
            <w:noWrap w:val="0"/>
            <w:vAlign w:val="center"/>
          </w:tcPr>
          <w:p w14:paraId="34F4985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bidi w:val="0"/>
              <w:snapToGrid/>
              <w:spacing w:before="0" w:beforeAutospacing="0" w:after="0" w:afterAutospacing="0" w:line="400" w:lineRule="exact"/>
              <w:ind w:left="0" w:leftChars="0" w:right="0" w:rightChars="0"/>
              <w:jc w:val="center"/>
              <w:textAlignment w:val="baseline"/>
              <w:rPr>
                <w:rFonts w:hint="eastAsia" w:ascii="仿宋" w:hAnsi="仿宋" w:eastAsia="仿宋" w:cs="仿宋"/>
                <w:b/>
                <w:color w:val="auto"/>
                <w:sz w:val="28"/>
                <w:highlight w:val="none"/>
                <w:vertAlign w:val="baseline"/>
              </w:rPr>
            </w:pPr>
            <w:r>
              <w:rPr>
                <w:rFonts w:hint="eastAsia" w:ascii="仿宋" w:hAnsi="仿宋" w:eastAsia="仿宋" w:cs="仿宋"/>
                <w:i w:val="0"/>
                <w:iCs w:val="0"/>
                <w:caps w:val="0"/>
                <w:color w:val="auto"/>
                <w:spacing w:val="0"/>
                <w:sz w:val="21"/>
                <w:szCs w:val="21"/>
                <w:vertAlign w:val="baseline"/>
              </w:rPr>
              <w:t>1</w:t>
            </w:r>
          </w:p>
        </w:tc>
        <w:tc>
          <w:tcPr>
            <w:tcW w:w="735" w:type="dxa"/>
            <w:vMerge w:val="restart"/>
            <w:noWrap w:val="0"/>
            <w:vAlign w:val="center"/>
          </w:tcPr>
          <w:p w14:paraId="1C20EEF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bidi w:val="0"/>
              <w:snapToGrid/>
              <w:spacing w:before="0" w:beforeAutospacing="0" w:after="0" w:afterAutospacing="0" w:line="400" w:lineRule="exact"/>
              <w:ind w:left="0" w:leftChars="0" w:right="0" w:rightChars="0"/>
              <w:jc w:val="center"/>
              <w:textAlignment w:val="baseline"/>
              <w:rPr>
                <w:rFonts w:hint="eastAsia" w:ascii="仿宋" w:hAnsi="仿宋" w:eastAsia="仿宋" w:cs="仿宋"/>
                <w:b/>
                <w:color w:val="auto"/>
                <w:sz w:val="28"/>
                <w:highlight w:val="none"/>
                <w:vertAlign w:val="baseline"/>
              </w:rPr>
            </w:pPr>
            <w:r>
              <w:rPr>
                <w:rFonts w:hint="eastAsia" w:ascii="仿宋" w:hAnsi="仿宋" w:eastAsia="仿宋" w:cs="仿宋"/>
                <w:i w:val="0"/>
                <w:iCs w:val="0"/>
                <w:caps w:val="0"/>
                <w:color w:val="auto"/>
                <w:spacing w:val="0"/>
                <w:sz w:val="21"/>
                <w:szCs w:val="21"/>
                <w:vertAlign w:val="baseline"/>
              </w:rPr>
              <w:t>洗衣粉</w:t>
            </w:r>
          </w:p>
        </w:tc>
        <w:tc>
          <w:tcPr>
            <w:tcW w:w="741" w:type="dxa"/>
            <w:vMerge w:val="restart"/>
            <w:noWrap w:val="0"/>
            <w:vAlign w:val="center"/>
          </w:tcPr>
          <w:p w14:paraId="33B44D5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bidi w:val="0"/>
              <w:snapToGrid/>
              <w:spacing w:before="0" w:beforeAutospacing="0" w:after="0" w:afterAutospacing="0" w:line="400" w:lineRule="exact"/>
              <w:ind w:left="0" w:leftChars="0" w:right="0" w:rightChars="0"/>
              <w:jc w:val="center"/>
              <w:textAlignment w:val="baseline"/>
              <w:rPr>
                <w:rFonts w:hint="eastAsia" w:ascii="仿宋" w:hAnsi="仿宋" w:eastAsia="仿宋" w:cs="仿宋"/>
                <w:b/>
                <w:color w:val="auto"/>
                <w:sz w:val="28"/>
                <w:highlight w:val="none"/>
                <w:vertAlign w:val="baseline"/>
              </w:rPr>
            </w:pPr>
            <w:r>
              <w:rPr>
                <w:rFonts w:hint="eastAsia" w:ascii="仿宋" w:hAnsi="仿宋" w:eastAsia="仿宋" w:cs="仿宋"/>
                <w:i w:val="0"/>
                <w:iCs w:val="0"/>
                <w:caps w:val="0"/>
                <w:color w:val="auto"/>
                <w:spacing w:val="0"/>
                <w:sz w:val="21"/>
                <w:szCs w:val="21"/>
                <w:vertAlign w:val="baseline"/>
              </w:rPr>
              <w:t>20KG</w:t>
            </w:r>
            <w:r>
              <w:rPr>
                <w:rFonts w:hint="eastAsia" w:ascii="仿宋" w:hAnsi="仿宋" w:eastAsia="仿宋" w:cs="仿宋"/>
                <w:i w:val="0"/>
                <w:iCs w:val="0"/>
                <w:caps w:val="0"/>
                <w:color w:val="auto"/>
                <w:spacing w:val="0"/>
                <w:sz w:val="21"/>
                <w:szCs w:val="21"/>
                <w:vertAlign w:val="baseline"/>
                <w:lang w:val="en-US" w:eastAsia="zh-CN"/>
              </w:rPr>
              <w:t>/包</w:t>
            </w:r>
          </w:p>
        </w:tc>
        <w:tc>
          <w:tcPr>
            <w:tcW w:w="3076" w:type="dxa"/>
            <w:noWrap w:val="0"/>
            <w:vAlign w:val="center"/>
          </w:tcPr>
          <w:p w14:paraId="45243DA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bidi w:val="0"/>
              <w:snapToGrid/>
              <w:spacing w:before="0" w:beforeAutospacing="0" w:after="0" w:afterAutospacing="0" w:line="400" w:lineRule="exact"/>
              <w:ind w:left="0" w:leftChars="0" w:right="0" w:rightChars="0"/>
              <w:jc w:val="center"/>
              <w:textAlignment w:val="baseline"/>
              <w:rPr>
                <w:rFonts w:hint="eastAsia" w:ascii="仿宋" w:hAnsi="仿宋" w:eastAsia="仿宋" w:cs="仿宋"/>
                <w:b/>
                <w:color w:val="auto"/>
                <w:sz w:val="28"/>
                <w:highlight w:val="none"/>
                <w:vertAlign w:val="baseline"/>
              </w:rPr>
            </w:pPr>
            <w:r>
              <w:rPr>
                <w:rFonts w:hint="eastAsia" w:ascii="仿宋" w:hAnsi="仿宋" w:eastAsia="仿宋" w:cs="仿宋"/>
                <w:i w:val="0"/>
                <w:iCs w:val="0"/>
                <w:caps w:val="0"/>
                <w:color w:val="auto"/>
                <w:spacing w:val="0"/>
                <w:sz w:val="21"/>
                <w:szCs w:val="21"/>
                <w:vertAlign w:val="baseline"/>
                <w:lang w:val="en-US" w:eastAsia="zh-CN"/>
              </w:rPr>
              <w:t>外观</w:t>
            </w:r>
          </w:p>
        </w:tc>
        <w:tc>
          <w:tcPr>
            <w:tcW w:w="2281" w:type="dxa"/>
            <w:noWrap w:val="0"/>
            <w:vAlign w:val="center"/>
          </w:tcPr>
          <w:p w14:paraId="67D085F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bidi w:val="0"/>
              <w:snapToGrid/>
              <w:spacing w:before="0" w:beforeAutospacing="0" w:after="0" w:afterAutospacing="0" w:line="400" w:lineRule="exact"/>
              <w:ind w:left="0" w:leftChars="0" w:right="0" w:rightChars="0"/>
              <w:jc w:val="center"/>
              <w:textAlignment w:val="baseline"/>
              <w:rPr>
                <w:rFonts w:hint="eastAsia" w:ascii="仿宋" w:hAnsi="仿宋" w:eastAsia="仿宋" w:cs="仿宋"/>
                <w:b/>
                <w:color w:val="auto"/>
                <w:sz w:val="28"/>
                <w:highlight w:val="none"/>
                <w:vertAlign w:val="baseline"/>
              </w:rPr>
            </w:pPr>
            <w:r>
              <w:rPr>
                <w:rFonts w:hint="eastAsia" w:ascii="仿宋" w:hAnsi="仿宋" w:eastAsia="仿宋" w:cs="仿宋"/>
                <w:i w:val="0"/>
                <w:iCs w:val="0"/>
                <w:caps w:val="0"/>
                <w:color w:val="auto"/>
                <w:spacing w:val="0"/>
                <w:sz w:val="21"/>
                <w:szCs w:val="21"/>
                <w:vertAlign w:val="baseline"/>
                <w:lang w:val="en-US" w:eastAsia="zh-CN"/>
              </w:rPr>
              <w:t>粉粒状</w:t>
            </w:r>
          </w:p>
        </w:tc>
        <w:tc>
          <w:tcPr>
            <w:tcW w:w="2224" w:type="dxa"/>
            <w:vMerge w:val="restart"/>
            <w:noWrap w:val="0"/>
            <w:vAlign w:val="center"/>
          </w:tcPr>
          <w:p w14:paraId="1C70EE1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bidi w:val="0"/>
              <w:snapToGrid/>
              <w:spacing w:before="0" w:beforeAutospacing="0" w:after="0" w:afterAutospacing="0" w:line="400" w:lineRule="exact"/>
              <w:ind w:left="0" w:leftChars="0" w:right="0" w:rightChars="0"/>
              <w:jc w:val="both"/>
              <w:textAlignment w:val="baseline"/>
              <w:rPr>
                <w:rFonts w:hint="eastAsia" w:ascii="仿宋" w:hAnsi="仿宋" w:eastAsia="仿宋" w:cs="仿宋"/>
                <w:b/>
                <w:color w:val="auto"/>
                <w:sz w:val="28"/>
                <w:highlight w:val="none"/>
                <w:vertAlign w:val="baseline"/>
              </w:rPr>
            </w:pPr>
            <w:r>
              <w:rPr>
                <w:rFonts w:hint="eastAsia" w:ascii="仿宋" w:hAnsi="仿宋" w:eastAsia="仿宋" w:cs="仿宋"/>
                <w:i w:val="0"/>
                <w:iCs w:val="0"/>
                <w:caps w:val="0"/>
                <w:color w:val="auto"/>
                <w:spacing w:val="0"/>
                <w:sz w:val="21"/>
                <w:szCs w:val="21"/>
                <w:vertAlign w:val="baseline"/>
              </w:rPr>
              <w:t>主要针对脏布草有较强的去污力，常规水处理效果，有效保护布草</w:t>
            </w:r>
          </w:p>
        </w:tc>
      </w:tr>
      <w:tr w14:paraId="449E7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dxa"/>
            <w:vMerge w:val="continue"/>
            <w:noWrap w:val="0"/>
            <w:vAlign w:val="top"/>
          </w:tcPr>
          <w:p w14:paraId="372CF9C1">
            <w:pPr>
              <w:pStyle w:val="6"/>
              <w:rPr>
                <w:rFonts w:hint="eastAsia" w:ascii="仿宋" w:hAnsi="仿宋" w:eastAsia="仿宋" w:cs="仿宋"/>
                <w:b/>
                <w:color w:val="auto"/>
                <w:sz w:val="28"/>
                <w:highlight w:val="none"/>
                <w:vertAlign w:val="baseline"/>
              </w:rPr>
            </w:pPr>
          </w:p>
        </w:tc>
        <w:tc>
          <w:tcPr>
            <w:tcW w:w="735" w:type="dxa"/>
            <w:vMerge w:val="continue"/>
            <w:noWrap w:val="0"/>
            <w:vAlign w:val="top"/>
          </w:tcPr>
          <w:p w14:paraId="7F6E9FF1">
            <w:pPr>
              <w:pStyle w:val="6"/>
              <w:rPr>
                <w:rFonts w:hint="eastAsia" w:ascii="仿宋" w:hAnsi="仿宋" w:eastAsia="仿宋" w:cs="仿宋"/>
                <w:b/>
                <w:color w:val="auto"/>
                <w:sz w:val="28"/>
                <w:highlight w:val="none"/>
                <w:vertAlign w:val="baseline"/>
              </w:rPr>
            </w:pPr>
          </w:p>
        </w:tc>
        <w:tc>
          <w:tcPr>
            <w:tcW w:w="741" w:type="dxa"/>
            <w:vMerge w:val="continue"/>
            <w:noWrap w:val="0"/>
            <w:vAlign w:val="top"/>
          </w:tcPr>
          <w:p w14:paraId="424DE42B">
            <w:pPr>
              <w:pStyle w:val="6"/>
              <w:rPr>
                <w:rFonts w:hint="eastAsia" w:ascii="仿宋" w:hAnsi="仿宋" w:eastAsia="仿宋" w:cs="仿宋"/>
                <w:b/>
                <w:color w:val="auto"/>
                <w:sz w:val="28"/>
                <w:highlight w:val="none"/>
                <w:vertAlign w:val="baseline"/>
              </w:rPr>
            </w:pPr>
          </w:p>
        </w:tc>
        <w:tc>
          <w:tcPr>
            <w:tcW w:w="3076" w:type="dxa"/>
            <w:noWrap w:val="0"/>
            <w:vAlign w:val="center"/>
          </w:tcPr>
          <w:p w14:paraId="35F1F20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bidi w:val="0"/>
              <w:snapToGrid/>
              <w:spacing w:before="0" w:beforeAutospacing="0" w:after="0" w:afterAutospacing="0" w:line="400" w:lineRule="exact"/>
              <w:ind w:left="0" w:leftChars="0" w:right="0" w:rightChars="0"/>
              <w:jc w:val="center"/>
              <w:textAlignment w:val="baseline"/>
              <w:rPr>
                <w:rFonts w:hint="eastAsia" w:ascii="仿宋" w:hAnsi="仿宋" w:eastAsia="仿宋" w:cs="仿宋"/>
                <w:b/>
                <w:color w:val="auto"/>
                <w:sz w:val="28"/>
                <w:highlight w:val="none"/>
                <w:vertAlign w:val="baseline"/>
              </w:rPr>
            </w:pPr>
            <w:r>
              <w:rPr>
                <w:rFonts w:hint="eastAsia" w:ascii="仿宋" w:hAnsi="仿宋" w:eastAsia="仿宋" w:cs="仿宋"/>
                <w:i w:val="0"/>
                <w:iCs w:val="0"/>
                <w:caps w:val="0"/>
                <w:color w:val="auto"/>
                <w:spacing w:val="0"/>
                <w:sz w:val="21"/>
                <w:szCs w:val="21"/>
                <w:vertAlign w:val="baseline"/>
                <w:lang w:val="en-US" w:eastAsia="zh-CN"/>
              </w:rPr>
              <w:t>总P2O5含量/%</w:t>
            </w:r>
          </w:p>
        </w:tc>
        <w:tc>
          <w:tcPr>
            <w:tcW w:w="2281" w:type="dxa"/>
            <w:noWrap w:val="0"/>
            <w:vAlign w:val="center"/>
          </w:tcPr>
          <w:p w14:paraId="5B30004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bidi w:val="0"/>
              <w:snapToGrid/>
              <w:spacing w:before="0" w:beforeAutospacing="0" w:after="0" w:afterAutospacing="0" w:line="400" w:lineRule="exact"/>
              <w:ind w:left="0" w:leftChars="0" w:right="0" w:rightChars="0"/>
              <w:jc w:val="center"/>
              <w:textAlignment w:val="baseline"/>
              <w:rPr>
                <w:rFonts w:hint="eastAsia" w:ascii="仿宋" w:hAnsi="仿宋" w:eastAsia="仿宋" w:cs="仿宋"/>
                <w:b/>
                <w:color w:val="auto"/>
                <w:sz w:val="28"/>
                <w:highlight w:val="none"/>
                <w:vertAlign w:val="baseline"/>
              </w:rPr>
            </w:pPr>
            <w:r>
              <w:rPr>
                <w:rFonts w:hint="eastAsia" w:ascii="仿宋" w:hAnsi="仿宋" w:eastAsia="仿宋" w:cs="仿宋"/>
                <w:i w:val="0"/>
                <w:iCs w:val="0"/>
                <w:caps w:val="0"/>
                <w:color w:val="auto"/>
                <w:spacing w:val="0"/>
                <w:sz w:val="21"/>
                <w:szCs w:val="21"/>
                <w:vertAlign w:val="baseline"/>
                <w:lang w:val="en-US" w:eastAsia="zh-CN"/>
              </w:rPr>
              <w:t>≤1.1</w:t>
            </w:r>
          </w:p>
        </w:tc>
        <w:tc>
          <w:tcPr>
            <w:tcW w:w="2224" w:type="dxa"/>
            <w:vMerge w:val="continue"/>
            <w:noWrap w:val="0"/>
            <w:vAlign w:val="top"/>
          </w:tcPr>
          <w:p w14:paraId="46C5FB2C">
            <w:pPr>
              <w:pStyle w:val="6"/>
              <w:rPr>
                <w:rFonts w:hint="eastAsia" w:ascii="仿宋" w:hAnsi="仿宋" w:eastAsia="仿宋" w:cs="仿宋"/>
                <w:b/>
                <w:color w:val="auto"/>
                <w:sz w:val="28"/>
                <w:highlight w:val="none"/>
                <w:vertAlign w:val="baseline"/>
              </w:rPr>
            </w:pPr>
          </w:p>
        </w:tc>
      </w:tr>
      <w:tr w14:paraId="391EF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dxa"/>
            <w:vMerge w:val="continue"/>
            <w:noWrap w:val="0"/>
            <w:vAlign w:val="top"/>
          </w:tcPr>
          <w:p w14:paraId="437A40B4">
            <w:pPr>
              <w:pStyle w:val="6"/>
              <w:rPr>
                <w:rFonts w:hint="eastAsia" w:ascii="仿宋" w:hAnsi="仿宋" w:eastAsia="仿宋" w:cs="仿宋"/>
                <w:b/>
                <w:color w:val="auto"/>
                <w:sz w:val="28"/>
                <w:highlight w:val="none"/>
                <w:vertAlign w:val="baseline"/>
              </w:rPr>
            </w:pPr>
          </w:p>
        </w:tc>
        <w:tc>
          <w:tcPr>
            <w:tcW w:w="735" w:type="dxa"/>
            <w:vMerge w:val="continue"/>
            <w:noWrap w:val="0"/>
            <w:vAlign w:val="top"/>
          </w:tcPr>
          <w:p w14:paraId="1527031D">
            <w:pPr>
              <w:pStyle w:val="6"/>
              <w:rPr>
                <w:rFonts w:hint="eastAsia" w:ascii="仿宋" w:hAnsi="仿宋" w:eastAsia="仿宋" w:cs="仿宋"/>
                <w:b/>
                <w:color w:val="auto"/>
                <w:sz w:val="28"/>
                <w:highlight w:val="none"/>
                <w:vertAlign w:val="baseline"/>
              </w:rPr>
            </w:pPr>
          </w:p>
        </w:tc>
        <w:tc>
          <w:tcPr>
            <w:tcW w:w="741" w:type="dxa"/>
            <w:vMerge w:val="continue"/>
            <w:noWrap w:val="0"/>
            <w:vAlign w:val="top"/>
          </w:tcPr>
          <w:p w14:paraId="5D406231">
            <w:pPr>
              <w:pStyle w:val="6"/>
              <w:rPr>
                <w:rFonts w:hint="eastAsia" w:ascii="仿宋" w:hAnsi="仿宋" w:eastAsia="仿宋" w:cs="仿宋"/>
                <w:b/>
                <w:color w:val="auto"/>
                <w:sz w:val="28"/>
                <w:highlight w:val="none"/>
                <w:vertAlign w:val="baseline"/>
              </w:rPr>
            </w:pPr>
          </w:p>
        </w:tc>
        <w:tc>
          <w:tcPr>
            <w:tcW w:w="3076" w:type="dxa"/>
            <w:noWrap w:val="0"/>
            <w:vAlign w:val="center"/>
          </w:tcPr>
          <w:p w14:paraId="43D7089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bidi w:val="0"/>
              <w:snapToGrid/>
              <w:spacing w:before="0" w:beforeAutospacing="0" w:after="0" w:afterAutospacing="0" w:line="400" w:lineRule="exact"/>
              <w:ind w:left="0" w:leftChars="0" w:right="0" w:rightChars="0"/>
              <w:jc w:val="center"/>
              <w:textAlignment w:val="baseline"/>
              <w:rPr>
                <w:rFonts w:hint="eastAsia" w:ascii="仿宋" w:hAnsi="仿宋" w:eastAsia="仿宋" w:cs="仿宋"/>
                <w:b/>
                <w:color w:val="auto"/>
                <w:sz w:val="28"/>
                <w:highlight w:val="none"/>
                <w:vertAlign w:val="baseline"/>
              </w:rPr>
            </w:pPr>
            <w:r>
              <w:rPr>
                <w:rFonts w:hint="eastAsia" w:ascii="仿宋" w:hAnsi="仿宋" w:eastAsia="仿宋" w:cs="仿宋"/>
                <w:i w:val="0"/>
                <w:iCs w:val="0"/>
                <w:caps w:val="0"/>
                <w:color w:val="auto"/>
                <w:spacing w:val="0"/>
                <w:sz w:val="21"/>
                <w:szCs w:val="21"/>
                <w:vertAlign w:val="baseline"/>
                <w:lang w:val="en-US" w:eastAsia="zh-CN"/>
              </w:rPr>
              <w:t>游离碱（以NaOH计）含量/%</w:t>
            </w:r>
          </w:p>
        </w:tc>
        <w:tc>
          <w:tcPr>
            <w:tcW w:w="2281" w:type="dxa"/>
            <w:noWrap w:val="0"/>
            <w:vAlign w:val="center"/>
          </w:tcPr>
          <w:p w14:paraId="5CCCF58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bidi w:val="0"/>
              <w:snapToGrid/>
              <w:spacing w:before="0" w:beforeAutospacing="0" w:after="0" w:afterAutospacing="0" w:line="400" w:lineRule="exact"/>
              <w:ind w:left="0" w:leftChars="0" w:right="0" w:rightChars="0"/>
              <w:jc w:val="center"/>
              <w:textAlignment w:val="baseline"/>
              <w:rPr>
                <w:rFonts w:hint="eastAsia" w:ascii="仿宋" w:hAnsi="仿宋" w:eastAsia="仿宋" w:cs="仿宋"/>
                <w:b/>
                <w:color w:val="auto"/>
                <w:sz w:val="28"/>
                <w:highlight w:val="none"/>
                <w:vertAlign w:val="baseline"/>
              </w:rPr>
            </w:pPr>
            <w:r>
              <w:rPr>
                <w:rFonts w:hint="eastAsia" w:ascii="仿宋" w:hAnsi="仿宋" w:eastAsia="仿宋" w:cs="仿宋"/>
                <w:i w:val="0"/>
                <w:iCs w:val="0"/>
                <w:caps w:val="0"/>
                <w:color w:val="auto"/>
                <w:spacing w:val="0"/>
                <w:sz w:val="21"/>
                <w:szCs w:val="21"/>
                <w:vertAlign w:val="baseline"/>
                <w:lang w:val="en-US" w:eastAsia="zh-CN"/>
              </w:rPr>
              <w:t>≤50.0</w:t>
            </w:r>
          </w:p>
        </w:tc>
        <w:tc>
          <w:tcPr>
            <w:tcW w:w="2224" w:type="dxa"/>
            <w:vMerge w:val="continue"/>
            <w:noWrap w:val="0"/>
            <w:vAlign w:val="top"/>
          </w:tcPr>
          <w:p w14:paraId="1111A3AD">
            <w:pPr>
              <w:pStyle w:val="6"/>
              <w:rPr>
                <w:rFonts w:hint="eastAsia" w:ascii="仿宋" w:hAnsi="仿宋" w:eastAsia="仿宋" w:cs="仿宋"/>
                <w:b/>
                <w:color w:val="auto"/>
                <w:sz w:val="28"/>
                <w:highlight w:val="none"/>
                <w:vertAlign w:val="baseline"/>
              </w:rPr>
            </w:pPr>
          </w:p>
        </w:tc>
      </w:tr>
      <w:tr w14:paraId="3675B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dxa"/>
            <w:vMerge w:val="continue"/>
            <w:noWrap w:val="0"/>
            <w:vAlign w:val="top"/>
          </w:tcPr>
          <w:p w14:paraId="45C06E3A">
            <w:pPr>
              <w:pStyle w:val="6"/>
              <w:rPr>
                <w:rFonts w:hint="eastAsia" w:ascii="仿宋" w:hAnsi="仿宋" w:eastAsia="仿宋" w:cs="仿宋"/>
                <w:b/>
                <w:color w:val="auto"/>
                <w:sz w:val="28"/>
                <w:highlight w:val="none"/>
                <w:vertAlign w:val="baseline"/>
              </w:rPr>
            </w:pPr>
          </w:p>
        </w:tc>
        <w:tc>
          <w:tcPr>
            <w:tcW w:w="735" w:type="dxa"/>
            <w:vMerge w:val="continue"/>
            <w:noWrap w:val="0"/>
            <w:vAlign w:val="top"/>
          </w:tcPr>
          <w:p w14:paraId="58F0B9DA">
            <w:pPr>
              <w:pStyle w:val="6"/>
              <w:rPr>
                <w:rFonts w:hint="eastAsia" w:ascii="仿宋" w:hAnsi="仿宋" w:eastAsia="仿宋" w:cs="仿宋"/>
                <w:b/>
                <w:color w:val="auto"/>
                <w:sz w:val="28"/>
                <w:highlight w:val="none"/>
                <w:vertAlign w:val="baseline"/>
              </w:rPr>
            </w:pPr>
          </w:p>
        </w:tc>
        <w:tc>
          <w:tcPr>
            <w:tcW w:w="741" w:type="dxa"/>
            <w:vMerge w:val="continue"/>
            <w:noWrap w:val="0"/>
            <w:vAlign w:val="top"/>
          </w:tcPr>
          <w:p w14:paraId="134F2CBD">
            <w:pPr>
              <w:pStyle w:val="6"/>
              <w:rPr>
                <w:rFonts w:hint="eastAsia" w:ascii="仿宋" w:hAnsi="仿宋" w:eastAsia="仿宋" w:cs="仿宋"/>
                <w:b/>
                <w:color w:val="auto"/>
                <w:sz w:val="28"/>
                <w:highlight w:val="none"/>
                <w:vertAlign w:val="baseline"/>
              </w:rPr>
            </w:pPr>
          </w:p>
        </w:tc>
        <w:tc>
          <w:tcPr>
            <w:tcW w:w="3076" w:type="dxa"/>
            <w:noWrap w:val="0"/>
            <w:vAlign w:val="center"/>
          </w:tcPr>
          <w:p w14:paraId="28AA502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bidi w:val="0"/>
              <w:snapToGrid/>
              <w:spacing w:before="0" w:beforeAutospacing="0" w:after="0" w:afterAutospacing="0" w:line="400" w:lineRule="exact"/>
              <w:ind w:left="0" w:leftChars="0" w:right="0" w:rightChars="0"/>
              <w:jc w:val="center"/>
              <w:textAlignment w:val="baseline"/>
              <w:rPr>
                <w:rFonts w:hint="eastAsia" w:ascii="仿宋" w:hAnsi="仿宋" w:eastAsia="仿宋" w:cs="仿宋"/>
                <w:b/>
                <w:color w:val="auto"/>
                <w:sz w:val="28"/>
                <w:highlight w:val="none"/>
                <w:vertAlign w:val="baseline"/>
              </w:rPr>
            </w:pPr>
            <w:r>
              <w:rPr>
                <w:rFonts w:hint="eastAsia" w:ascii="仿宋" w:hAnsi="仿宋" w:eastAsia="仿宋" w:cs="仿宋"/>
                <w:i w:val="0"/>
                <w:iCs w:val="0"/>
                <w:caps w:val="0"/>
                <w:color w:val="auto"/>
                <w:spacing w:val="0"/>
                <w:sz w:val="21"/>
                <w:szCs w:val="21"/>
                <w:vertAlign w:val="baseline"/>
                <w:lang w:val="en-US" w:eastAsia="zh-CN"/>
              </w:rPr>
              <w:t>pH值（0.1%溶液，25℃）</w:t>
            </w:r>
          </w:p>
        </w:tc>
        <w:tc>
          <w:tcPr>
            <w:tcW w:w="2281" w:type="dxa"/>
            <w:noWrap w:val="0"/>
            <w:vAlign w:val="center"/>
          </w:tcPr>
          <w:p w14:paraId="5B50306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bidi w:val="0"/>
              <w:snapToGrid/>
              <w:spacing w:before="0" w:beforeAutospacing="0" w:after="0" w:afterAutospacing="0" w:line="400" w:lineRule="exact"/>
              <w:ind w:left="0" w:leftChars="0" w:right="0" w:rightChars="0"/>
              <w:jc w:val="center"/>
              <w:textAlignment w:val="baseline"/>
              <w:rPr>
                <w:rFonts w:hint="eastAsia" w:ascii="仿宋" w:hAnsi="仿宋" w:eastAsia="仿宋" w:cs="仿宋"/>
                <w:b/>
                <w:color w:val="auto"/>
                <w:sz w:val="28"/>
                <w:highlight w:val="none"/>
                <w:vertAlign w:val="baseline"/>
              </w:rPr>
            </w:pPr>
            <w:r>
              <w:rPr>
                <w:rFonts w:hint="eastAsia" w:ascii="仿宋" w:hAnsi="仿宋" w:eastAsia="仿宋" w:cs="仿宋"/>
                <w:i w:val="0"/>
                <w:iCs w:val="0"/>
                <w:caps w:val="0"/>
                <w:color w:val="auto"/>
                <w:spacing w:val="0"/>
                <w:sz w:val="21"/>
                <w:szCs w:val="21"/>
                <w:vertAlign w:val="baseline"/>
                <w:lang w:val="en-US" w:eastAsia="zh-CN"/>
              </w:rPr>
              <w:t>≤13.0</w:t>
            </w:r>
          </w:p>
        </w:tc>
        <w:tc>
          <w:tcPr>
            <w:tcW w:w="2224" w:type="dxa"/>
            <w:vMerge w:val="continue"/>
            <w:noWrap w:val="0"/>
            <w:vAlign w:val="top"/>
          </w:tcPr>
          <w:p w14:paraId="38851707">
            <w:pPr>
              <w:pStyle w:val="6"/>
              <w:rPr>
                <w:rFonts w:hint="eastAsia" w:ascii="仿宋" w:hAnsi="仿宋" w:eastAsia="仿宋" w:cs="仿宋"/>
                <w:b/>
                <w:color w:val="auto"/>
                <w:sz w:val="28"/>
                <w:highlight w:val="none"/>
                <w:vertAlign w:val="baseline"/>
              </w:rPr>
            </w:pPr>
          </w:p>
        </w:tc>
      </w:tr>
      <w:tr w14:paraId="01E7A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dxa"/>
            <w:vMerge w:val="restart"/>
            <w:noWrap w:val="0"/>
            <w:vAlign w:val="center"/>
          </w:tcPr>
          <w:p w14:paraId="0B3DE32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bidi w:val="0"/>
              <w:snapToGrid/>
              <w:spacing w:before="0" w:beforeAutospacing="0" w:after="0" w:afterAutospacing="0" w:line="400" w:lineRule="exact"/>
              <w:ind w:left="0" w:leftChars="0" w:right="0" w:rightChars="0"/>
              <w:jc w:val="center"/>
              <w:textAlignment w:val="baseline"/>
              <w:rPr>
                <w:rFonts w:hint="eastAsia" w:ascii="仿宋" w:hAnsi="仿宋" w:eastAsia="仿宋" w:cs="仿宋"/>
                <w:b/>
                <w:color w:val="auto"/>
                <w:sz w:val="28"/>
                <w:highlight w:val="none"/>
                <w:vertAlign w:val="baseline"/>
              </w:rPr>
            </w:pPr>
            <w:r>
              <w:rPr>
                <w:rFonts w:hint="eastAsia" w:ascii="仿宋" w:hAnsi="仿宋" w:eastAsia="仿宋" w:cs="仿宋"/>
                <w:i w:val="0"/>
                <w:iCs w:val="0"/>
                <w:caps w:val="0"/>
                <w:color w:val="auto"/>
                <w:spacing w:val="0"/>
                <w:sz w:val="21"/>
                <w:szCs w:val="21"/>
                <w:vertAlign w:val="baseline"/>
              </w:rPr>
              <w:t>2</w:t>
            </w:r>
          </w:p>
        </w:tc>
        <w:tc>
          <w:tcPr>
            <w:tcW w:w="735" w:type="dxa"/>
            <w:vMerge w:val="restart"/>
            <w:noWrap w:val="0"/>
            <w:vAlign w:val="center"/>
          </w:tcPr>
          <w:p w14:paraId="6DF58FE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bidi w:val="0"/>
              <w:snapToGrid/>
              <w:spacing w:before="0" w:beforeAutospacing="0" w:after="0" w:afterAutospacing="0" w:line="400" w:lineRule="exact"/>
              <w:ind w:left="0" w:leftChars="0" w:right="0" w:rightChars="0"/>
              <w:jc w:val="center"/>
              <w:textAlignment w:val="baseline"/>
              <w:rPr>
                <w:rFonts w:hint="eastAsia" w:ascii="仿宋" w:hAnsi="仿宋" w:eastAsia="仿宋" w:cs="仿宋"/>
                <w:b/>
                <w:color w:val="auto"/>
                <w:sz w:val="28"/>
                <w:highlight w:val="none"/>
                <w:vertAlign w:val="baseline"/>
              </w:rPr>
            </w:pPr>
            <w:r>
              <w:rPr>
                <w:rFonts w:hint="eastAsia" w:ascii="仿宋" w:hAnsi="仿宋" w:eastAsia="仿宋" w:cs="仿宋"/>
                <w:i w:val="0"/>
                <w:iCs w:val="0"/>
                <w:caps w:val="0"/>
                <w:color w:val="auto"/>
                <w:spacing w:val="0"/>
                <w:sz w:val="21"/>
                <w:szCs w:val="21"/>
                <w:vertAlign w:val="baseline"/>
              </w:rPr>
              <w:t>洗衣粉</w:t>
            </w:r>
          </w:p>
        </w:tc>
        <w:tc>
          <w:tcPr>
            <w:tcW w:w="741" w:type="dxa"/>
            <w:vMerge w:val="restart"/>
            <w:noWrap w:val="0"/>
            <w:vAlign w:val="center"/>
          </w:tcPr>
          <w:p w14:paraId="1A36A01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bidi w:val="0"/>
              <w:snapToGrid/>
              <w:spacing w:before="0" w:beforeAutospacing="0" w:after="0" w:afterAutospacing="0" w:line="400" w:lineRule="exact"/>
              <w:ind w:left="0" w:leftChars="0" w:right="0" w:rightChars="0" w:firstLine="0" w:firstLineChars="0"/>
              <w:jc w:val="center"/>
              <w:textAlignment w:val="baseline"/>
              <w:rPr>
                <w:rFonts w:hint="eastAsia" w:ascii="仿宋" w:hAnsi="仿宋" w:eastAsia="仿宋" w:cs="仿宋"/>
                <w:b/>
                <w:color w:val="auto"/>
                <w:sz w:val="28"/>
                <w:highlight w:val="none"/>
                <w:vertAlign w:val="baseline"/>
              </w:rPr>
            </w:pPr>
            <w:r>
              <w:rPr>
                <w:rFonts w:hint="eastAsia" w:ascii="仿宋" w:hAnsi="仿宋" w:eastAsia="仿宋" w:cs="仿宋"/>
                <w:i w:val="0"/>
                <w:iCs w:val="0"/>
                <w:caps w:val="0"/>
                <w:color w:val="auto"/>
                <w:spacing w:val="0"/>
                <w:sz w:val="21"/>
                <w:szCs w:val="21"/>
                <w:vertAlign w:val="baseline"/>
              </w:rPr>
              <w:t>20KG</w:t>
            </w:r>
            <w:r>
              <w:rPr>
                <w:rFonts w:hint="eastAsia" w:ascii="仿宋" w:hAnsi="仿宋" w:eastAsia="仿宋" w:cs="仿宋"/>
                <w:i w:val="0"/>
                <w:iCs w:val="0"/>
                <w:caps w:val="0"/>
                <w:color w:val="auto"/>
                <w:spacing w:val="0"/>
                <w:sz w:val="21"/>
                <w:szCs w:val="21"/>
                <w:vertAlign w:val="baseline"/>
                <w:lang w:val="en-US" w:eastAsia="zh-CN"/>
              </w:rPr>
              <w:t>/包</w:t>
            </w:r>
          </w:p>
        </w:tc>
        <w:tc>
          <w:tcPr>
            <w:tcW w:w="3076" w:type="dxa"/>
            <w:noWrap w:val="0"/>
            <w:vAlign w:val="center"/>
          </w:tcPr>
          <w:p w14:paraId="2C8B882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bidi w:val="0"/>
              <w:snapToGrid/>
              <w:spacing w:before="0" w:beforeAutospacing="0" w:after="0" w:afterAutospacing="0" w:line="400" w:lineRule="exact"/>
              <w:ind w:left="0" w:leftChars="0" w:right="0" w:rightChars="0"/>
              <w:jc w:val="center"/>
              <w:textAlignment w:val="baseline"/>
              <w:rPr>
                <w:rFonts w:hint="eastAsia" w:ascii="仿宋" w:hAnsi="仿宋" w:eastAsia="仿宋" w:cs="仿宋"/>
                <w:b/>
                <w:color w:val="auto"/>
                <w:sz w:val="28"/>
                <w:highlight w:val="none"/>
                <w:vertAlign w:val="baseline"/>
              </w:rPr>
            </w:pPr>
            <w:r>
              <w:rPr>
                <w:rFonts w:hint="eastAsia" w:ascii="仿宋" w:hAnsi="仿宋" w:eastAsia="仿宋" w:cs="仿宋"/>
                <w:i w:val="0"/>
                <w:iCs w:val="0"/>
                <w:caps w:val="0"/>
                <w:color w:val="auto"/>
                <w:spacing w:val="0"/>
                <w:sz w:val="21"/>
                <w:szCs w:val="21"/>
                <w:vertAlign w:val="baseline"/>
                <w:lang w:val="en-US" w:eastAsia="zh-CN"/>
              </w:rPr>
              <w:t>外观</w:t>
            </w:r>
          </w:p>
        </w:tc>
        <w:tc>
          <w:tcPr>
            <w:tcW w:w="2281" w:type="dxa"/>
            <w:noWrap w:val="0"/>
            <w:vAlign w:val="center"/>
          </w:tcPr>
          <w:p w14:paraId="0D74CEA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bidi w:val="0"/>
              <w:snapToGrid/>
              <w:spacing w:before="0" w:beforeAutospacing="0" w:after="0" w:afterAutospacing="0" w:line="400" w:lineRule="exact"/>
              <w:ind w:left="0" w:leftChars="0" w:right="0" w:rightChars="0"/>
              <w:jc w:val="center"/>
              <w:textAlignment w:val="baseline"/>
              <w:rPr>
                <w:rFonts w:hint="eastAsia" w:ascii="仿宋" w:hAnsi="仿宋" w:eastAsia="仿宋" w:cs="仿宋"/>
                <w:b/>
                <w:color w:val="auto"/>
                <w:sz w:val="28"/>
                <w:highlight w:val="none"/>
                <w:vertAlign w:val="baseline"/>
              </w:rPr>
            </w:pPr>
            <w:r>
              <w:rPr>
                <w:rFonts w:hint="eastAsia" w:ascii="仿宋" w:hAnsi="仿宋" w:eastAsia="仿宋" w:cs="仿宋"/>
                <w:i w:val="0"/>
                <w:iCs w:val="0"/>
                <w:caps w:val="0"/>
                <w:color w:val="auto"/>
                <w:spacing w:val="0"/>
                <w:sz w:val="21"/>
                <w:szCs w:val="21"/>
                <w:vertAlign w:val="baseline"/>
                <w:lang w:val="en-US" w:eastAsia="zh-CN"/>
              </w:rPr>
              <w:t>粉粒状</w:t>
            </w:r>
          </w:p>
        </w:tc>
        <w:tc>
          <w:tcPr>
            <w:tcW w:w="2224" w:type="dxa"/>
            <w:vMerge w:val="restart"/>
            <w:noWrap w:val="0"/>
            <w:vAlign w:val="center"/>
          </w:tcPr>
          <w:p w14:paraId="30D92FF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bidi w:val="0"/>
              <w:snapToGrid/>
              <w:spacing w:before="0" w:beforeAutospacing="0" w:after="0" w:afterAutospacing="0" w:line="400" w:lineRule="exact"/>
              <w:ind w:left="0" w:leftChars="0" w:right="0" w:rightChars="0"/>
              <w:jc w:val="both"/>
              <w:textAlignment w:val="baseline"/>
              <w:rPr>
                <w:rFonts w:hint="eastAsia" w:ascii="仿宋" w:hAnsi="仿宋" w:eastAsia="仿宋" w:cs="仿宋"/>
                <w:b/>
                <w:color w:val="auto"/>
                <w:sz w:val="28"/>
                <w:highlight w:val="none"/>
                <w:vertAlign w:val="baseline"/>
              </w:rPr>
            </w:pPr>
            <w:r>
              <w:rPr>
                <w:rFonts w:hint="eastAsia" w:ascii="仿宋" w:hAnsi="仿宋" w:eastAsia="仿宋" w:cs="仿宋"/>
                <w:i w:val="0"/>
                <w:iCs w:val="0"/>
                <w:caps w:val="0"/>
                <w:color w:val="auto"/>
                <w:spacing w:val="0"/>
                <w:sz w:val="21"/>
                <w:szCs w:val="21"/>
                <w:vertAlign w:val="baseline"/>
              </w:rPr>
              <w:t>主要针对要求够高的布草使用，具有够强的渗透能力，含有丰富的表面活性剂，很好的水处理效</w:t>
            </w:r>
            <w:r>
              <w:rPr>
                <w:rFonts w:hint="eastAsia" w:ascii="仿宋" w:hAnsi="仿宋" w:eastAsia="仿宋" w:cs="仿宋"/>
                <w:i w:val="0"/>
                <w:iCs w:val="0"/>
                <w:caps w:val="0"/>
                <w:color w:val="auto"/>
                <w:spacing w:val="0"/>
                <w:sz w:val="21"/>
                <w:szCs w:val="21"/>
                <w:vertAlign w:val="baseline"/>
                <w:lang w:eastAsia="zh-CN"/>
              </w:rPr>
              <w:t>果</w:t>
            </w:r>
            <w:r>
              <w:rPr>
                <w:rFonts w:hint="eastAsia" w:ascii="仿宋" w:hAnsi="仿宋" w:eastAsia="仿宋" w:cs="仿宋"/>
                <w:i w:val="0"/>
                <w:iCs w:val="0"/>
                <w:caps w:val="0"/>
                <w:color w:val="auto"/>
                <w:spacing w:val="0"/>
                <w:sz w:val="21"/>
                <w:szCs w:val="21"/>
                <w:vertAlign w:val="baseline"/>
              </w:rPr>
              <w:t>，配合双氧水在加热的情况下具有翻新效果</w:t>
            </w:r>
          </w:p>
        </w:tc>
      </w:tr>
      <w:tr w14:paraId="0CA91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dxa"/>
            <w:vMerge w:val="continue"/>
            <w:noWrap w:val="0"/>
            <w:vAlign w:val="top"/>
          </w:tcPr>
          <w:p w14:paraId="214FEEDD">
            <w:pPr>
              <w:pStyle w:val="6"/>
              <w:rPr>
                <w:rFonts w:hint="eastAsia" w:ascii="仿宋" w:hAnsi="仿宋" w:eastAsia="仿宋" w:cs="仿宋"/>
                <w:b/>
                <w:color w:val="auto"/>
                <w:sz w:val="28"/>
                <w:highlight w:val="none"/>
                <w:vertAlign w:val="baseline"/>
              </w:rPr>
            </w:pPr>
          </w:p>
        </w:tc>
        <w:tc>
          <w:tcPr>
            <w:tcW w:w="735" w:type="dxa"/>
            <w:vMerge w:val="continue"/>
            <w:noWrap w:val="0"/>
            <w:vAlign w:val="top"/>
          </w:tcPr>
          <w:p w14:paraId="17C45D67">
            <w:pPr>
              <w:pStyle w:val="6"/>
              <w:rPr>
                <w:rFonts w:hint="eastAsia" w:ascii="仿宋" w:hAnsi="仿宋" w:eastAsia="仿宋" w:cs="仿宋"/>
                <w:b/>
                <w:color w:val="auto"/>
                <w:sz w:val="28"/>
                <w:highlight w:val="none"/>
                <w:vertAlign w:val="baseline"/>
              </w:rPr>
            </w:pPr>
          </w:p>
        </w:tc>
        <w:tc>
          <w:tcPr>
            <w:tcW w:w="741" w:type="dxa"/>
            <w:vMerge w:val="continue"/>
            <w:noWrap w:val="0"/>
            <w:vAlign w:val="top"/>
          </w:tcPr>
          <w:p w14:paraId="3D4FB94B">
            <w:pPr>
              <w:pStyle w:val="6"/>
              <w:rPr>
                <w:rFonts w:hint="eastAsia" w:ascii="仿宋" w:hAnsi="仿宋" w:eastAsia="仿宋" w:cs="仿宋"/>
                <w:b/>
                <w:color w:val="auto"/>
                <w:sz w:val="28"/>
                <w:highlight w:val="none"/>
                <w:vertAlign w:val="baseline"/>
              </w:rPr>
            </w:pPr>
          </w:p>
        </w:tc>
        <w:tc>
          <w:tcPr>
            <w:tcW w:w="3076" w:type="dxa"/>
            <w:noWrap w:val="0"/>
            <w:vAlign w:val="center"/>
          </w:tcPr>
          <w:p w14:paraId="73BFB40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bidi w:val="0"/>
              <w:snapToGrid/>
              <w:spacing w:before="0" w:beforeAutospacing="0" w:after="0" w:afterAutospacing="0" w:line="400" w:lineRule="exact"/>
              <w:ind w:left="0" w:leftChars="0" w:right="0" w:rightChars="0"/>
              <w:jc w:val="center"/>
              <w:textAlignment w:val="baseline"/>
              <w:rPr>
                <w:rFonts w:hint="eastAsia" w:ascii="仿宋" w:hAnsi="仿宋" w:eastAsia="仿宋" w:cs="仿宋"/>
                <w:b/>
                <w:color w:val="auto"/>
                <w:sz w:val="28"/>
                <w:highlight w:val="none"/>
                <w:vertAlign w:val="baseline"/>
              </w:rPr>
            </w:pPr>
            <w:r>
              <w:rPr>
                <w:rFonts w:hint="eastAsia" w:ascii="仿宋" w:hAnsi="仿宋" w:eastAsia="仿宋" w:cs="仿宋"/>
                <w:i w:val="0"/>
                <w:iCs w:val="0"/>
                <w:caps w:val="0"/>
                <w:color w:val="auto"/>
                <w:spacing w:val="0"/>
                <w:sz w:val="21"/>
                <w:szCs w:val="21"/>
                <w:vertAlign w:val="baseline"/>
                <w:lang w:val="en-US" w:eastAsia="zh-CN"/>
              </w:rPr>
              <w:t>总P2O5含量/%</w:t>
            </w:r>
          </w:p>
        </w:tc>
        <w:tc>
          <w:tcPr>
            <w:tcW w:w="2281" w:type="dxa"/>
            <w:noWrap w:val="0"/>
            <w:vAlign w:val="center"/>
          </w:tcPr>
          <w:p w14:paraId="092155D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bidi w:val="0"/>
              <w:snapToGrid/>
              <w:spacing w:before="0" w:beforeAutospacing="0" w:after="0" w:afterAutospacing="0" w:line="400" w:lineRule="exact"/>
              <w:ind w:left="0" w:leftChars="0" w:right="0" w:rightChars="0"/>
              <w:jc w:val="center"/>
              <w:textAlignment w:val="baseline"/>
              <w:rPr>
                <w:rFonts w:hint="eastAsia" w:ascii="仿宋" w:hAnsi="仿宋" w:eastAsia="仿宋" w:cs="仿宋"/>
                <w:b/>
                <w:color w:val="auto"/>
                <w:sz w:val="28"/>
                <w:highlight w:val="none"/>
                <w:vertAlign w:val="baseline"/>
              </w:rPr>
            </w:pPr>
            <w:r>
              <w:rPr>
                <w:rFonts w:hint="eastAsia" w:ascii="仿宋" w:hAnsi="仿宋" w:eastAsia="仿宋" w:cs="仿宋"/>
                <w:i w:val="0"/>
                <w:iCs w:val="0"/>
                <w:caps w:val="0"/>
                <w:color w:val="auto"/>
                <w:spacing w:val="0"/>
                <w:sz w:val="21"/>
                <w:szCs w:val="21"/>
                <w:vertAlign w:val="baseline"/>
                <w:lang w:val="en-US" w:eastAsia="zh-CN"/>
              </w:rPr>
              <w:t>≤1.1</w:t>
            </w:r>
          </w:p>
        </w:tc>
        <w:tc>
          <w:tcPr>
            <w:tcW w:w="2224" w:type="dxa"/>
            <w:vMerge w:val="continue"/>
            <w:noWrap w:val="0"/>
            <w:vAlign w:val="top"/>
          </w:tcPr>
          <w:p w14:paraId="7AC1364F">
            <w:pPr>
              <w:pStyle w:val="6"/>
              <w:rPr>
                <w:rFonts w:hint="eastAsia" w:ascii="仿宋" w:hAnsi="仿宋" w:eastAsia="仿宋" w:cs="仿宋"/>
                <w:b/>
                <w:color w:val="auto"/>
                <w:sz w:val="28"/>
                <w:highlight w:val="none"/>
                <w:vertAlign w:val="baseline"/>
              </w:rPr>
            </w:pPr>
          </w:p>
        </w:tc>
      </w:tr>
      <w:tr w14:paraId="3E7D2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dxa"/>
            <w:vMerge w:val="continue"/>
            <w:noWrap w:val="0"/>
            <w:vAlign w:val="top"/>
          </w:tcPr>
          <w:p w14:paraId="6E697AD5">
            <w:pPr>
              <w:pStyle w:val="6"/>
              <w:rPr>
                <w:rFonts w:hint="eastAsia" w:ascii="仿宋" w:hAnsi="仿宋" w:eastAsia="仿宋" w:cs="仿宋"/>
                <w:b/>
                <w:color w:val="auto"/>
                <w:sz w:val="28"/>
                <w:highlight w:val="none"/>
                <w:vertAlign w:val="baseline"/>
              </w:rPr>
            </w:pPr>
          </w:p>
        </w:tc>
        <w:tc>
          <w:tcPr>
            <w:tcW w:w="735" w:type="dxa"/>
            <w:vMerge w:val="continue"/>
            <w:noWrap w:val="0"/>
            <w:vAlign w:val="top"/>
          </w:tcPr>
          <w:p w14:paraId="634DBE62">
            <w:pPr>
              <w:pStyle w:val="6"/>
              <w:rPr>
                <w:rFonts w:hint="eastAsia" w:ascii="仿宋" w:hAnsi="仿宋" w:eastAsia="仿宋" w:cs="仿宋"/>
                <w:b/>
                <w:color w:val="auto"/>
                <w:sz w:val="28"/>
                <w:highlight w:val="none"/>
                <w:vertAlign w:val="baseline"/>
              </w:rPr>
            </w:pPr>
          </w:p>
        </w:tc>
        <w:tc>
          <w:tcPr>
            <w:tcW w:w="741" w:type="dxa"/>
            <w:vMerge w:val="continue"/>
            <w:noWrap w:val="0"/>
            <w:vAlign w:val="top"/>
          </w:tcPr>
          <w:p w14:paraId="271BB369">
            <w:pPr>
              <w:pStyle w:val="6"/>
              <w:rPr>
                <w:rFonts w:hint="eastAsia" w:ascii="仿宋" w:hAnsi="仿宋" w:eastAsia="仿宋" w:cs="仿宋"/>
                <w:b/>
                <w:color w:val="auto"/>
                <w:sz w:val="28"/>
                <w:highlight w:val="none"/>
                <w:vertAlign w:val="baseline"/>
              </w:rPr>
            </w:pPr>
          </w:p>
        </w:tc>
        <w:tc>
          <w:tcPr>
            <w:tcW w:w="3076" w:type="dxa"/>
            <w:noWrap w:val="0"/>
            <w:vAlign w:val="center"/>
          </w:tcPr>
          <w:p w14:paraId="2C680B8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bidi w:val="0"/>
              <w:snapToGrid/>
              <w:spacing w:before="0" w:beforeAutospacing="0" w:after="0" w:afterAutospacing="0" w:line="400" w:lineRule="exact"/>
              <w:ind w:left="0" w:leftChars="0" w:right="0" w:rightChars="0"/>
              <w:jc w:val="center"/>
              <w:textAlignment w:val="baseline"/>
              <w:rPr>
                <w:rFonts w:hint="eastAsia" w:ascii="仿宋" w:hAnsi="仿宋" w:eastAsia="仿宋" w:cs="仿宋"/>
                <w:b/>
                <w:color w:val="auto"/>
                <w:sz w:val="28"/>
                <w:highlight w:val="none"/>
                <w:vertAlign w:val="baseline"/>
              </w:rPr>
            </w:pPr>
            <w:r>
              <w:rPr>
                <w:rFonts w:hint="eastAsia" w:ascii="仿宋" w:hAnsi="仿宋" w:eastAsia="仿宋" w:cs="仿宋"/>
                <w:i w:val="0"/>
                <w:iCs w:val="0"/>
                <w:caps w:val="0"/>
                <w:color w:val="auto"/>
                <w:spacing w:val="0"/>
                <w:sz w:val="21"/>
                <w:szCs w:val="21"/>
                <w:vertAlign w:val="baseline"/>
                <w:lang w:val="en-US" w:eastAsia="zh-CN"/>
              </w:rPr>
              <w:t>游离碱（以NaOH计）含量/%</w:t>
            </w:r>
          </w:p>
        </w:tc>
        <w:tc>
          <w:tcPr>
            <w:tcW w:w="2281" w:type="dxa"/>
            <w:noWrap w:val="0"/>
            <w:vAlign w:val="center"/>
          </w:tcPr>
          <w:p w14:paraId="04A8BCC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bidi w:val="0"/>
              <w:snapToGrid/>
              <w:spacing w:before="0" w:beforeAutospacing="0" w:after="0" w:afterAutospacing="0" w:line="400" w:lineRule="exact"/>
              <w:ind w:left="0" w:leftChars="0" w:right="0" w:rightChars="0"/>
              <w:jc w:val="center"/>
              <w:textAlignment w:val="baseline"/>
              <w:rPr>
                <w:rFonts w:hint="eastAsia" w:ascii="仿宋" w:hAnsi="仿宋" w:eastAsia="仿宋" w:cs="仿宋"/>
                <w:b/>
                <w:color w:val="auto"/>
                <w:sz w:val="28"/>
                <w:highlight w:val="none"/>
                <w:vertAlign w:val="baseline"/>
              </w:rPr>
            </w:pPr>
            <w:r>
              <w:rPr>
                <w:rFonts w:hint="eastAsia" w:ascii="仿宋" w:hAnsi="仿宋" w:eastAsia="仿宋" w:cs="仿宋"/>
                <w:i w:val="0"/>
                <w:iCs w:val="0"/>
                <w:caps w:val="0"/>
                <w:color w:val="auto"/>
                <w:spacing w:val="0"/>
                <w:sz w:val="21"/>
                <w:szCs w:val="21"/>
                <w:vertAlign w:val="baseline"/>
                <w:lang w:val="en-US" w:eastAsia="zh-CN"/>
              </w:rPr>
              <w:t>≤50.0</w:t>
            </w:r>
          </w:p>
        </w:tc>
        <w:tc>
          <w:tcPr>
            <w:tcW w:w="2224" w:type="dxa"/>
            <w:vMerge w:val="continue"/>
            <w:noWrap w:val="0"/>
            <w:vAlign w:val="top"/>
          </w:tcPr>
          <w:p w14:paraId="2DAE00B8">
            <w:pPr>
              <w:pStyle w:val="6"/>
              <w:rPr>
                <w:rFonts w:hint="eastAsia" w:ascii="仿宋" w:hAnsi="仿宋" w:eastAsia="仿宋" w:cs="仿宋"/>
                <w:b/>
                <w:color w:val="auto"/>
                <w:sz w:val="28"/>
                <w:highlight w:val="none"/>
                <w:vertAlign w:val="baseline"/>
              </w:rPr>
            </w:pPr>
          </w:p>
        </w:tc>
      </w:tr>
      <w:tr w14:paraId="33F5C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dxa"/>
            <w:vMerge w:val="continue"/>
            <w:noWrap w:val="0"/>
            <w:vAlign w:val="top"/>
          </w:tcPr>
          <w:p w14:paraId="0B5AA9CE">
            <w:pPr>
              <w:pStyle w:val="6"/>
              <w:rPr>
                <w:rFonts w:hint="eastAsia" w:ascii="仿宋" w:hAnsi="仿宋" w:eastAsia="仿宋" w:cs="仿宋"/>
                <w:b/>
                <w:color w:val="auto"/>
                <w:sz w:val="28"/>
                <w:highlight w:val="none"/>
                <w:vertAlign w:val="baseline"/>
              </w:rPr>
            </w:pPr>
          </w:p>
        </w:tc>
        <w:tc>
          <w:tcPr>
            <w:tcW w:w="735" w:type="dxa"/>
            <w:vMerge w:val="continue"/>
            <w:noWrap w:val="0"/>
            <w:vAlign w:val="top"/>
          </w:tcPr>
          <w:p w14:paraId="3F49885C">
            <w:pPr>
              <w:pStyle w:val="6"/>
              <w:rPr>
                <w:rFonts w:hint="eastAsia" w:ascii="仿宋" w:hAnsi="仿宋" w:eastAsia="仿宋" w:cs="仿宋"/>
                <w:b/>
                <w:color w:val="auto"/>
                <w:sz w:val="28"/>
                <w:highlight w:val="none"/>
                <w:vertAlign w:val="baseline"/>
              </w:rPr>
            </w:pPr>
          </w:p>
        </w:tc>
        <w:tc>
          <w:tcPr>
            <w:tcW w:w="741" w:type="dxa"/>
            <w:vMerge w:val="continue"/>
            <w:noWrap w:val="0"/>
            <w:vAlign w:val="top"/>
          </w:tcPr>
          <w:p w14:paraId="30E1B9AF">
            <w:pPr>
              <w:pStyle w:val="6"/>
              <w:rPr>
                <w:rFonts w:hint="eastAsia" w:ascii="仿宋" w:hAnsi="仿宋" w:eastAsia="仿宋" w:cs="仿宋"/>
                <w:b/>
                <w:color w:val="auto"/>
                <w:sz w:val="28"/>
                <w:highlight w:val="none"/>
                <w:vertAlign w:val="baseline"/>
              </w:rPr>
            </w:pPr>
          </w:p>
        </w:tc>
        <w:tc>
          <w:tcPr>
            <w:tcW w:w="3076" w:type="dxa"/>
            <w:noWrap w:val="0"/>
            <w:vAlign w:val="center"/>
          </w:tcPr>
          <w:p w14:paraId="674D18E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bidi w:val="0"/>
              <w:snapToGrid/>
              <w:spacing w:before="0" w:beforeAutospacing="0" w:after="0" w:afterAutospacing="0" w:line="400" w:lineRule="exact"/>
              <w:ind w:left="0" w:leftChars="0" w:right="0" w:rightChars="0"/>
              <w:jc w:val="center"/>
              <w:textAlignment w:val="baseline"/>
              <w:rPr>
                <w:rFonts w:hint="eastAsia" w:ascii="仿宋" w:hAnsi="仿宋" w:eastAsia="仿宋" w:cs="仿宋"/>
                <w:b/>
                <w:color w:val="auto"/>
                <w:sz w:val="28"/>
                <w:highlight w:val="none"/>
                <w:vertAlign w:val="baseline"/>
              </w:rPr>
            </w:pPr>
            <w:r>
              <w:rPr>
                <w:rFonts w:hint="eastAsia" w:ascii="仿宋" w:hAnsi="仿宋" w:eastAsia="仿宋" w:cs="仿宋"/>
                <w:i w:val="0"/>
                <w:iCs w:val="0"/>
                <w:caps w:val="0"/>
                <w:color w:val="auto"/>
                <w:spacing w:val="0"/>
                <w:sz w:val="21"/>
                <w:szCs w:val="21"/>
                <w:vertAlign w:val="baseline"/>
                <w:lang w:val="en-US" w:eastAsia="zh-CN"/>
              </w:rPr>
              <w:t>pH值（0.1%溶液，25℃）</w:t>
            </w:r>
          </w:p>
        </w:tc>
        <w:tc>
          <w:tcPr>
            <w:tcW w:w="2281" w:type="dxa"/>
            <w:noWrap w:val="0"/>
            <w:vAlign w:val="center"/>
          </w:tcPr>
          <w:p w14:paraId="1D6F45A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bidi w:val="0"/>
              <w:snapToGrid/>
              <w:spacing w:before="0" w:beforeAutospacing="0" w:after="0" w:afterAutospacing="0" w:line="400" w:lineRule="exact"/>
              <w:ind w:left="0" w:leftChars="0" w:right="0" w:rightChars="0"/>
              <w:jc w:val="center"/>
              <w:textAlignment w:val="baseline"/>
              <w:rPr>
                <w:rFonts w:hint="eastAsia" w:ascii="仿宋" w:hAnsi="仿宋" w:eastAsia="仿宋" w:cs="仿宋"/>
                <w:b/>
                <w:color w:val="auto"/>
                <w:sz w:val="28"/>
                <w:highlight w:val="none"/>
                <w:vertAlign w:val="baseline"/>
              </w:rPr>
            </w:pPr>
            <w:r>
              <w:rPr>
                <w:rFonts w:hint="eastAsia" w:ascii="仿宋" w:hAnsi="仿宋" w:eastAsia="仿宋" w:cs="仿宋"/>
                <w:i w:val="0"/>
                <w:iCs w:val="0"/>
                <w:caps w:val="0"/>
                <w:color w:val="auto"/>
                <w:spacing w:val="0"/>
                <w:sz w:val="21"/>
                <w:szCs w:val="21"/>
                <w:vertAlign w:val="baseline"/>
                <w:lang w:val="en-US" w:eastAsia="zh-CN"/>
              </w:rPr>
              <w:t>≤13.0</w:t>
            </w:r>
          </w:p>
        </w:tc>
        <w:tc>
          <w:tcPr>
            <w:tcW w:w="2224" w:type="dxa"/>
            <w:vMerge w:val="continue"/>
            <w:noWrap w:val="0"/>
            <w:vAlign w:val="top"/>
          </w:tcPr>
          <w:p w14:paraId="54BB7930">
            <w:pPr>
              <w:pStyle w:val="6"/>
              <w:rPr>
                <w:rFonts w:hint="eastAsia" w:ascii="仿宋" w:hAnsi="仿宋" w:eastAsia="仿宋" w:cs="仿宋"/>
                <w:b/>
                <w:color w:val="auto"/>
                <w:sz w:val="28"/>
                <w:highlight w:val="none"/>
                <w:vertAlign w:val="baseline"/>
              </w:rPr>
            </w:pPr>
          </w:p>
        </w:tc>
      </w:tr>
      <w:tr w14:paraId="16C40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 w:type="dxa"/>
            <w:vMerge w:val="continue"/>
            <w:noWrap w:val="0"/>
            <w:vAlign w:val="top"/>
          </w:tcPr>
          <w:p w14:paraId="7FDF8305">
            <w:pPr>
              <w:pStyle w:val="6"/>
              <w:rPr>
                <w:rFonts w:hint="eastAsia" w:ascii="仿宋" w:hAnsi="仿宋" w:eastAsia="仿宋" w:cs="仿宋"/>
                <w:b/>
                <w:color w:val="auto"/>
                <w:sz w:val="28"/>
                <w:highlight w:val="none"/>
                <w:vertAlign w:val="baseline"/>
              </w:rPr>
            </w:pPr>
          </w:p>
        </w:tc>
        <w:tc>
          <w:tcPr>
            <w:tcW w:w="735" w:type="dxa"/>
            <w:vMerge w:val="continue"/>
            <w:noWrap w:val="0"/>
            <w:vAlign w:val="top"/>
          </w:tcPr>
          <w:p w14:paraId="40A3B9B7">
            <w:pPr>
              <w:pStyle w:val="6"/>
              <w:rPr>
                <w:rFonts w:hint="eastAsia" w:ascii="仿宋" w:hAnsi="仿宋" w:eastAsia="仿宋" w:cs="仿宋"/>
                <w:b/>
                <w:color w:val="auto"/>
                <w:sz w:val="28"/>
                <w:highlight w:val="none"/>
                <w:vertAlign w:val="baseline"/>
              </w:rPr>
            </w:pPr>
          </w:p>
        </w:tc>
        <w:tc>
          <w:tcPr>
            <w:tcW w:w="741" w:type="dxa"/>
            <w:vMerge w:val="continue"/>
            <w:noWrap w:val="0"/>
            <w:vAlign w:val="top"/>
          </w:tcPr>
          <w:p w14:paraId="5F6C4F23">
            <w:pPr>
              <w:pStyle w:val="6"/>
              <w:rPr>
                <w:rFonts w:hint="eastAsia" w:ascii="仿宋" w:hAnsi="仿宋" w:eastAsia="仿宋" w:cs="仿宋"/>
                <w:b/>
                <w:color w:val="auto"/>
                <w:sz w:val="28"/>
                <w:highlight w:val="none"/>
                <w:vertAlign w:val="baseline"/>
              </w:rPr>
            </w:pPr>
          </w:p>
        </w:tc>
        <w:tc>
          <w:tcPr>
            <w:tcW w:w="3076" w:type="dxa"/>
            <w:noWrap w:val="0"/>
            <w:vAlign w:val="center"/>
          </w:tcPr>
          <w:p w14:paraId="1BDB5FF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bidi w:val="0"/>
              <w:snapToGrid/>
              <w:spacing w:before="0" w:beforeAutospacing="0" w:after="0" w:afterAutospacing="0" w:line="400" w:lineRule="exact"/>
              <w:ind w:left="0" w:leftChars="0" w:right="0" w:rightChars="0"/>
              <w:jc w:val="center"/>
              <w:textAlignment w:val="baseline"/>
              <w:rPr>
                <w:rFonts w:hint="eastAsia" w:ascii="仿宋" w:hAnsi="仿宋" w:eastAsia="仿宋" w:cs="仿宋"/>
                <w:b/>
                <w:color w:val="auto"/>
                <w:sz w:val="28"/>
                <w:highlight w:val="none"/>
                <w:vertAlign w:val="baseline"/>
              </w:rPr>
            </w:pPr>
            <w:r>
              <w:rPr>
                <w:rFonts w:hint="eastAsia" w:ascii="仿宋" w:hAnsi="仿宋" w:eastAsia="仿宋" w:cs="仿宋"/>
                <w:i w:val="0"/>
                <w:iCs w:val="0"/>
                <w:caps w:val="0"/>
                <w:color w:val="auto"/>
                <w:spacing w:val="0"/>
                <w:sz w:val="21"/>
                <w:szCs w:val="21"/>
                <w:vertAlign w:val="baseline"/>
                <w:lang w:val="en-US" w:eastAsia="zh-CN"/>
              </w:rPr>
              <w:t>总活性物(%)</w:t>
            </w:r>
          </w:p>
        </w:tc>
        <w:tc>
          <w:tcPr>
            <w:tcW w:w="2281" w:type="dxa"/>
            <w:noWrap w:val="0"/>
            <w:vAlign w:val="center"/>
          </w:tcPr>
          <w:p w14:paraId="04838D5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bidi w:val="0"/>
              <w:snapToGrid/>
              <w:spacing w:before="0" w:beforeAutospacing="0" w:after="0" w:afterAutospacing="0" w:line="400" w:lineRule="exact"/>
              <w:ind w:left="0" w:leftChars="0" w:right="0" w:rightChars="0"/>
              <w:jc w:val="center"/>
              <w:textAlignment w:val="baseline"/>
              <w:rPr>
                <w:rFonts w:hint="eastAsia" w:ascii="仿宋" w:hAnsi="仿宋" w:eastAsia="仿宋" w:cs="仿宋"/>
                <w:b/>
                <w:color w:val="auto"/>
                <w:sz w:val="28"/>
                <w:highlight w:val="none"/>
                <w:vertAlign w:val="baseline"/>
              </w:rPr>
            </w:pPr>
            <w:r>
              <w:rPr>
                <w:rFonts w:hint="eastAsia" w:ascii="仿宋" w:hAnsi="仿宋" w:eastAsia="仿宋" w:cs="仿宋"/>
                <w:i w:val="0"/>
                <w:iCs w:val="0"/>
                <w:caps w:val="0"/>
                <w:color w:val="auto"/>
                <w:spacing w:val="0"/>
                <w:sz w:val="21"/>
                <w:szCs w:val="21"/>
                <w:vertAlign w:val="baseline"/>
                <w:lang w:val="en-US" w:eastAsia="zh-CN"/>
              </w:rPr>
              <w:t>≥10</w:t>
            </w:r>
          </w:p>
        </w:tc>
        <w:tc>
          <w:tcPr>
            <w:tcW w:w="2224" w:type="dxa"/>
            <w:vMerge w:val="continue"/>
            <w:noWrap w:val="0"/>
            <w:vAlign w:val="top"/>
          </w:tcPr>
          <w:p w14:paraId="127DA152">
            <w:pPr>
              <w:pStyle w:val="6"/>
              <w:rPr>
                <w:rFonts w:hint="eastAsia" w:ascii="仿宋" w:hAnsi="仿宋" w:eastAsia="仿宋" w:cs="仿宋"/>
                <w:b/>
                <w:color w:val="auto"/>
                <w:sz w:val="28"/>
                <w:highlight w:val="none"/>
                <w:vertAlign w:val="baseline"/>
              </w:rPr>
            </w:pPr>
          </w:p>
        </w:tc>
      </w:tr>
    </w:tbl>
    <w:p w14:paraId="33AFEADB">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jc w:val="both"/>
        <w:textAlignment w:val="baseline"/>
        <w:rPr>
          <w:rFonts w:hint="eastAsia" w:ascii="仿宋" w:hAnsi="仿宋" w:eastAsia="仿宋" w:cs="仿宋"/>
          <w:i w:val="0"/>
          <w:iCs w:val="0"/>
          <w:caps w:val="0"/>
          <w:color w:val="auto"/>
          <w:spacing w:val="0"/>
          <w:kern w:val="0"/>
          <w:sz w:val="21"/>
          <w:szCs w:val="21"/>
          <w:vertAlign w:val="baseline"/>
          <w:lang w:val="en-US" w:eastAsia="zh-CN" w:bidi="ar"/>
        </w:rPr>
      </w:pPr>
      <w:r>
        <w:rPr>
          <w:rFonts w:hint="eastAsia" w:ascii="仿宋" w:hAnsi="仿宋" w:eastAsia="仿宋" w:cs="仿宋"/>
          <w:i w:val="0"/>
          <w:iCs w:val="0"/>
          <w:caps w:val="0"/>
          <w:color w:val="auto"/>
          <w:spacing w:val="0"/>
          <w:kern w:val="0"/>
          <w:sz w:val="21"/>
          <w:szCs w:val="21"/>
          <w:vertAlign w:val="baseline"/>
          <w:lang w:val="en-US" w:eastAsia="zh-CN" w:bidi="ar"/>
        </w:rPr>
        <w:t>（二）技术规格，质量要求</w:t>
      </w:r>
    </w:p>
    <w:p w14:paraId="4D188B64">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jc w:val="both"/>
        <w:textAlignment w:val="baseline"/>
        <w:rPr>
          <w:rFonts w:hint="eastAsia" w:ascii="仿宋" w:hAnsi="仿宋" w:eastAsia="仿宋" w:cs="仿宋"/>
          <w:i w:val="0"/>
          <w:iCs w:val="0"/>
          <w:caps w:val="0"/>
          <w:color w:val="auto"/>
          <w:spacing w:val="0"/>
          <w:kern w:val="0"/>
          <w:sz w:val="21"/>
          <w:szCs w:val="21"/>
          <w:vertAlign w:val="baseline"/>
          <w:lang w:val="en-US" w:eastAsia="zh-CN" w:bidi="ar"/>
        </w:rPr>
      </w:pPr>
      <w:r>
        <w:rPr>
          <w:rFonts w:hint="eastAsia" w:ascii="仿宋" w:hAnsi="仿宋" w:eastAsia="仿宋" w:cs="仿宋"/>
          <w:i w:val="0"/>
          <w:iCs w:val="0"/>
          <w:caps w:val="0"/>
          <w:color w:val="auto"/>
          <w:spacing w:val="0"/>
          <w:kern w:val="0"/>
          <w:sz w:val="21"/>
          <w:szCs w:val="21"/>
          <w:vertAlign w:val="baseline"/>
          <w:lang w:val="en-US" w:eastAsia="zh-CN" w:bidi="ar"/>
        </w:rPr>
        <w:t>1.布类织物洗涤后符合医院感染管理要求；</w:t>
      </w:r>
    </w:p>
    <w:p w14:paraId="798C592C">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jc w:val="both"/>
        <w:textAlignment w:val="baseline"/>
        <w:rPr>
          <w:rFonts w:hint="eastAsia" w:ascii="仿宋" w:hAnsi="仿宋" w:eastAsia="仿宋" w:cs="仿宋"/>
          <w:i w:val="0"/>
          <w:iCs w:val="0"/>
          <w:caps w:val="0"/>
          <w:color w:val="auto"/>
          <w:spacing w:val="0"/>
          <w:kern w:val="0"/>
          <w:sz w:val="21"/>
          <w:szCs w:val="21"/>
          <w:vertAlign w:val="baseline"/>
          <w:lang w:val="en-US" w:eastAsia="zh-CN" w:bidi="ar"/>
        </w:rPr>
      </w:pPr>
      <w:r>
        <w:rPr>
          <w:rFonts w:hint="eastAsia" w:ascii="仿宋" w:hAnsi="仿宋" w:eastAsia="仿宋" w:cs="仿宋"/>
          <w:i w:val="0"/>
          <w:iCs w:val="0"/>
          <w:caps w:val="0"/>
          <w:color w:val="auto"/>
          <w:spacing w:val="0"/>
          <w:kern w:val="0"/>
          <w:sz w:val="21"/>
          <w:szCs w:val="21"/>
          <w:vertAlign w:val="baseline"/>
          <w:lang w:val="en-US" w:eastAsia="zh-CN" w:bidi="ar"/>
        </w:rPr>
        <w:t>2.布类织物洗涤后洁净；</w:t>
      </w:r>
    </w:p>
    <w:p w14:paraId="43C5E917">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jc w:val="both"/>
        <w:textAlignment w:val="baseline"/>
        <w:rPr>
          <w:rFonts w:hint="eastAsia" w:ascii="仿宋" w:hAnsi="仿宋" w:eastAsia="仿宋" w:cs="仿宋"/>
          <w:i w:val="0"/>
          <w:iCs w:val="0"/>
          <w:caps w:val="0"/>
          <w:color w:val="auto"/>
          <w:spacing w:val="0"/>
          <w:kern w:val="0"/>
          <w:sz w:val="21"/>
          <w:szCs w:val="21"/>
          <w:vertAlign w:val="baseline"/>
          <w:lang w:val="en-US" w:eastAsia="zh-CN" w:bidi="ar"/>
        </w:rPr>
      </w:pPr>
      <w:r>
        <w:rPr>
          <w:rFonts w:hint="eastAsia" w:ascii="仿宋" w:hAnsi="仿宋" w:eastAsia="仿宋" w:cs="仿宋"/>
          <w:i w:val="0"/>
          <w:iCs w:val="0"/>
          <w:caps w:val="0"/>
          <w:color w:val="auto"/>
          <w:spacing w:val="0"/>
          <w:kern w:val="0"/>
          <w:sz w:val="21"/>
          <w:szCs w:val="21"/>
          <w:vertAlign w:val="baseline"/>
          <w:lang w:val="en-US" w:eastAsia="zh-CN" w:bidi="ar"/>
        </w:rPr>
        <w:t>3.布类织物洗涤还原后与布类织物原色基本一致；</w:t>
      </w:r>
    </w:p>
    <w:p w14:paraId="6F0A0753">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jc w:val="both"/>
        <w:textAlignment w:val="baseline"/>
        <w:rPr>
          <w:rFonts w:hint="eastAsia" w:ascii="仿宋" w:hAnsi="仿宋" w:eastAsia="仿宋" w:cs="仿宋"/>
          <w:i w:val="0"/>
          <w:iCs w:val="0"/>
          <w:caps w:val="0"/>
          <w:color w:val="auto"/>
          <w:spacing w:val="0"/>
          <w:kern w:val="0"/>
          <w:sz w:val="21"/>
          <w:szCs w:val="21"/>
          <w:vertAlign w:val="baseline"/>
          <w:lang w:val="en-US" w:eastAsia="zh-CN" w:bidi="ar"/>
        </w:rPr>
      </w:pPr>
      <w:r>
        <w:rPr>
          <w:rFonts w:hint="eastAsia" w:ascii="仿宋" w:hAnsi="仿宋" w:eastAsia="仿宋" w:cs="仿宋"/>
          <w:i w:val="0"/>
          <w:iCs w:val="0"/>
          <w:caps w:val="0"/>
          <w:color w:val="auto"/>
          <w:spacing w:val="0"/>
          <w:kern w:val="0"/>
          <w:sz w:val="21"/>
          <w:szCs w:val="21"/>
          <w:vertAlign w:val="baseline"/>
          <w:lang w:val="en-US" w:eastAsia="zh-CN" w:bidi="ar"/>
        </w:rPr>
        <w:t>4.布类织物洗涤过程中PH值合理，洗涤剂对布类织物的损伤小；</w:t>
      </w:r>
    </w:p>
    <w:p w14:paraId="3C675403">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leftChars="0" w:right="0" w:rightChars="0" w:firstLine="420" w:firstLineChars="200"/>
        <w:jc w:val="both"/>
        <w:textAlignment w:val="baseline"/>
        <w:rPr>
          <w:rFonts w:hint="eastAsia" w:ascii="仿宋" w:hAnsi="仿宋" w:eastAsia="仿宋" w:cs="仿宋"/>
          <w:i w:val="0"/>
          <w:iCs w:val="0"/>
          <w:caps w:val="0"/>
          <w:color w:val="auto"/>
          <w:spacing w:val="0"/>
          <w:kern w:val="0"/>
          <w:sz w:val="21"/>
          <w:szCs w:val="21"/>
          <w:vertAlign w:val="baseline"/>
          <w:lang w:val="en-US" w:eastAsia="zh-CN" w:bidi="ar"/>
        </w:rPr>
      </w:pPr>
      <w:r>
        <w:rPr>
          <w:rFonts w:hint="eastAsia" w:ascii="仿宋" w:hAnsi="仿宋" w:eastAsia="仿宋" w:cs="仿宋"/>
          <w:i w:val="0"/>
          <w:iCs w:val="0"/>
          <w:caps w:val="0"/>
          <w:color w:val="auto"/>
          <w:spacing w:val="0"/>
          <w:kern w:val="0"/>
          <w:sz w:val="21"/>
          <w:szCs w:val="21"/>
          <w:vertAlign w:val="baseline"/>
          <w:lang w:val="en-US" w:eastAsia="zh-CN" w:bidi="ar"/>
        </w:rPr>
        <w:t>5.布类织物洗涤过程耗时、耗能合理、操作方便。</w:t>
      </w:r>
    </w:p>
    <w:p w14:paraId="0F9F1587">
      <w:pPr>
        <w:pStyle w:val="5"/>
        <w:rPr>
          <w:rFonts w:hint="eastAsia" w:ascii="仿宋_GB2312" w:hAnsi="仿宋_GB2312" w:eastAsia="仿宋_GB2312" w:cs="仿宋_GB2312"/>
          <w:b/>
          <w:color w:val="auto"/>
          <w:sz w:val="52"/>
          <w:highlight w:val="none"/>
        </w:rPr>
      </w:pPr>
    </w:p>
    <w:p w14:paraId="379EE814">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1782072E">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7544818E">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07EA906F">
      <w:pPr>
        <w:pStyle w:val="5"/>
        <w:rPr>
          <w:rFonts w:hint="eastAsia" w:ascii="仿宋_GB2312" w:hAnsi="仿宋_GB2312" w:eastAsia="仿宋_GB2312" w:cs="仿宋_GB2312"/>
          <w:b/>
          <w:color w:val="auto"/>
          <w:sz w:val="52"/>
          <w:highlight w:val="none"/>
        </w:rPr>
      </w:pPr>
    </w:p>
    <w:p w14:paraId="582A8D85">
      <w:pPr>
        <w:pStyle w:val="5"/>
        <w:rPr>
          <w:rFonts w:hint="eastAsia" w:ascii="仿宋_GB2312" w:hAnsi="仿宋_GB2312" w:eastAsia="仿宋_GB2312" w:cs="仿宋_GB2312"/>
          <w:b/>
          <w:color w:val="auto"/>
          <w:sz w:val="52"/>
          <w:highlight w:val="none"/>
        </w:rPr>
      </w:pPr>
    </w:p>
    <w:p w14:paraId="46B363A6">
      <w:pPr>
        <w:pStyle w:val="5"/>
        <w:rPr>
          <w:rFonts w:hint="eastAsia" w:ascii="仿宋_GB2312" w:hAnsi="仿宋_GB2312" w:eastAsia="仿宋_GB2312" w:cs="仿宋_GB2312"/>
          <w:b/>
          <w:color w:val="auto"/>
          <w:sz w:val="52"/>
          <w:highlight w:val="none"/>
        </w:rPr>
      </w:pPr>
    </w:p>
    <w:p w14:paraId="325A53F7">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6A0709E7">
      <w:pPr>
        <w:rPr>
          <w:rFonts w:hint="eastAsia" w:ascii="仿宋_GB2312" w:hAnsi="仿宋_GB2312" w:eastAsia="仿宋_GB2312" w:cs="仿宋_GB2312"/>
          <w:b/>
          <w:color w:val="auto"/>
          <w:sz w:val="52"/>
          <w:highlight w:val="none"/>
        </w:rPr>
      </w:pPr>
    </w:p>
    <w:p w14:paraId="36EC3158">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4D512A2C">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7F56DDE7">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428F9575">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r>
        <w:rPr>
          <w:rFonts w:hint="eastAsia" w:ascii="仿宋_GB2312" w:hAnsi="仿宋_GB2312" w:eastAsia="仿宋_GB2312" w:cs="仿宋_GB2312"/>
          <w:b/>
          <w:color w:val="auto"/>
          <w:sz w:val="52"/>
          <w:highlight w:val="none"/>
        </w:rPr>
        <w:t>第</w:t>
      </w:r>
      <w:r>
        <w:rPr>
          <w:rFonts w:hint="eastAsia" w:ascii="仿宋_GB2312" w:hAnsi="仿宋_GB2312" w:eastAsia="仿宋_GB2312" w:cs="仿宋_GB2312"/>
          <w:b/>
          <w:color w:val="auto"/>
          <w:sz w:val="52"/>
          <w:highlight w:val="none"/>
          <w:lang w:val="en-US" w:eastAsia="zh-CN"/>
        </w:rPr>
        <w:t>三</w:t>
      </w:r>
      <w:r>
        <w:rPr>
          <w:rFonts w:hint="eastAsia" w:ascii="仿宋_GB2312" w:hAnsi="仿宋_GB2312" w:eastAsia="仿宋_GB2312" w:cs="仿宋_GB2312"/>
          <w:b/>
          <w:color w:val="auto"/>
          <w:sz w:val="52"/>
          <w:highlight w:val="none"/>
        </w:rPr>
        <w:t>部分</w:t>
      </w:r>
    </w:p>
    <w:p w14:paraId="0E329336">
      <w:pPr>
        <w:kinsoku/>
        <w:wordWrap/>
        <w:overflowPunct/>
        <w:topLinePunct w:val="0"/>
        <w:bidi w:val="0"/>
        <w:spacing w:line="360" w:lineRule="auto"/>
        <w:rPr>
          <w:rFonts w:hint="eastAsia" w:ascii="仿宋_GB2312" w:hAnsi="仿宋_GB2312" w:eastAsia="仿宋_GB2312" w:cs="仿宋_GB2312"/>
          <w:b/>
          <w:color w:val="auto"/>
          <w:sz w:val="72"/>
          <w:szCs w:val="72"/>
          <w:highlight w:val="none"/>
        </w:rPr>
      </w:pPr>
    </w:p>
    <w:p w14:paraId="2D64FCBA">
      <w:pPr>
        <w:pStyle w:val="2"/>
        <w:numPr>
          <w:ilvl w:val="0"/>
          <w:numId w:val="0"/>
        </w:numPr>
        <w:ind w:leftChars="0"/>
        <w:jc w:val="both"/>
        <w:rPr>
          <w:rFonts w:hint="eastAsia"/>
        </w:rPr>
      </w:pPr>
    </w:p>
    <w:p w14:paraId="3152BBF9">
      <w:pPr>
        <w:pStyle w:val="2"/>
        <w:numPr>
          <w:ilvl w:val="0"/>
          <w:numId w:val="0"/>
        </w:numPr>
        <w:kinsoku/>
        <w:wordWrap/>
        <w:overflowPunct/>
        <w:topLinePunct w:val="0"/>
        <w:bidi w:val="0"/>
        <w:spacing w:before="240" w:line="360" w:lineRule="auto"/>
        <w:ind w:leftChars="0"/>
        <w:jc w:val="center"/>
        <w:rPr>
          <w:rFonts w:hint="eastAsia" w:ascii="仿宋_GB2312" w:hAnsi="仿宋_GB2312" w:eastAsia="仿宋_GB2312" w:cs="仿宋_GB2312"/>
          <w:b/>
          <w:bCs w:val="0"/>
          <w:color w:val="auto"/>
          <w:kern w:val="2"/>
          <w:sz w:val="56"/>
          <w:szCs w:val="28"/>
          <w:highlight w:val="none"/>
          <w:lang w:val="en-US" w:eastAsia="zh-CN" w:bidi="ar-SA"/>
        </w:rPr>
      </w:pPr>
      <w:r>
        <w:rPr>
          <w:rFonts w:hint="eastAsia" w:ascii="仿宋_GB2312" w:hAnsi="仿宋_GB2312" w:eastAsia="仿宋_GB2312" w:cs="仿宋_GB2312"/>
          <w:b/>
          <w:bCs w:val="0"/>
          <w:color w:val="auto"/>
          <w:kern w:val="2"/>
          <w:sz w:val="56"/>
          <w:szCs w:val="28"/>
          <w:highlight w:val="none"/>
          <w:lang w:val="en-US" w:eastAsia="zh-CN" w:bidi="ar-SA"/>
        </w:rPr>
        <w:t>响应人须知</w:t>
      </w:r>
    </w:p>
    <w:p w14:paraId="19D61FF8">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3C0DB070">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0257CA9A">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330D3A36">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6B04DC87">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409D595E">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5E628013">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64C694F5">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0C5FEC11">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55260378">
      <w:pPr>
        <w:rPr>
          <w:rFonts w:hint="eastAsia" w:ascii="仿宋_GB2312" w:hAnsi="仿宋_GB2312" w:eastAsia="仿宋_GB2312" w:cs="仿宋_GB2312"/>
          <w:color w:val="000000"/>
          <w:sz w:val="24"/>
          <w:szCs w:val="24"/>
          <w:highlight w:val="none"/>
        </w:rPr>
      </w:pPr>
      <w:bookmarkStart w:id="0" w:name="_Hlt21938668"/>
      <w:bookmarkEnd w:id="0"/>
      <w:bookmarkStart w:id="1" w:name="_Hlt21938665"/>
      <w:bookmarkEnd w:id="1"/>
      <w:bookmarkStart w:id="2" w:name="_Toc339441055"/>
      <w:bookmarkStart w:id="3" w:name="_Toc333237645"/>
      <w:bookmarkStart w:id="4" w:name="_Toc341348306"/>
      <w:bookmarkStart w:id="5" w:name="_Toc339020063"/>
      <w:bookmarkStart w:id="6" w:name="_Toc332206676"/>
      <w:bookmarkStart w:id="7" w:name="_Toc333238601"/>
      <w:bookmarkStart w:id="8" w:name="_Toc332270314"/>
      <w:bookmarkStart w:id="9" w:name="_Toc13581112"/>
      <w:bookmarkStart w:id="10" w:name="_Toc350438717"/>
      <w:bookmarkStart w:id="11" w:name="_Toc337632326"/>
      <w:bookmarkStart w:id="12" w:name="_Toc503785396"/>
      <w:bookmarkStart w:id="13" w:name="_Toc349143557"/>
      <w:bookmarkStart w:id="14" w:name="_Toc497224194"/>
      <w:bookmarkStart w:id="15" w:name="_Toc333237756"/>
      <w:bookmarkStart w:id="16" w:name="_Toc339362268"/>
      <w:bookmarkStart w:id="17" w:name="_Toc331512866"/>
      <w:bookmarkStart w:id="18" w:name="_Toc330459953"/>
      <w:bookmarkStart w:id="19" w:name="_Toc331684006"/>
      <w:bookmarkStart w:id="20" w:name="_Toc339020201"/>
      <w:bookmarkStart w:id="21" w:name="_Toc350756418"/>
      <w:bookmarkStart w:id="22" w:name="_Toc342060342"/>
      <w:bookmarkStart w:id="23" w:name="_Toc366072496"/>
      <w:bookmarkStart w:id="24" w:name="_Toc339019857"/>
      <w:bookmarkStart w:id="25" w:name="_Toc342296728"/>
      <w:bookmarkStart w:id="26" w:name="_Toc333935655"/>
      <w:bookmarkStart w:id="27" w:name="_Toc340672837"/>
      <w:bookmarkStart w:id="28" w:name="_Toc340507410"/>
      <w:bookmarkStart w:id="29" w:name="_Toc336681548"/>
      <w:bookmarkStart w:id="30" w:name="_Toc349127594"/>
      <w:bookmarkStart w:id="31" w:name="_Toc365985147"/>
      <w:bookmarkStart w:id="32" w:name="_Toc333935314"/>
      <w:bookmarkStart w:id="33" w:name="_Toc365967041"/>
      <w:bookmarkStart w:id="34" w:name="_Toc345513835"/>
      <w:bookmarkStart w:id="35" w:name="_Toc339019983"/>
      <w:bookmarkStart w:id="36" w:name="_Toc340677038"/>
      <w:bookmarkStart w:id="37" w:name="_Toc336681903"/>
    </w:p>
    <w:p w14:paraId="2ED32BEB">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sz w:val="24"/>
          <w:szCs w:val="24"/>
          <w:highlight w:val="none"/>
        </w:rPr>
      </w:pPr>
      <w:r>
        <w:rPr>
          <w:rFonts w:hint="eastAsia" w:ascii="仿宋_GB2312" w:hAnsi="仿宋_GB2312" w:eastAsia="仿宋_GB2312" w:cs="仿宋_GB2312"/>
          <w:color w:val="000000"/>
          <w:sz w:val="24"/>
          <w:szCs w:val="24"/>
          <w:highlight w:val="none"/>
        </w:rPr>
        <w:t>Ａ说明</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90160FA">
      <w:pPr>
        <w:pStyle w:val="4"/>
        <w:numPr>
          <w:ilvl w:val="4"/>
          <w:numId w:val="3"/>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38" w:name="_Toc365967042"/>
      <w:bookmarkStart w:id="39" w:name="_Toc366072497"/>
      <w:bookmarkStart w:id="40" w:name="_Toc339019984"/>
      <w:bookmarkStart w:id="41" w:name="_Toc332206677"/>
      <w:bookmarkStart w:id="42" w:name="_Toc331684007"/>
      <w:bookmarkStart w:id="43" w:name="_Toc333935656"/>
      <w:bookmarkStart w:id="44" w:name="_Toc340677039"/>
      <w:bookmarkStart w:id="45" w:name="_Toc13581113"/>
      <w:bookmarkStart w:id="46" w:name="_Toc345513836"/>
      <w:bookmarkStart w:id="47" w:name="_Toc332270315"/>
      <w:bookmarkStart w:id="48" w:name="_Toc497224195"/>
      <w:bookmarkStart w:id="49" w:name="_Toc336681904"/>
      <w:bookmarkStart w:id="50" w:name="_Toc503785397"/>
      <w:bookmarkStart w:id="51" w:name="_Toc342060343"/>
      <w:bookmarkStart w:id="52" w:name="_Toc336681549"/>
      <w:bookmarkStart w:id="53" w:name="_Toc350438718"/>
      <w:bookmarkStart w:id="54" w:name="_Toc341348307"/>
      <w:bookmarkStart w:id="55" w:name="_Toc333238602"/>
      <w:bookmarkStart w:id="56" w:name="_Toc340672838"/>
      <w:bookmarkStart w:id="57" w:name="_Toc337632327"/>
      <w:bookmarkStart w:id="58" w:name="_Toc333237757"/>
      <w:bookmarkStart w:id="59" w:name="_Toc349143558"/>
      <w:bookmarkStart w:id="60" w:name="_Toc339020064"/>
      <w:bookmarkStart w:id="61" w:name="_Toc349127595"/>
      <w:bookmarkStart w:id="62" w:name="_Toc342296729"/>
      <w:bookmarkStart w:id="63" w:name="_Toc333237646"/>
      <w:bookmarkStart w:id="64" w:name="_Toc339441056"/>
      <w:bookmarkStart w:id="65" w:name="_Toc350756419"/>
      <w:bookmarkStart w:id="66" w:name="_Toc339020202"/>
      <w:bookmarkStart w:id="67" w:name="_Toc333935315"/>
      <w:bookmarkStart w:id="68" w:name="_Toc330459954"/>
      <w:bookmarkStart w:id="69" w:name="_Toc365985148"/>
      <w:bookmarkStart w:id="70" w:name="_Toc331512867"/>
      <w:bookmarkStart w:id="71" w:name="_Toc340507411"/>
      <w:bookmarkStart w:id="72" w:name="_Toc339019858"/>
      <w:bookmarkStart w:id="73" w:name="_Toc339362269"/>
      <w:r>
        <w:rPr>
          <w:rFonts w:hint="eastAsia" w:ascii="仿宋_GB2312" w:hAnsi="仿宋_GB2312" w:eastAsia="仿宋_GB2312" w:cs="仿宋_GB2312"/>
          <w:highlight w:val="none"/>
        </w:rPr>
        <w:t>适用范围</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B21CFA9">
      <w:pPr>
        <w:widowControl/>
        <w:tabs>
          <w:tab w:val="left" w:pos="502"/>
          <w:tab w:val="left" w:pos="753"/>
          <w:tab w:val="left" w:pos="840"/>
        </w:tabs>
        <w:kinsoku/>
        <w:wordWrap/>
        <w:overflowPunct/>
        <w:topLinePunct w:val="0"/>
        <w:bidi w:val="0"/>
        <w:adjustRightInd w:val="0"/>
        <w:snapToGrid w:val="0"/>
        <w:spacing w:line="360" w:lineRule="auto"/>
        <w:ind w:left="856" w:leftChars="200" w:hanging="376" w:hangingChars="157"/>
        <w:rPr>
          <w:rFonts w:hint="eastAsia" w:ascii="仿宋_GB2312" w:hAnsi="仿宋_GB2312" w:eastAsia="仿宋_GB2312" w:cs="仿宋_GB2312"/>
          <w:bCs/>
          <w:color w:val="000000"/>
          <w:highlight w:val="none"/>
        </w:rPr>
      </w:pPr>
      <w:bookmarkStart w:id="74" w:name="_Toc340672839"/>
      <w:bookmarkStart w:id="75" w:name="_Toc350438719"/>
      <w:bookmarkStart w:id="76" w:name="_Toc339441057"/>
      <w:bookmarkStart w:id="77" w:name="_Toc336681550"/>
      <w:bookmarkStart w:id="78" w:name="_Toc341348308"/>
      <w:bookmarkStart w:id="79" w:name="_Toc331512868"/>
      <w:bookmarkStart w:id="80" w:name="_Toc365967043"/>
      <w:bookmarkStart w:id="81" w:name="_Toc336681905"/>
      <w:bookmarkStart w:id="82" w:name="_Toc366072498"/>
      <w:bookmarkStart w:id="83" w:name="_Toc332206678"/>
      <w:bookmarkStart w:id="84" w:name="_Toc339020065"/>
      <w:bookmarkStart w:id="85" w:name="_Toc339019859"/>
      <w:bookmarkStart w:id="86" w:name="_Toc349127596"/>
      <w:bookmarkStart w:id="87" w:name="_Toc333238603"/>
      <w:bookmarkStart w:id="88" w:name="_Toc349143559"/>
      <w:bookmarkStart w:id="89" w:name="_Toc333237647"/>
      <w:bookmarkStart w:id="90" w:name="_Toc333935657"/>
      <w:bookmarkStart w:id="91" w:name="_Toc497224196"/>
      <w:bookmarkStart w:id="92" w:name="_Toc337632328"/>
      <w:bookmarkStart w:id="93" w:name="_Toc350756420"/>
      <w:bookmarkStart w:id="94" w:name="_Toc340677040"/>
      <w:bookmarkStart w:id="95" w:name="_Toc330459955"/>
      <w:bookmarkStart w:id="96" w:name="_Toc345513837"/>
      <w:bookmarkStart w:id="97" w:name="_Toc503785398"/>
      <w:bookmarkStart w:id="98" w:name="_Toc365985149"/>
      <w:bookmarkStart w:id="99" w:name="_Toc339019985"/>
      <w:bookmarkStart w:id="100" w:name="_Toc333237758"/>
      <w:bookmarkStart w:id="101" w:name="_Toc333935316"/>
      <w:bookmarkStart w:id="102" w:name="_Toc340507412"/>
      <w:bookmarkStart w:id="103" w:name="_Toc342296730"/>
      <w:bookmarkStart w:id="104" w:name="_Toc331684008"/>
      <w:bookmarkStart w:id="105" w:name="_Toc339020203"/>
      <w:bookmarkStart w:id="106" w:name="_Toc342060344"/>
      <w:bookmarkStart w:id="107" w:name="_Toc339362270"/>
      <w:bookmarkStart w:id="108" w:name="_Toc374454571"/>
      <w:bookmarkStart w:id="109" w:name="_Toc332270316"/>
      <w:r>
        <w:rPr>
          <w:rFonts w:hint="eastAsia" w:ascii="仿宋_GB2312" w:hAnsi="仿宋_GB2312" w:eastAsia="仿宋_GB2312" w:cs="仿宋_GB2312"/>
          <w:bCs/>
          <w:color w:val="000000"/>
          <w:highlight w:val="none"/>
        </w:rPr>
        <w:t>本</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仅适用于本次采购公告中所叙述的采购项目。</w:t>
      </w:r>
    </w:p>
    <w:p w14:paraId="661FAB37">
      <w:pPr>
        <w:pStyle w:val="4"/>
        <w:numPr>
          <w:ilvl w:val="4"/>
          <w:numId w:val="3"/>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110" w:name="_Toc13581114"/>
      <w:r>
        <w:rPr>
          <w:rFonts w:hint="eastAsia" w:ascii="仿宋_GB2312" w:hAnsi="仿宋_GB2312" w:eastAsia="仿宋_GB2312" w:cs="仿宋_GB2312"/>
          <w:highlight w:val="none"/>
        </w:rPr>
        <w:t>定义</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6980D588">
      <w:pPr>
        <w:widowControl/>
        <w:tabs>
          <w:tab w:val="left" w:pos="840"/>
        </w:tabs>
        <w:kinsoku/>
        <w:wordWrap/>
        <w:overflowPunct/>
        <w:topLinePunct w:val="0"/>
        <w:bidi w:val="0"/>
        <w:adjustRightInd w:val="0"/>
        <w:snapToGrid w:val="0"/>
        <w:spacing w:line="360" w:lineRule="auto"/>
        <w:ind w:left="9" w:leftChars="0" w:firstLine="468" w:firstLineChars="19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lang w:val="en-US" w:eastAsia="zh-CN"/>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人”系指符合</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合格</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人资格要求，并按</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规定提交</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w:t>
      </w:r>
    </w:p>
    <w:p w14:paraId="2999FAC6">
      <w:pPr>
        <w:widowControl/>
        <w:tabs>
          <w:tab w:val="left" w:pos="840"/>
        </w:tabs>
        <w:kinsoku/>
        <w:wordWrap/>
        <w:overflowPunct/>
        <w:topLinePunct w:val="0"/>
        <w:bidi w:val="0"/>
        <w:adjustRightInd w:val="0"/>
        <w:snapToGrid w:val="0"/>
        <w:spacing w:line="360" w:lineRule="auto"/>
        <w:ind w:left="9" w:leftChars="0" w:firstLine="468" w:firstLineChars="19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lang w:val="en-US" w:eastAsia="zh-CN"/>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eastAsia="zh-CN"/>
        </w:rPr>
        <w:t>采购方</w:t>
      </w:r>
      <w:r>
        <w:rPr>
          <w:rFonts w:hint="eastAsia" w:ascii="仿宋_GB2312" w:hAnsi="仿宋_GB2312" w:eastAsia="仿宋_GB2312" w:cs="仿宋_GB2312"/>
          <w:bCs/>
          <w:color w:val="000000"/>
          <w:highlight w:val="none"/>
        </w:rPr>
        <w:t>”系指阳江市中医医院，即项目采购用户方。</w:t>
      </w:r>
    </w:p>
    <w:p w14:paraId="229696D4">
      <w:pPr>
        <w:widowControl/>
        <w:tabs>
          <w:tab w:val="left" w:pos="840"/>
        </w:tabs>
        <w:kinsoku/>
        <w:wordWrap/>
        <w:overflowPunct/>
        <w:topLinePunct w:val="0"/>
        <w:bidi w:val="0"/>
        <w:adjustRightInd w:val="0"/>
        <w:snapToGrid w:val="0"/>
        <w:spacing w:line="360" w:lineRule="auto"/>
        <w:ind w:left="9" w:leftChars="0" w:firstLine="468" w:firstLineChars="195"/>
        <w:rPr>
          <w:rFonts w:hint="eastAsia" w:ascii="仿宋_GB2312" w:hAnsi="仿宋_GB2312" w:eastAsia="仿宋_GB2312" w:cs="仿宋_GB2312"/>
          <w:bCs/>
          <w:color w:val="000000"/>
          <w:highlight w:val="none"/>
          <w:u w:val="single"/>
        </w:rPr>
      </w:pPr>
      <w:r>
        <w:rPr>
          <w:rFonts w:hint="eastAsia" w:ascii="仿宋_GB2312" w:hAnsi="仿宋_GB2312" w:eastAsia="仿宋_GB2312" w:cs="仿宋_GB2312"/>
          <w:bCs/>
          <w:color w:val="000000"/>
          <w:highlight w:val="none"/>
          <w:u w:val="single"/>
        </w:rPr>
        <w:t>2.</w:t>
      </w:r>
      <w:r>
        <w:rPr>
          <w:rFonts w:hint="eastAsia" w:ascii="仿宋_GB2312" w:hAnsi="仿宋_GB2312" w:eastAsia="仿宋_GB2312" w:cs="仿宋_GB2312"/>
          <w:bCs/>
          <w:color w:val="000000"/>
          <w:highlight w:val="none"/>
          <w:u w:val="single"/>
          <w:lang w:val="en-US" w:eastAsia="zh-CN"/>
        </w:rPr>
        <w:t>3</w:t>
      </w:r>
      <w:r>
        <w:rPr>
          <w:rFonts w:hint="eastAsia" w:ascii="仿宋_GB2312" w:hAnsi="仿宋_GB2312" w:eastAsia="仿宋_GB2312" w:cs="仿宋_GB2312"/>
          <w:bCs/>
          <w:color w:val="000000"/>
          <w:highlight w:val="none"/>
          <w:u w:val="single"/>
        </w:rPr>
        <w:tab/>
      </w:r>
      <w:r>
        <w:rPr>
          <w:rFonts w:hint="eastAsia" w:ascii="仿宋_GB2312" w:hAnsi="仿宋_GB2312" w:eastAsia="仿宋_GB2312" w:cs="仿宋_GB2312"/>
          <w:bCs/>
          <w:color w:val="000000"/>
          <w:highlight w:val="none"/>
          <w:u w:val="single"/>
        </w:rPr>
        <w:t>“货物”系指</w:t>
      </w:r>
      <w:r>
        <w:rPr>
          <w:rFonts w:hint="eastAsia" w:ascii="仿宋_GB2312" w:hAnsi="仿宋_GB2312" w:eastAsia="仿宋_GB2312" w:cs="仿宋_GB2312"/>
          <w:bCs/>
          <w:color w:val="000000"/>
          <w:highlight w:val="none"/>
          <w:u w:val="single"/>
          <w:lang w:eastAsia="zh-CN"/>
        </w:rPr>
        <w:t>响应</w:t>
      </w:r>
      <w:r>
        <w:rPr>
          <w:rFonts w:hint="eastAsia" w:ascii="仿宋_GB2312" w:hAnsi="仿宋_GB2312" w:eastAsia="仿宋_GB2312" w:cs="仿宋_GB2312"/>
          <w:bCs/>
          <w:color w:val="000000"/>
          <w:highlight w:val="none"/>
          <w:u w:val="single"/>
        </w:rPr>
        <w:t>人根据</w:t>
      </w:r>
      <w:r>
        <w:rPr>
          <w:rFonts w:hint="eastAsia" w:ascii="仿宋_GB2312" w:hAnsi="仿宋_GB2312" w:eastAsia="仿宋_GB2312" w:cs="仿宋_GB2312"/>
          <w:bCs/>
          <w:color w:val="000000"/>
          <w:highlight w:val="none"/>
          <w:u w:val="single"/>
          <w:lang w:eastAsia="zh-CN"/>
        </w:rPr>
        <w:t>遴选文件</w:t>
      </w:r>
      <w:r>
        <w:rPr>
          <w:rFonts w:hint="eastAsia" w:ascii="仿宋_GB2312" w:hAnsi="仿宋_GB2312" w:eastAsia="仿宋_GB2312" w:cs="仿宋_GB2312"/>
          <w:bCs/>
          <w:color w:val="000000"/>
          <w:highlight w:val="none"/>
          <w:u w:val="single"/>
        </w:rPr>
        <w:t>规定，须向</w:t>
      </w:r>
      <w:r>
        <w:rPr>
          <w:rFonts w:hint="eastAsia" w:ascii="仿宋_GB2312" w:hAnsi="仿宋_GB2312" w:eastAsia="仿宋_GB2312" w:cs="仿宋_GB2312"/>
          <w:bCs/>
          <w:color w:val="000000"/>
          <w:highlight w:val="none"/>
          <w:u w:val="single"/>
          <w:lang w:eastAsia="zh-CN"/>
        </w:rPr>
        <w:t>采购方</w:t>
      </w:r>
      <w:r>
        <w:rPr>
          <w:rFonts w:hint="eastAsia" w:ascii="仿宋_GB2312" w:hAnsi="仿宋_GB2312" w:eastAsia="仿宋_GB2312" w:cs="仿宋_GB2312"/>
          <w:bCs/>
          <w:color w:val="000000"/>
          <w:highlight w:val="none"/>
          <w:u w:val="single"/>
        </w:rPr>
        <w:t>提供的设备、材料、备品备件、工具、使用手册、软件及有关技术资料等。</w:t>
      </w:r>
    </w:p>
    <w:p w14:paraId="1F4EFE7B">
      <w:pPr>
        <w:widowControl/>
        <w:numPr>
          <w:ilvl w:val="0"/>
          <w:numId w:val="0"/>
        </w:numPr>
        <w:tabs>
          <w:tab w:val="left" w:pos="1060"/>
        </w:tabs>
        <w:kinsoku/>
        <w:wordWrap/>
        <w:overflowPunct/>
        <w:topLinePunct w:val="0"/>
        <w:bidi w:val="0"/>
        <w:adjustRightInd w:val="0"/>
        <w:snapToGrid w:val="0"/>
        <w:spacing w:line="360" w:lineRule="auto"/>
        <w:ind w:left="9" w:leftChars="0" w:firstLine="468" w:firstLineChars="19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2.4</w:t>
      </w:r>
      <w:r>
        <w:rPr>
          <w:rFonts w:hint="eastAsia" w:ascii="仿宋_GB2312" w:hAnsi="仿宋_GB2312" w:eastAsia="仿宋_GB2312" w:cs="仿宋_GB2312"/>
          <w:bCs/>
          <w:color w:val="000000"/>
          <w:highlight w:val="none"/>
        </w:rPr>
        <w:t>“服务”系指</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规定卖方须承担与实施本项目有关的伴随服务，包括但不限于运输、安装、调试、技术支持、培训、售后服务等义务和合同中规定卖方应承担的</w:t>
      </w:r>
      <w:r>
        <w:rPr>
          <w:rFonts w:hint="eastAsia" w:ascii="仿宋_GB2312" w:hAnsi="仿宋_GB2312" w:eastAsia="仿宋_GB2312" w:cs="仿宋_GB2312"/>
          <w:bCs/>
          <w:color w:val="000000"/>
          <w:highlight w:val="none"/>
          <w:lang w:eastAsia="zh-CN"/>
        </w:rPr>
        <w:t>其他义务</w:t>
      </w:r>
      <w:r>
        <w:rPr>
          <w:rFonts w:hint="eastAsia" w:ascii="仿宋_GB2312" w:hAnsi="仿宋_GB2312" w:eastAsia="仿宋_GB2312" w:cs="仿宋_GB2312"/>
          <w:bCs/>
          <w:color w:val="000000"/>
          <w:highlight w:val="none"/>
        </w:rPr>
        <w:t>。</w:t>
      </w:r>
    </w:p>
    <w:p w14:paraId="5761363D">
      <w:pPr>
        <w:widowControl/>
        <w:numPr>
          <w:ilvl w:val="0"/>
          <w:numId w:val="0"/>
        </w:numPr>
        <w:tabs>
          <w:tab w:val="left" w:pos="1060"/>
        </w:tabs>
        <w:kinsoku/>
        <w:wordWrap/>
        <w:overflowPunct/>
        <w:topLinePunct w:val="0"/>
        <w:bidi w:val="0"/>
        <w:adjustRightInd w:val="0"/>
        <w:snapToGrid w:val="0"/>
        <w:spacing w:line="360" w:lineRule="auto"/>
        <w:ind w:left="9" w:leftChars="0" w:firstLine="468" w:firstLineChars="19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2.5</w:t>
      </w:r>
      <w:r>
        <w:rPr>
          <w:rFonts w:hint="eastAsia" w:ascii="仿宋_GB2312" w:hAnsi="仿宋_GB2312" w:eastAsia="仿宋_GB2312" w:cs="仿宋_GB2312"/>
          <w:bCs/>
          <w:color w:val="000000"/>
          <w:highlight w:val="none"/>
        </w:rPr>
        <w:t>“日”系指日历天。</w:t>
      </w:r>
    </w:p>
    <w:p w14:paraId="23F6B898">
      <w:pPr>
        <w:widowControl/>
        <w:numPr>
          <w:ilvl w:val="0"/>
          <w:numId w:val="0"/>
        </w:numPr>
        <w:tabs>
          <w:tab w:val="left" w:pos="1060"/>
        </w:tabs>
        <w:kinsoku/>
        <w:wordWrap/>
        <w:overflowPunct/>
        <w:topLinePunct w:val="0"/>
        <w:bidi w:val="0"/>
        <w:adjustRightInd w:val="0"/>
        <w:snapToGrid w:val="0"/>
        <w:spacing w:line="360" w:lineRule="auto"/>
        <w:ind w:left="9" w:leftChars="0" w:firstLine="468" w:firstLineChars="19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2.6</w:t>
      </w:r>
      <w:r>
        <w:rPr>
          <w:rFonts w:hint="eastAsia" w:ascii="仿宋_GB2312" w:hAnsi="仿宋_GB2312" w:eastAsia="仿宋_GB2312" w:cs="仿宋_GB2312"/>
          <w:bCs/>
          <w:color w:val="000000"/>
          <w:highlight w:val="none"/>
        </w:rPr>
        <w:t>“工作日”系指国家规定除法定节假日以外的以日为计算单位的工作时间。</w:t>
      </w:r>
    </w:p>
    <w:p w14:paraId="604B16AA">
      <w:pPr>
        <w:pStyle w:val="4"/>
        <w:numPr>
          <w:ilvl w:val="4"/>
          <w:numId w:val="3"/>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111" w:name="_Toc503785399"/>
      <w:bookmarkStart w:id="112" w:name="_Toc497224197"/>
      <w:bookmarkStart w:id="113" w:name="_Toc345513838"/>
      <w:bookmarkStart w:id="114" w:name="_Toc340507413"/>
      <w:bookmarkStart w:id="115" w:name="_Toc350756421"/>
      <w:bookmarkStart w:id="116" w:name="_Toc339020066"/>
      <w:bookmarkStart w:id="117" w:name="_Toc349127597"/>
      <w:bookmarkStart w:id="118" w:name="_Toc349143560"/>
      <w:bookmarkStart w:id="119" w:name="_Toc333935658"/>
      <w:bookmarkStart w:id="120" w:name="_Toc365985150"/>
      <w:bookmarkStart w:id="121" w:name="_Toc333935317"/>
      <w:bookmarkStart w:id="122" w:name="_Toc339020204"/>
      <w:bookmarkStart w:id="123" w:name="_Toc331512869"/>
      <w:bookmarkStart w:id="124" w:name="_Toc339019860"/>
      <w:bookmarkStart w:id="125" w:name="_Toc365967044"/>
      <w:bookmarkStart w:id="126" w:name="_Toc340672840"/>
      <w:bookmarkStart w:id="127" w:name="_Toc13581115"/>
      <w:bookmarkStart w:id="128" w:name="_Toc339019986"/>
      <w:bookmarkStart w:id="129" w:name="_Toc339362271"/>
      <w:bookmarkStart w:id="130" w:name="_Toc374454572"/>
      <w:bookmarkStart w:id="131" w:name="_Toc339441058"/>
      <w:bookmarkStart w:id="132" w:name="_Toc337632329"/>
      <w:bookmarkStart w:id="133" w:name="_Toc342296731"/>
      <w:bookmarkStart w:id="134" w:name="_Toc336681551"/>
      <w:bookmarkStart w:id="135" w:name="_Toc333238604"/>
      <w:bookmarkStart w:id="136" w:name="_Toc333237759"/>
      <w:bookmarkStart w:id="137" w:name="_Toc342060345"/>
      <w:bookmarkStart w:id="138" w:name="_Toc336681906"/>
      <w:bookmarkStart w:id="139" w:name="_Toc341348309"/>
      <w:bookmarkStart w:id="140" w:name="_Toc350438720"/>
      <w:bookmarkStart w:id="141" w:name="_Toc333237648"/>
      <w:bookmarkStart w:id="142" w:name="_Toc332270317"/>
      <w:bookmarkStart w:id="143" w:name="_Toc340677041"/>
      <w:bookmarkStart w:id="144" w:name="_Toc330459956"/>
      <w:bookmarkStart w:id="145" w:name="_Toc366072499"/>
      <w:bookmarkStart w:id="146" w:name="_Toc331684009"/>
      <w:bookmarkStart w:id="147" w:name="_Toc332206679"/>
      <w:r>
        <w:rPr>
          <w:rFonts w:hint="eastAsia" w:ascii="仿宋_GB2312" w:hAnsi="仿宋_GB2312" w:eastAsia="仿宋_GB2312" w:cs="仿宋_GB2312"/>
          <w:highlight w:val="none"/>
        </w:rPr>
        <w:t>合格的</w:t>
      </w:r>
      <w:bookmarkEnd w:id="111"/>
      <w:bookmarkEnd w:id="112"/>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人</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7AC09109">
      <w:pPr>
        <w:widowControl/>
        <w:tabs>
          <w:tab w:val="left" w:pos="502"/>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3.1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国内有能力提供采购项目相关服务且符合本项目合格</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人资格条件的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人为合格</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w:t>
      </w:r>
    </w:p>
    <w:p w14:paraId="28CEE2AE">
      <w:pPr>
        <w:widowControl/>
        <w:tabs>
          <w:tab w:val="left" w:pos="502"/>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3.2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人必须遵守《中华人民共和国</w:t>
      </w:r>
      <w:r>
        <w:rPr>
          <w:rFonts w:hint="eastAsia" w:ascii="仿宋_GB2312" w:hAnsi="仿宋_GB2312" w:eastAsia="仿宋_GB2312" w:cs="仿宋_GB2312"/>
          <w:bCs/>
          <w:color w:val="000000"/>
          <w:highlight w:val="none"/>
          <w:lang w:val="en-US" w:eastAsia="zh-CN"/>
        </w:rPr>
        <w:t>民法典</w:t>
      </w:r>
      <w:r>
        <w:rPr>
          <w:rFonts w:hint="eastAsia" w:ascii="仿宋_GB2312" w:hAnsi="仿宋_GB2312" w:eastAsia="仿宋_GB2312" w:cs="仿宋_GB2312"/>
          <w:bCs/>
          <w:color w:val="000000"/>
          <w:highlight w:val="none"/>
        </w:rPr>
        <w:t>》的有关规定和其他相关的法律、法规、规章、条例及</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中的规定。</w:t>
      </w:r>
    </w:p>
    <w:p w14:paraId="6AE6157C">
      <w:pPr>
        <w:pStyle w:val="4"/>
        <w:numPr>
          <w:ilvl w:val="4"/>
          <w:numId w:val="3"/>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148" w:name="_Toc503785400"/>
      <w:bookmarkStart w:id="149" w:name="_Toc331512870"/>
      <w:bookmarkStart w:id="150" w:name="_Toc350438721"/>
      <w:bookmarkStart w:id="151" w:name="_Toc333237760"/>
      <w:bookmarkStart w:id="152" w:name="_Toc333238605"/>
      <w:bookmarkStart w:id="153" w:name="_Toc333935318"/>
      <w:bookmarkStart w:id="154" w:name="_Toc340677042"/>
      <w:bookmarkStart w:id="155" w:name="_Toc339362272"/>
      <w:bookmarkStart w:id="156" w:name="_Toc339019987"/>
      <w:bookmarkStart w:id="157" w:name="_Toc365985151"/>
      <w:bookmarkStart w:id="158" w:name="_Toc366072500"/>
      <w:bookmarkStart w:id="159" w:name="_Toc349127598"/>
      <w:bookmarkStart w:id="160" w:name="_Toc333237649"/>
      <w:bookmarkStart w:id="161" w:name="_Toc339020205"/>
      <w:bookmarkStart w:id="162" w:name="_Toc331684010"/>
      <w:bookmarkStart w:id="163" w:name="_Toc342296732"/>
      <w:bookmarkStart w:id="164" w:name="_Toc330459957"/>
      <w:bookmarkStart w:id="165" w:name="_Toc374454573"/>
      <w:bookmarkStart w:id="166" w:name="_Toc339441059"/>
      <w:bookmarkStart w:id="167" w:name="_Toc341348310"/>
      <w:bookmarkStart w:id="168" w:name="_Toc336681552"/>
      <w:bookmarkStart w:id="169" w:name="_Toc342060346"/>
      <w:bookmarkStart w:id="170" w:name="_Toc497224198"/>
      <w:bookmarkStart w:id="171" w:name="_Toc349143561"/>
      <w:bookmarkStart w:id="172" w:name="_Toc339019861"/>
      <w:bookmarkStart w:id="173" w:name="_Toc365967045"/>
      <w:bookmarkStart w:id="174" w:name="_Toc340672841"/>
      <w:bookmarkStart w:id="175" w:name="_Toc350756422"/>
      <w:bookmarkStart w:id="176" w:name="_Toc332206680"/>
      <w:bookmarkStart w:id="177" w:name="_Toc339020067"/>
      <w:bookmarkStart w:id="178" w:name="_Toc336681907"/>
      <w:bookmarkStart w:id="179" w:name="_Toc333935659"/>
      <w:bookmarkStart w:id="180" w:name="_Toc337632330"/>
      <w:bookmarkStart w:id="181" w:name="_Toc345513839"/>
      <w:bookmarkStart w:id="182" w:name="_Toc13581116"/>
      <w:bookmarkStart w:id="183" w:name="_Toc340507414"/>
      <w:bookmarkStart w:id="184" w:name="_Toc332270318"/>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费用</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4646A492">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4.1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人应承担所有与准备和参加</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有关的费用。不论</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的结果如何，</w:t>
      </w:r>
      <w:r>
        <w:rPr>
          <w:rFonts w:hint="eastAsia" w:ascii="仿宋_GB2312" w:hAnsi="仿宋_GB2312" w:eastAsia="仿宋_GB2312" w:cs="仿宋_GB2312"/>
          <w:color w:val="000000"/>
          <w:highlight w:val="none"/>
          <w:lang w:eastAsia="zh-CN"/>
        </w:rPr>
        <w:t>采购方</w:t>
      </w:r>
      <w:r>
        <w:rPr>
          <w:rFonts w:hint="eastAsia" w:ascii="仿宋_GB2312" w:hAnsi="仿宋_GB2312" w:eastAsia="仿宋_GB2312" w:cs="仿宋_GB2312"/>
          <w:color w:val="000000"/>
          <w:highlight w:val="none"/>
        </w:rPr>
        <w:t>均无义务和责任承担这些费用</w:t>
      </w:r>
      <w:r>
        <w:rPr>
          <w:rFonts w:hint="eastAsia" w:ascii="仿宋_GB2312" w:hAnsi="仿宋_GB2312" w:eastAsia="仿宋_GB2312" w:cs="仿宋_GB2312"/>
          <w:bCs/>
          <w:color w:val="000000"/>
          <w:highlight w:val="none"/>
        </w:rPr>
        <w:t>。</w:t>
      </w:r>
    </w:p>
    <w:p w14:paraId="69D79B7C">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sz w:val="24"/>
          <w:szCs w:val="24"/>
          <w:highlight w:val="none"/>
        </w:rPr>
      </w:pPr>
      <w:bookmarkStart w:id="185" w:name="_Toc365985152"/>
      <w:bookmarkStart w:id="186" w:name="_Toc331684011"/>
      <w:bookmarkStart w:id="187" w:name="_Toc345513840"/>
      <w:bookmarkStart w:id="188" w:name="_Toc342060347"/>
      <w:bookmarkStart w:id="189" w:name="_Toc339020068"/>
      <w:bookmarkStart w:id="190" w:name="_Toc332206681"/>
      <w:bookmarkStart w:id="191" w:name="_Toc350438722"/>
      <w:bookmarkStart w:id="192" w:name="_Toc331512871"/>
      <w:bookmarkStart w:id="193" w:name="_Toc339441060"/>
      <w:bookmarkStart w:id="194" w:name="_Toc337632331"/>
      <w:bookmarkStart w:id="195" w:name="_Toc341348311"/>
      <w:bookmarkStart w:id="196" w:name="_Toc336681908"/>
      <w:bookmarkStart w:id="197" w:name="_Toc333935660"/>
      <w:bookmarkStart w:id="198" w:name="_Toc333237650"/>
      <w:bookmarkStart w:id="199" w:name="_Toc330459958"/>
      <w:bookmarkStart w:id="200" w:name="_Toc339019862"/>
      <w:bookmarkStart w:id="201" w:name="_Toc374454574"/>
      <w:bookmarkStart w:id="202" w:name="_Toc332270319"/>
      <w:bookmarkStart w:id="203" w:name="_Toc333237761"/>
      <w:bookmarkStart w:id="204" w:name="_Toc333935319"/>
      <w:bookmarkStart w:id="205" w:name="_Toc350756423"/>
      <w:bookmarkStart w:id="206" w:name="_Toc349127599"/>
      <w:bookmarkStart w:id="207" w:name="_Toc339019988"/>
      <w:bookmarkStart w:id="208" w:name="_Toc340507415"/>
      <w:bookmarkStart w:id="209" w:name="_Toc340677043"/>
      <w:bookmarkStart w:id="210" w:name="_Toc349143562"/>
      <w:bookmarkStart w:id="211" w:name="_Toc342296733"/>
      <w:bookmarkStart w:id="212" w:name="_Toc497224199"/>
      <w:bookmarkStart w:id="213" w:name="_Toc339020206"/>
      <w:bookmarkStart w:id="214" w:name="_Toc365967046"/>
      <w:bookmarkStart w:id="215" w:name="_Toc336681553"/>
      <w:bookmarkStart w:id="216" w:name="_Toc366072501"/>
      <w:bookmarkStart w:id="217" w:name="_Toc340672842"/>
      <w:bookmarkStart w:id="218" w:name="_Toc13581117"/>
      <w:bookmarkStart w:id="219" w:name="_Toc339362273"/>
      <w:bookmarkStart w:id="220" w:name="_Toc503785401"/>
      <w:bookmarkStart w:id="221" w:name="_Toc333238606"/>
      <w:r>
        <w:rPr>
          <w:rFonts w:hint="eastAsia" w:ascii="仿宋_GB2312" w:hAnsi="仿宋_GB2312" w:eastAsia="仿宋_GB2312" w:cs="仿宋_GB2312"/>
          <w:color w:val="000000"/>
          <w:sz w:val="24"/>
          <w:szCs w:val="24"/>
          <w:highlight w:val="none"/>
        </w:rPr>
        <w:t>Ｂ</w:t>
      </w:r>
      <w:r>
        <w:rPr>
          <w:rFonts w:hint="eastAsia" w:ascii="仿宋_GB2312" w:hAnsi="仿宋_GB2312" w:eastAsia="仿宋_GB2312" w:cs="仿宋_GB2312"/>
          <w:color w:val="000000"/>
          <w:sz w:val="24"/>
          <w:szCs w:val="24"/>
          <w:highlight w:val="none"/>
          <w:lang w:eastAsia="zh-CN"/>
        </w:rPr>
        <w:t>遴选文件</w:t>
      </w:r>
      <w:r>
        <w:rPr>
          <w:rFonts w:hint="eastAsia" w:ascii="仿宋_GB2312" w:hAnsi="仿宋_GB2312" w:eastAsia="仿宋_GB2312" w:cs="仿宋_GB2312"/>
          <w:color w:val="000000"/>
          <w:sz w:val="24"/>
          <w:szCs w:val="24"/>
          <w:highlight w:val="none"/>
        </w:rPr>
        <w:t>说明</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4C069FD6">
      <w:pPr>
        <w:pStyle w:val="4"/>
        <w:numPr>
          <w:ilvl w:val="4"/>
          <w:numId w:val="3"/>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222" w:name="_Toc350756424"/>
      <w:bookmarkStart w:id="223" w:name="_Toc332206682"/>
      <w:bookmarkStart w:id="224" w:name="_Toc349127600"/>
      <w:bookmarkStart w:id="225" w:name="_Toc330459959"/>
      <w:bookmarkStart w:id="226" w:name="_Toc340677044"/>
      <w:bookmarkStart w:id="227" w:name="_Toc332270320"/>
      <w:bookmarkStart w:id="228" w:name="_Toc345513841"/>
      <w:bookmarkStart w:id="229" w:name="_Toc339020207"/>
      <w:bookmarkStart w:id="230" w:name="_Toc366072502"/>
      <w:bookmarkStart w:id="231" w:name="_Toc336681554"/>
      <w:bookmarkStart w:id="232" w:name="_Toc341348312"/>
      <w:bookmarkStart w:id="233" w:name="_Toc365967047"/>
      <w:bookmarkStart w:id="234" w:name="_Toc339362274"/>
      <w:bookmarkStart w:id="235" w:name="_Toc340507416"/>
      <w:bookmarkStart w:id="236" w:name="_Toc349143563"/>
      <w:bookmarkStart w:id="237" w:name="_Toc333935320"/>
      <w:bookmarkStart w:id="238" w:name="_Toc337632332"/>
      <w:bookmarkStart w:id="239" w:name="_Toc336681909"/>
      <w:bookmarkStart w:id="240" w:name="_Toc333935661"/>
      <w:bookmarkStart w:id="241" w:name="_Toc339019989"/>
      <w:bookmarkStart w:id="242" w:name="_Toc503785402"/>
      <w:bookmarkStart w:id="243" w:name="_Toc331684012"/>
      <w:bookmarkStart w:id="244" w:name="_Toc339019863"/>
      <w:bookmarkStart w:id="245" w:name="_Toc339441061"/>
      <w:bookmarkStart w:id="246" w:name="_Toc339020069"/>
      <w:bookmarkStart w:id="247" w:name="_Toc374454575"/>
      <w:bookmarkStart w:id="248" w:name="_Toc333238607"/>
      <w:bookmarkStart w:id="249" w:name="_Toc342060348"/>
      <w:bookmarkStart w:id="250" w:name="_Toc350438723"/>
      <w:bookmarkStart w:id="251" w:name="_Toc331512872"/>
      <w:bookmarkStart w:id="252" w:name="_Toc13581118"/>
      <w:bookmarkStart w:id="253" w:name="_Toc497224200"/>
      <w:bookmarkStart w:id="254" w:name="_Toc342296734"/>
      <w:bookmarkStart w:id="255" w:name="_Toc333237651"/>
      <w:bookmarkStart w:id="256" w:name="_Toc365985153"/>
      <w:bookmarkStart w:id="257" w:name="_Toc340672843"/>
      <w:bookmarkStart w:id="258" w:name="_Toc333237762"/>
      <w:r>
        <w:rPr>
          <w:rFonts w:hint="eastAsia" w:ascii="仿宋_GB2312" w:hAnsi="仿宋_GB2312" w:eastAsia="仿宋_GB2312" w:cs="仿宋_GB2312"/>
          <w:highlight w:val="none"/>
          <w:lang w:eastAsia="zh-CN"/>
        </w:rPr>
        <w:t>遴选文件</w:t>
      </w:r>
      <w:r>
        <w:rPr>
          <w:rFonts w:hint="eastAsia" w:ascii="仿宋_GB2312" w:hAnsi="仿宋_GB2312" w:eastAsia="仿宋_GB2312" w:cs="仿宋_GB2312"/>
          <w:highlight w:val="none"/>
        </w:rPr>
        <w:t>的构成</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0A0A2C0D">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5.1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用以阐明所需货物及服务、</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程序、合同条款及相关附件。</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由下述部分组成：</w:t>
      </w:r>
    </w:p>
    <w:p w14:paraId="42B2E759">
      <w:pPr>
        <w:widowControl/>
        <w:tabs>
          <w:tab w:val="left" w:pos="753"/>
        </w:tabs>
        <w:kinsoku/>
        <w:wordWrap/>
        <w:overflowPunct/>
        <w:topLinePunct w:val="0"/>
        <w:bidi w:val="0"/>
        <w:adjustRightInd w:val="0"/>
        <w:snapToGrid w:val="0"/>
        <w:spacing w:line="360" w:lineRule="auto"/>
        <w:ind w:left="1579" w:leftChars="448" w:hanging="504"/>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第一部分采购公告</w:t>
      </w:r>
    </w:p>
    <w:p w14:paraId="55554C33">
      <w:pPr>
        <w:widowControl/>
        <w:tabs>
          <w:tab w:val="left" w:pos="753"/>
        </w:tabs>
        <w:kinsoku/>
        <w:wordWrap/>
        <w:overflowPunct/>
        <w:topLinePunct w:val="0"/>
        <w:bidi w:val="0"/>
        <w:adjustRightInd w:val="0"/>
        <w:snapToGrid w:val="0"/>
        <w:spacing w:line="360" w:lineRule="auto"/>
        <w:ind w:left="1579" w:leftChars="448" w:hanging="504"/>
        <w:rPr>
          <w:rFonts w:hint="eastAsia" w:ascii="仿宋_GB2312" w:hAnsi="仿宋_GB2312" w:eastAsia="仿宋_GB2312" w:cs="仿宋_GB2312"/>
          <w:bCs/>
          <w:color w:val="000000"/>
          <w:highlight w:val="none"/>
          <w:lang w:val="en-US" w:eastAsia="zh-CN"/>
        </w:rPr>
      </w:pPr>
      <w:r>
        <w:rPr>
          <w:rFonts w:hint="eastAsia" w:ascii="仿宋_GB2312" w:hAnsi="仿宋_GB2312" w:eastAsia="仿宋_GB2312" w:cs="仿宋_GB2312"/>
          <w:bCs/>
          <w:color w:val="000000"/>
          <w:highlight w:val="none"/>
        </w:rPr>
        <w:t>第二部分</w:t>
      </w:r>
      <w:r>
        <w:rPr>
          <w:rFonts w:hint="eastAsia" w:ascii="仿宋_GB2312" w:hAnsi="仿宋_GB2312" w:eastAsia="仿宋_GB2312" w:cs="仿宋_GB2312"/>
          <w:bCs/>
          <w:color w:val="000000"/>
          <w:highlight w:val="none"/>
          <w:lang w:val="en-US" w:eastAsia="zh-CN"/>
        </w:rPr>
        <w:t>采购项目内容</w:t>
      </w:r>
    </w:p>
    <w:p w14:paraId="674CD1C4">
      <w:pPr>
        <w:widowControl/>
        <w:tabs>
          <w:tab w:val="left" w:pos="753"/>
        </w:tabs>
        <w:kinsoku/>
        <w:wordWrap/>
        <w:overflowPunct/>
        <w:topLinePunct w:val="0"/>
        <w:bidi w:val="0"/>
        <w:adjustRightInd w:val="0"/>
        <w:snapToGrid w:val="0"/>
        <w:spacing w:line="360" w:lineRule="auto"/>
        <w:ind w:left="1579" w:leftChars="448" w:hanging="504"/>
        <w:rPr>
          <w:rFonts w:hint="eastAsia" w:ascii="仿宋_GB2312" w:hAnsi="仿宋_GB2312" w:eastAsia="仿宋_GB2312" w:cs="仿宋_GB2312"/>
          <w:bCs/>
          <w:color w:val="000000"/>
          <w:highlight w:val="none"/>
          <w:lang w:val="en-US" w:eastAsia="zh-CN"/>
        </w:rPr>
      </w:pPr>
      <w:r>
        <w:rPr>
          <w:rFonts w:hint="eastAsia" w:ascii="仿宋_GB2312" w:hAnsi="仿宋_GB2312" w:eastAsia="仿宋_GB2312" w:cs="仿宋_GB2312"/>
          <w:bCs/>
          <w:color w:val="000000"/>
          <w:highlight w:val="none"/>
          <w:lang w:val="en-US" w:eastAsia="zh-CN"/>
        </w:rPr>
        <w:t>第三部分响应人须知</w:t>
      </w:r>
    </w:p>
    <w:p w14:paraId="533120DC">
      <w:pPr>
        <w:widowControl/>
        <w:tabs>
          <w:tab w:val="left" w:pos="753"/>
        </w:tabs>
        <w:kinsoku/>
        <w:wordWrap/>
        <w:overflowPunct/>
        <w:topLinePunct w:val="0"/>
        <w:bidi w:val="0"/>
        <w:adjustRightInd w:val="0"/>
        <w:snapToGrid w:val="0"/>
        <w:spacing w:line="360" w:lineRule="auto"/>
        <w:ind w:left="1579" w:leftChars="448" w:hanging="504"/>
        <w:rPr>
          <w:rFonts w:hint="eastAsia" w:ascii="仿宋_GB2312" w:hAnsi="仿宋_GB2312" w:eastAsia="仿宋_GB2312" w:cs="仿宋_GB2312"/>
          <w:bCs/>
          <w:color w:val="000000"/>
          <w:highlight w:val="none"/>
          <w:lang w:val="en-US" w:eastAsia="zh-CN"/>
        </w:rPr>
      </w:pPr>
      <w:r>
        <w:rPr>
          <w:rFonts w:hint="eastAsia" w:ascii="仿宋_GB2312" w:hAnsi="仿宋_GB2312" w:eastAsia="仿宋_GB2312" w:cs="仿宋_GB2312"/>
          <w:bCs/>
          <w:color w:val="000000"/>
          <w:highlight w:val="none"/>
          <w:lang w:val="en-US" w:eastAsia="zh-CN"/>
        </w:rPr>
        <w:t>第四部分响应文件格式</w:t>
      </w:r>
    </w:p>
    <w:p w14:paraId="7365620C">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5.2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以中文编印。</w:t>
      </w:r>
    </w:p>
    <w:p w14:paraId="789384AC">
      <w:pPr>
        <w:pStyle w:val="4"/>
        <w:numPr>
          <w:ilvl w:val="4"/>
          <w:numId w:val="3"/>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259" w:name="_Toc336681555"/>
      <w:bookmarkStart w:id="260" w:name="_Toc332270321"/>
      <w:bookmarkStart w:id="261" w:name="_Toc349127601"/>
      <w:bookmarkStart w:id="262" w:name="_Toc365967048"/>
      <w:bookmarkStart w:id="263" w:name="_Toc333238608"/>
      <w:bookmarkStart w:id="264" w:name="_Toc349143564"/>
      <w:bookmarkStart w:id="265" w:name="_Toc341348313"/>
      <w:bookmarkStart w:id="266" w:name="_Toc331684013"/>
      <w:bookmarkStart w:id="267" w:name="_Toc340672844"/>
      <w:bookmarkStart w:id="268" w:name="_Toc339019864"/>
      <w:bookmarkStart w:id="269" w:name="_Toc333237763"/>
      <w:bookmarkStart w:id="270" w:name="_Toc503785403"/>
      <w:bookmarkStart w:id="271" w:name="_Toc350756425"/>
      <w:bookmarkStart w:id="272" w:name="_Toc331512873"/>
      <w:bookmarkStart w:id="273" w:name="_Toc332206683"/>
      <w:bookmarkStart w:id="274" w:name="_Toc345513842"/>
      <w:bookmarkStart w:id="275" w:name="_Toc340507417"/>
      <w:bookmarkStart w:id="276" w:name="_Toc336681910"/>
      <w:bookmarkStart w:id="277" w:name="_Toc342060349"/>
      <w:bookmarkStart w:id="278" w:name="_Toc333237652"/>
      <w:bookmarkStart w:id="279" w:name="_Toc365985154"/>
      <w:bookmarkStart w:id="280" w:name="_Toc337632333"/>
      <w:bookmarkStart w:id="281" w:name="_Toc339019990"/>
      <w:bookmarkStart w:id="282" w:name="_Toc330459960"/>
      <w:bookmarkStart w:id="283" w:name="_Toc340677045"/>
      <w:bookmarkStart w:id="284" w:name="_Toc339020208"/>
      <w:bookmarkStart w:id="285" w:name="_Toc342296735"/>
      <w:bookmarkStart w:id="286" w:name="_Toc497224201"/>
      <w:bookmarkStart w:id="287" w:name="_Toc339441062"/>
      <w:bookmarkStart w:id="288" w:name="_Toc333935662"/>
      <w:bookmarkStart w:id="289" w:name="_Toc339020070"/>
      <w:bookmarkStart w:id="290" w:name="_Toc339362275"/>
      <w:bookmarkStart w:id="291" w:name="_Toc333935321"/>
      <w:bookmarkStart w:id="292" w:name="_Toc370388389"/>
      <w:bookmarkStart w:id="293" w:name="_Toc350438724"/>
      <w:bookmarkStart w:id="294" w:name="_Toc374454576"/>
      <w:bookmarkStart w:id="295" w:name="_Toc13581119"/>
      <w:bookmarkStart w:id="296" w:name="_Toc503785405"/>
      <w:bookmarkStart w:id="297" w:name="_Toc497224203"/>
      <w:bookmarkStart w:id="298" w:name="_Toc339020210"/>
      <w:bookmarkStart w:id="299" w:name="_Toc350756427"/>
      <w:bookmarkStart w:id="300" w:name="_Toc333237765"/>
      <w:bookmarkStart w:id="301" w:name="_Toc332270323"/>
      <w:bookmarkStart w:id="302" w:name="_Toc331684015"/>
      <w:bookmarkStart w:id="303" w:name="_Toc365967050"/>
      <w:bookmarkStart w:id="304" w:name="_Toc340507419"/>
      <w:bookmarkStart w:id="305" w:name="_Toc330459962"/>
      <w:bookmarkStart w:id="306" w:name="_Toc345513844"/>
      <w:bookmarkStart w:id="307" w:name="_Toc336681557"/>
      <w:bookmarkStart w:id="308" w:name="_Toc339020072"/>
      <w:bookmarkStart w:id="309" w:name="_Toc340677047"/>
      <w:bookmarkStart w:id="310" w:name="_Toc336681912"/>
      <w:bookmarkStart w:id="311" w:name="_Toc366072505"/>
      <w:bookmarkStart w:id="312" w:name="_Toc339441064"/>
      <w:bookmarkStart w:id="313" w:name="_Toc349127603"/>
      <w:bookmarkStart w:id="314" w:name="_Toc341348315"/>
      <w:bookmarkStart w:id="315" w:name="_Toc339019866"/>
      <w:bookmarkStart w:id="316" w:name="_Toc339362277"/>
      <w:bookmarkStart w:id="317" w:name="_Toc333935664"/>
      <w:bookmarkStart w:id="318" w:name="_Toc332206685"/>
      <w:bookmarkStart w:id="319" w:name="_Toc349143566"/>
      <w:bookmarkStart w:id="320" w:name="_Toc340672846"/>
      <w:bookmarkStart w:id="321" w:name="_Toc331512875"/>
      <w:bookmarkStart w:id="322" w:name="_Toc342060351"/>
      <w:bookmarkStart w:id="323" w:name="_Toc342296737"/>
      <w:bookmarkStart w:id="324" w:name="_Toc350438726"/>
      <w:bookmarkStart w:id="325" w:name="_Toc333237654"/>
      <w:bookmarkStart w:id="326" w:name="_Toc337632335"/>
      <w:bookmarkStart w:id="327" w:name="_Toc333238610"/>
      <w:bookmarkStart w:id="328" w:name="_Toc365985156"/>
      <w:bookmarkStart w:id="329" w:name="_Toc333935323"/>
      <w:bookmarkStart w:id="330" w:name="_Toc339019992"/>
      <w:r>
        <w:rPr>
          <w:rFonts w:hint="eastAsia" w:ascii="仿宋_GB2312" w:hAnsi="仿宋_GB2312" w:eastAsia="仿宋_GB2312" w:cs="仿宋_GB2312"/>
          <w:highlight w:val="none"/>
          <w:lang w:eastAsia="zh-CN"/>
        </w:rPr>
        <w:t>遴选文件</w:t>
      </w:r>
      <w:r>
        <w:rPr>
          <w:rFonts w:hint="eastAsia" w:ascii="仿宋_GB2312" w:hAnsi="仿宋_GB2312" w:eastAsia="仿宋_GB2312" w:cs="仿宋_GB2312"/>
          <w:highlight w:val="none"/>
        </w:rPr>
        <w:t>的澄清</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r>
        <w:rPr>
          <w:rFonts w:hint="eastAsia" w:ascii="仿宋_GB2312" w:hAnsi="仿宋_GB2312" w:eastAsia="仿宋_GB2312" w:cs="仿宋_GB2312"/>
          <w:highlight w:val="none"/>
        </w:rPr>
        <w:t>、修改</w:t>
      </w:r>
      <w:bookmarkEnd w:id="294"/>
      <w:bookmarkEnd w:id="295"/>
    </w:p>
    <w:p w14:paraId="236C9BD4">
      <w:pPr>
        <w:widowControl/>
        <w:numPr>
          <w:ilvl w:val="1"/>
          <w:numId w:val="4"/>
        </w:numPr>
        <w:tabs>
          <w:tab w:val="left" w:pos="735"/>
          <w:tab w:val="clear" w:pos="360"/>
        </w:tabs>
        <w:kinsoku/>
        <w:wordWrap/>
        <w:overflowPunct/>
        <w:topLinePunct w:val="0"/>
        <w:bidi w:val="0"/>
        <w:adjustRightInd w:val="0"/>
        <w:snapToGrid w:val="0"/>
        <w:spacing w:line="360" w:lineRule="auto"/>
        <w:ind w:left="735" w:hanging="735"/>
        <w:rPr>
          <w:rFonts w:hint="eastAsia" w:ascii="仿宋_GB2312" w:hAnsi="仿宋_GB2312" w:eastAsia="仿宋_GB2312" w:cs="仿宋_GB2312"/>
          <w:bCs/>
          <w:color w:val="000000"/>
          <w:highlight w:val="none"/>
        </w:rPr>
      </w:pPr>
      <w:r>
        <w:rPr>
          <w:rFonts w:hint="eastAsia" w:ascii="仿宋_GB2312" w:hAnsi="仿宋_GB2312" w:eastAsia="仿宋_GB2312" w:cs="仿宋_GB2312"/>
          <w:color w:val="000000"/>
          <w:highlight w:val="none"/>
          <w:lang w:eastAsia="zh-CN"/>
        </w:rPr>
        <w:t>遴选文件</w:t>
      </w:r>
      <w:r>
        <w:rPr>
          <w:rFonts w:hint="eastAsia" w:ascii="仿宋_GB2312" w:hAnsi="仿宋_GB2312" w:eastAsia="仿宋_GB2312" w:cs="仿宋_GB2312"/>
          <w:color w:val="000000"/>
          <w:highlight w:val="none"/>
        </w:rPr>
        <w:t>需进行澄清或修改的，应在规定</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截止时间</w:t>
      </w:r>
      <w:r>
        <w:rPr>
          <w:rFonts w:hint="eastAsia" w:ascii="仿宋_GB2312" w:hAnsi="仿宋_GB2312" w:eastAsia="仿宋_GB2312" w:cs="仿宋_GB2312"/>
          <w:color w:val="000000"/>
          <w:highlight w:val="none"/>
          <w:lang w:val="en-US" w:eastAsia="zh-CN"/>
        </w:rPr>
        <w:t>5</w:t>
      </w:r>
      <w:r>
        <w:rPr>
          <w:rFonts w:hint="eastAsia" w:ascii="仿宋_GB2312" w:hAnsi="仿宋_GB2312" w:eastAsia="仿宋_GB2312" w:cs="仿宋_GB2312"/>
          <w:color w:val="000000"/>
          <w:highlight w:val="none"/>
        </w:rPr>
        <w:t>日前，以书面形式通知所有登记备案领取</w:t>
      </w:r>
      <w:r>
        <w:rPr>
          <w:rFonts w:hint="eastAsia" w:ascii="仿宋_GB2312" w:hAnsi="仿宋_GB2312" w:eastAsia="仿宋_GB2312" w:cs="仿宋_GB2312"/>
          <w:color w:val="000000"/>
          <w:highlight w:val="none"/>
          <w:lang w:eastAsia="zh-CN"/>
        </w:rPr>
        <w:t>遴选文件</w:t>
      </w:r>
      <w:r>
        <w:rPr>
          <w:rFonts w:hint="eastAsia" w:ascii="仿宋_GB2312" w:hAnsi="仿宋_GB2312" w:eastAsia="仿宋_GB2312" w:cs="仿宋_GB2312"/>
          <w:color w:val="000000"/>
          <w:highlight w:val="none"/>
        </w:rPr>
        <w:t>的</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人收到澄清修改文件后，应当以书面形式确认。澄清修改的内容为</w:t>
      </w:r>
      <w:r>
        <w:rPr>
          <w:rFonts w:hint="eastAsia" w:ascii="仿宋_GB2312" w:hAnsi="仿宋_GB2312" w:eastAsia="仿宋_GB2312" w:cs="仿宋_GB2312"/>
          <w:color w:val="000000"/>
          <w:highlight w:val="none"/>
          <w:lang w:eastAsia="zh-CN"/>
        </w:rPr>
        <w:t>遴选文件</w:t>
      </w:r>
      <w:r>
        <w:rPr>
          <w:rFonts w:hint="eastAsia" w:ascii="仿宋_GB2312" w:hAnsi="仿宋_GB2312" w:eastAsia="仿宋_GB2312" w:cs="仿宋_GB2312"/>
          <w:color w:val="000000"/>
          <w:highlight w:val="none"/>
        </w:rPr>
        <w:t>的组成部分。</w:t>
      </w:r>
    </w:p>
    <w:p w14:paraId="08C31832">
      <w:pPr>
        <w:widowControl/>
        <w:numPr>
          <w:ilvl w:val="1"/>
          <w:numId w:val="4"/>
        </w:numPr>
        <w:tabs>
          <w:tab w:val="left" w:pos="735"/>
          <w:tab w:val="clear" w:pos="360"/>
        </w:tabs>
        <w:kinsoku/>
        <w:wordWrap/>
        <w:overflowPunct/>
        <w:topLinePunct w:val="0"/>
        <w:bidi w:val="0"/>
        <w:adjustRightInd w:val="0"/>
        <w:snapToGrid w:val="0"/>
        <w:spacing w:line="360" w:lineRule="auto"/>
        <w:ind w:left="735" w:hanging="735"/>
        <w:rPr>
          <w:rFonts w:hint="eastAsia" w:ascii="仿宋_GB2312" w:hAnsi="仿宋_GB2312" w:eastAsia="仿宋_GB2312" w:cs="仿宋_GB2312"/>
          <w:bCs/>
          <w:color w:val="000000"/>
          <w:highlight w:val="none"/>
        </w:rPr>
      </w:pPr>
      <w:r>
        <w:rPr>
          <w:rFonts w:hint="eastAsia" w:ascii="仿宋_GB2312" w:hAnsi="仿宋_GB2312" w:eastAsia="仿宋_GB2312" w:cs="仿宋_GB2312"/>
          <w:color w:val="000000"/>
          <w:highlight w:val="none"/>
        </w:rPr>
        <w:t>澄清或修改时间距</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截止时间不足</w:t>
      </w:r>
      <w:r>
        <w:rPr>
          <w:rFonts w:hint="eastAsia" w:ascii="仿宋_GB2312" w:hAnsi="仿宋_GB2312" w:eastAsia="仿宋_GB2312" w:cs="仿宋_GB2312"/>
          <w:color w:val="000000"/>
          <w:highlight w:val="none"/>
          <w:lang w:val="en-US" w:eastAsia="zh-CN"/>
        </w:rPr>
        <w:t>5</w:t>
      </w:r>
      <w:r>
        <w:rPr>
          <w:rFonts w:hint="eastAsia" w:ascii="仿宋_GB2312" w:hAnsi="仿宋_GB2312" w:eastAsia="仿宋_GB2312" w:cs="仿宋_GB2312"/>
          <w:color w:val="000000"/>
          <w:highlight w:val="none"/>
        </w:rPr>
        <w:t>日的，</w:t>
      </w:r>
      <w:r>
        <w:rPr>
          <w:rFonts w:hint="eastAsia" w:ascii="仿宋_GB2312" w:hAnsi="仿宋_GB2312" w:eastAsia="仿宋_GB2312" w:cs="仿宋_GB2312"/>
          <w:color w:val="000000"/>
          <w:highlight w:val="none"/>
          <w:lang w:eastAsia="zh-CN"/>
        </w:rPr>
        <w:t>采购方</w:t>
      </w:r>
      <w:r>
        <w:rPr>
          <w:rFonts w:hint="eastAsia" w:ascii="仿宋_GB2312" w:hAnsi="仿宋_GB2312" w:eastAsia="仿宋_GB2312" w:cs="仿宋_GB2312"/>
          <w:color w:val="000000"/>
          <w:highlight w:val="none"/>
        </w:rPr>
        <w:t>在征得已获取</w:t>
      </w:r>
      <w:r>
        <w:rPr>
          <w:rFonts w:hint="eastAsia" w:ascii="仿宋_GB2312" w:hAnsi="仿宋_GB2312" w:eastAsia="仿宋_GB2312" w:cs="仿宋_GB2312"/>
          <w:color w:val="000000"/>
          <w:highlight w:val="none"/>
          <w:lang w:eastAsia="zh-CN"/>
        </w:rPr>
        <w:t>遴选文件</w:t>
      </w:r>
      <w:r>
        <w:rPr>
          <w:rFonts w:hint="eastAsia" w:ascii="仿宋_GB2312" w:hAnsi="仿宋_GB2312" w:eastAsia="仿宋_GB2312" w:cs="仿宋_GB2312"/>
          <w:color w:val="000000"/>
          <w:highlight w:val="none"/>
        </w:rPr>
        <w:t>的</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人同意并书面确认后，可不改变</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截止时间。</w:t>
      </w:r>
    </w:p>
    <w:p w14:paraId="1F427745">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sz w:val="24"/>
          <w:szCs w:val="24"/>
          <w:highlight w:val="none"/>
        </w:rPr>
      </w:pPr>
      <w:bookmarkStart w:id="331" w:name="_Toc13581120"/>
      <w:bookmarkStart w:id="332" w:name="_Toc374454577"/>
      <w:r>
        <w:rPr>
          <w:rFonts w:hint="eastAsia" w:ascii="仿宋_GB2312" w:hAnsi="仿宋_GB2312" w:eastAsia="仿宋_GB2312" w:cs="仿宋_GB2312"/>
          <w:color w:val="000000"/>
          <w:sz w:val="24"/>
          <w:szCs w:val="24"/>
          <w:highlight w:val="none"/>
        </w:rPr>
        <w:t>Ｃ</w:t>
      </w:r>
      <w:r>
        <w:rPr>
          <w:rFonts w:hint="eastAsia" w:ascii="仿宋_GB2312" w:hAnsi="仿宋_GB2312" w:eastAsia="仿宋_GB2312" w:cs="仿宋_GB2312"/>
          <w:color w:val="000000"/>
          <w:sz w:val="24"/>
          <w:szCs w:val="24"/>
          <w:highlight w:val="none"/>
          <w:lang w:eastAsia="zh-CN"/>
        </w:rPr>
        <w:t>响应</w:t>
      </w:r>
      <w:r>
        <w:rPr>
          <w:rFonts w:hint="eastAsia" w:ascii="仿宋_GB2312" w:hAnsi="仿宋_GB2312" w:eastAsia="仿宋_GB2312" w:cs="仿宋_GB2312"/>
          <w:color w:val="000000"/>
          <w:sz w:val="24"/>
          <w:szCs w:val="24"/>
          <w:highlight w:val="none"/>
        </w:rPr>
        <w:t>文件的编</w:t>
      </w:r>
      <w:bookmarkEnd w:id="296"/>
      <w:bookmarkEnd w:id="297"/>
      <w:r>
        <w:rPr>
          <w:rFonts w:hint="eastAsia" w:ascii="仿宋_GB2312" w:hAnsi="仿宋_GB2312" w:eastAsia="仿宋_GB2312" w:cs="仿宋_GB2312"/>
          <w:color w:val="000000"/>
          <w:sz w:val="24"/>
          <w:szCs w:val="24"/>
          <w:highlight w:val="none"/>
        </w:rPr>
        <w:t>制</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3790A9CC">
      <w:pPr>
        <w:pStyle w:val="4"/>
        <w:numPr>
          <w:ilvl w:val="4"/>
          <w:numId w:val="3"/>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333" w:name="_Toc497224204"/>
      <w:bookmarkStart w:id="334" w:name="_Toc365967051"/>
      <w:bookmarkStart w:id="335" w:name="_Toc333935665"/>
      <w:bookmarkStart w:id="336" w:name="_Toc345513845"/>
      <w:bookmarkStart w:id="337" w:name="_Toc341348316"/>
      <w:bookmarkStart w:id="338" w:name="_Toc339362278"/>
      <w:bookmarkStart w:id="339" w:name="_Toc340507420"/>
      <w:bookmarkStart w:id="340" w:name="_Toc365985157"/>
      <w:bookmarkStart w:id="341" w:name="_Toc366072506"/>
      <w:bookmarkStart w:id="342" w:name="_Toc333935324"/>
      <w:bookmarkStart w:id="343" w:name="_Toc336681558"/>
      <w:bookmarkStart w:id="344" w:name="_Toc350438727"/>
      <w:bookmarkStart w:id="345" w:name="_Toc339020073"/>
      <w:bookmarkStart w:id="346" w:name="_Toc340677048"/>
      <w:bookmarkStart w:id="347" w:name="_Toc503785406"/>
      <w:bookmarkStart w:id="348" w:name="_Toc342296738"/>
      <w:bookmarkStart w:id="349" w:name="_Toc339019867"/>
      <w:bookmarkStart w:id="350" w:name="_Toc342060352"/>
      <w:bookmarkStart w:id="351" w:name="_Toc337632336"/>
      <w:bookmarkStart w:id="352" w:name="_Toc374454578"/>
      <w:bookmarkStart w:id="353" w:name="_Toc333238611"/>
      <w:bookmarkStart w:id="354" w:name="_Toc339441065"/>
      <w:bookmarkStart w:id="355" w:name="_Toc331512876"/>
      <w:bookmarkStart w:id="356" w:name="_Toc339019993"/>
      <w:bookmarkStart w:id="357" w:name="_Toc339020211"/>
      <w:bookmarkStart w:id="358" w:name="_Toc349127604"/>
      <w:bookmarkStart w:id="359" w:name="_Toc13581121"/>
      <w:bookmarkStart w:id="360" w:name="_Toc350756428"/>
      <w:bookmarkStart w:id="361" w:name="_Toc330459963"/>
      <w:bookmarkStart w:id="362" w:name="_Toc336681913"/>
      <w:bookmarkStart w:id="363" w:name="_Toc349143567"/>
      <w:bookmarkStart w:id="364" w:name="_Toc331684016"/>
      <w:bookmarkStart w:id="365" w:name="_Toc340672847"/>
      <w:bookmarkStart w:id="366" w:name="_Toc333237655"/>
      <w:bookmarkStart w:id="367" w:name="_Toc332206686"/>
      <w:bookmarkStart w:id="368" w:name="_Toc332270324"/>
      <w:bookmarkStart w:id="369" w:name="_Toc333237766"/>
      <w:r>
        <w:rPr>
          <w:rFonts w:hint="eastAsia" w:ascii="仿宋_GB2312" w:hAnsi="仿宋_GB2312" w:eastAsia="仿宋_GB2312" w:cs="仿宋_GB2312"/>
          <w:highlight w:val="none"/>
        </w:rPr>
        <w:t>要求</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0B4E92CC">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7.1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人应仔细阅读</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的所有内容，按</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的要求编制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文件，并保证所提供的全部资料的真实性，以使其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对</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提出的要求和条件做出实质性响应，否则，其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将作无效</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处理。</w:t>
      </w:r>
    </w:p>
    <w:p w14:paraId="6122F010">
      <w:pPr>
        <w:pStyle w:val="4"/>
        <w:numPr>
          <w:ilvl w:val="4"/>
          <w:numId w:val="3"/>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370" w:name="_Toc13581122"/>
      <w:bookmarkStart w:id="371" w:name="_Toc333935666"/>
      <w:bookmarkStart w:id="372" w:name="_Toc333935325"/>
      <w:bookmarkStart w:id="373" w:name="_Toc339019868"/>
      <w:bookmarkStart w:id="374" w:name="_Toc350756429"/>
      <w:bookmarkStart w:id="375" w:name="_Toc340507421"/>
      <w:bookmarkStart w:id="376" w:name="_Toc340672848"/>
      <w:bookmarkStart w:id="377" w:name="_Toc331684017"/>
      <w:bookmarkStart w:id="378" w:name="_Toc342296739"/>
      <w:bookmarkStart w:id="379" w:name="_Toc365967052"/>
      <w:bookmarkStart w:id="380" w:name="_Toc366072507"/>
      <w:bookmarkStart w:id="381" w:name="_Toc349127605"/>
      <w:bookmarkStart w:id="382" w:name="_Toc331512877"/>
      <w:bookmarkStart w:id="383" w:name="_Toc497224205"/>
      <w:bookmarkStart w:id="384" w:name="_Toc332206687"/>
      <w:bookmarkStart w:id="385" w:name="_Toc333237656"/>
      <w:bookmarkStart w:id="386" w:name="_Toc337632337"/>
      <w:bookmarkStart w:id="387" w:name="_Toc341348317"/>
      <w:bookmarkStart w:id="388" w:name="_Toc340677049"/>
      <w:bookmarkStart w:id="389" w:name="_Toc339020212"/>
      <w:bookmarkStart w:id="390" w:name="_Toc333237767"/>
      <w:bookmarkStart w:id="391" w:name="_Toc349143568"/>
      <w:bookmarkStart w:id="392" w:name="_Toc336681914"/>
      <w:bookmarkStart w:id="393" w:name="_Toc339019994"/>
      <w:bookmarkStart w:id="394" w:name="_Toc333238612"/>
      <w:bookmarkStart w:id="395" w:name="_Toc339020074"/>
      <w:bookmarkStart w:id="396" w:name="_Toc336681559"/>
      <w:bookmarkStart w:id="397" w:name="_Toc339362279"/>
      <w:bookmarkStart w:id="398" w:name="_Toc365985158"/>
      <w:bookmarkStart w:id="399" w:name="_Toc374454579"/>
      <w:bookmarkStart w:id="400" w:name="_Toc339441066"/>
      <w:bookmarkStart w:id="401" w:name="_Toc332270325"/>
      <w:bookmarkStart w:id="402" w:name="_Toc330459964"/>
      <w:bookmarkStart w:id="403" w:name="_Toc350438728"/>
      <w:bookmarkStart w:id="404" w:name="_Toc342060353"/>
      <w:bookmarkStart w:id="405" w:name="_Toc345513846"/>
      <w:bookmarkStart w:id="406" w:name="_Toc503785407"/>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语言及计量单位</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1CF0A1C1">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8.1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人提交的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文件（包括资格证明文件）以及</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人就有关</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的所有往来函电均应使用中文。</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人可以提交</w:t>
      </w:r>
      <w:r>
        <w:rPr>
          <w:rFonts w:hint="eastAsia" w:ascii="仿宋_GB2312" w:hAnsi="仿宋_GB2312" w:eastAsia="仿宋_GB2312" w:cs="仿宋_GB2312"/>
          <w:bCs/>
          <w:color w:val="000000"/>
          <w:highlight w:val="none"/>
          <w:lang w:eastAsia="zh-CN"/>
        </w:rPr>
        <w:t>用其他</w:t>
      </w:r>
      <w:r>
        <w:rPr>
          <w:rFonts w:hint="eastAsia" w:ascii="仿宋_GB2312" w:hAnsi="仿宋_GB2312" w:eastAsia="仿宋_GB2312" w:cs="仿宋_GB2312"/>
          <w:bCs/>
          <w:color w:val="000000"/>
          <w:highlight w:val="none"/>
        </w:rPr>
        <w:t>语言打印的资料，但有关段落必须译成中文。</w:t>
      </w:r>
    </w:p>
    <w:p w14:paraId="6B82DEB0">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8.2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除在</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的技术规格中另有规定外，计量单位应使用中华人民共和国法定计量单位（国际单位制和国家选定的其他计量单位）。</w:t>
      </w:r>
    </w:p>
    <w:p w14:paraId="2D7C955B">
      <w:pPr>
        <w:pStyle w:val="4"/>
        <w:numPr>
          <w:ilvl w:val="4"/>
          <w:numId w:val="3"/>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407" w:name="_Toc341348318"/>
      <w:bookmarkStart w:id="408" w:name="_Toc332270326"/>
      <w:bookmarkStart w:id="409" w:name="_Toc331512878"/>
      <w:bookmarkStart w:id="410" w:name="_Toc339019869"/>
      <w:bookmarkStart w:id="411" w:name="_Toc365985159"/>
      <w:bookmarkStart w:id="412" w:name="_Toc339020075"/>
      <w:bookmarkStart w:id="413" w:name="_Toc333935326"/>
      <w:bookmarkStart w:id="414" w:name="_Toc332206688"/>
      <w:bookmarkStart w:id="415" w:name="_Toc331684018"/>
      <w:bookmarkStart w:id="416" w:name="_Toc339019995"/>
      <w:bookmarkStart w:id="417" w:name="_Toc339441067"/>
      <w:bookmarkStart w:id="418" w:name="_Toc342060354"/>
      <w:bookmarkStart w:id="419" w:name="_Toc374454580"/>
      <w:bookmarkStart w:id="420" w:name="_Toc330459965"/>
      <w:bookmarkStart w:id="421" w:name="_Toc339020213"/>
      <w:bookmarkStart w:id="422" w:name="_Toc13581123"/>
      <w:bookmarkStart w:id="423" w:name="_Toc340672849"/>
      <w:bookmarkStart w:id="424" w:name="_Toc350756430"/>
      <w:bookmarkStart w:id="425" w:name="_Toc350438729"/>
      <w:bookmarkStart w:id="426" w:name="_Toc366072508"/>
      <w:bookmarkStart w:id="427" w:name="_Toc340507422"/>
      <w:bookmarkStart w:id="428" w:name="_Toc333935667"/>
      <w:bookmarkStart w:id="429" w:name="_Toc339362280"/>
      <w:bookmarkStart w:id="430" w:name="_Toc497224206"/>
      <w:bookmarkStart w:id="431" w:name="_Toc503785408"/>
      <w:bookmarkStart w:id="432" w:name="_Toc336681915"/>
      <w:bookmarkStart w:id="433" w:name="_Toc345513847"/>
      <w:bookmarkStart w:id="434" w:name="_Toc333237768"/>
      <w:bookmarkStart w:id="435" w:name="_Toc340677050"/>
      <w:bookmarkStart w:id="436" w:name="_Toc342296740"/>
      <w:bookmarkStart w:id="437" w:name="_Toc349127606"/>
      <w:bookmarkStart w:id="438" w:name="_Toc336681560"/>
      <w:bookmarkStart w:id="439" w:name="_Toc349143569"/>
      <w:bookmarkStart w:id="440" w:name="_Toc333238613"/>
      <w:bookmarkStart w:id="441" w:name="_Toc333237657"/>
      <w:bookmarkStart w:id="442" w:name="_Toc337632338"/>
      <w:bookmarkStart w:id="443" w:name="_Toc365967053"/>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文件的构成</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0938210C">
      <w:pPr>
        <w:widowControl/>
        <w:tabs>
          <w:tab w:val="left" w:pos="753"/>
        </w:tabs>
        <w:kinsoku/>
        <w:wordWrap/>
        <w:overflowPunct/>
        <w:topLinePunct w:val="0"/>
        <w:bidi w:val="0"/>
        <w:adjustRightInd w:val="0"/>
        <w:snapToGrid w:val="0"/>
        <w:spacing w:line="360" w:lineRule="auto"/>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9.1</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文件包括：</w:t>
      </w:r>
    </w:p>
    <w:p w14:paraId="694E1091">
      <w:pPr>
        <w:widowControl/>
        <w:kinsoku/>
        <w:wordWrap/>
        <w:overflowPunct/>
        <w:topLinePunct w:val="0"/>
        <w:bidi w:val="0"/>
        <w:adjustRightInd w:val="0"/>
        <w:snapToGrid w:val="0"/>
        <w:spacing w:line="360" w:lineRule="auto"/>
        <w:ind w:left="734"/>
        <w:rPr>
          <w:rFonts w:hint="eastAsia" w:ascii="仿宋_GB2312" w:hAnsi="仿宋_GB2312" w:eastAsia="仿宋_GB2312" w:cs="仿宋_GB2312"/>
          <w:bCs/>
          <w:color w:val="000000"/>
          <w:highlight w:val="none"/>
          <w:lang w:val="en-US" w:eastAsia="zh-CN"/>
        </w:rPr>
      </w:pPr>
      <w:bookmarkStart w:id="444" w:name="_Toc497224207"/>
      <w:bookmarkStart w:id="445" w:name="_Toc503785409"/>
      <w:r>
        <w:rPr>
          <w:rFonts w:hint="eastAsia" w:ascii="仿宋_GB2312" w:hAnsi="仿宋_GB2312" w:eastAsia="仿宋_GB2312" w:cs="仿宋_GB2312"/>
          <w:bCs/>
          <w:color w:val="000000"/>
          <w:highlight w:val="none"/>
        </w:rPr>
        <w:t>第一章</w:t>
      </w:r>
      <w:r>
        <w:rPr>
          <w:rFonts w:hint="eastAsia" w:ascii="仿宋_GB2312" w:hAnsi="仿宋_GB2312" w:eastAsia="仿宋_GB2312" w:cs="仿宋_GB2312"/>
          <w:bCs/>
          <w:color w:val="000000"/>
          <w:highlight w:val="none"/>
          <w:lang w:val="en-US" w:eastAsia="zh-CN"/>
        </w:rPr>
        <w:t>供应商资质</w:t>
      </w:r>
    </w:p>
    <w:p w14:paraId="38365F8F">
      <w:pPr>
        <w:widowControl/>
        <w:kinsoku/>
        <w:wordWrap/>
        <w:overflowPunct/>
        <w:topLinePunct w:val="0"/>
        <w:bidi w:val="0"/>
        <w:adjustRightInd w:val="0"/>
        <w:snapToGrid w:val="0"/>
        <w:spacing w:line="360" w:lineRule="auto"/>
        <w:ind w:left="734"/>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第二章商务和技术部分</w:t>
      </w:r>
    </w:p>
    <w:p w14:paraId="4230C31B">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kern w:val="2"/>
          <w:sz w:val="24"/>
          <w:szCs w:val="24"/>
          <w:lang w:val="en-US" w:eastAsia="zh-CN" w:bidi="ar-SA"/>
        </w:rPr>
        <w:t>（1）</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lang w:val="en-US" w:eastAsia="zh-CN"/>
        </w:rPr>
        <w:t>承诺</w:t>
      </w:r>
      <w:r>
        <w:rPr>
          <w:rFonts w:hint="eastAsia" w:ascii="仿宋_GB2312" w:hAnsi="仿宋_GB2312" w:eastAsia="仿宋_GB2312" w:cs="仿宋_GB2312"/>
          <w:bCs/>
          <w:color w:val="000000"/>
          <w:highlight w:val="none"/>
        </w:rPr>
        <w:t>函；</w:t>
      </w:r>
    </w:p>
    <w:p w14:paraId="0EFE02BC">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kern w:val="2"/>
          <w:sz w:val="24"/>
          <w:szCs w:val="24"/>
          <w:lang w:val="en-US" w:eastAsia="zh-CN" w:bidi="ar-SA"/>
        </w:rPr>
        <w:t>（2）</w:t>
      </w:r>
      <w:r>
        <w:rPr>
          <w:rFonts w:hint="eastAsia" w:ascii="仿宋_GB2312" w:hAnsi="仿宋_GB2312" w:eastAsia="仿宋_GB2312" w:cs="仿宋_GB2312"/>
          <w:bCs/>
          <w:color w:val="000000"/>
          <w:highlight w:val="none"/>
        </w:rPr>
        <w:t>商务条款</w:t>
      </w:r>
      <w:r>
        <w:rPr>
          <w:rFonts w:hint="eastAsia" w:ascii="仿宋_GB2312" w:hAnsi="仿宋_GB2312" w:eastAsia="仿宋_GB2312" w:cs="仿宋_GB2312"/>
          <w:color w:val="000000"/>
          <w:highlight w:val="none"/>
        </w:rPr>
        <w:t>偏离一览表；</w:t>
      </w:r>
    </w:p>
    <w:p w14:paraId="42B3649B">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kern w:val="2"/>
          <w:sz w:val="24"/>
          <w:szCs w:val="24"/>
          <w:lang w:val="en-US" w:eastAsia="zh-CN" w:bidi="ar-SA"/>
        </w:rPr>
        <w:t>（3）</w:t>
      </w:r>
      <w:r>
        <w:rPr>
          <w:rFonts w:hint="eastAsia" w:ascii="仿宋_GB2312" w:hAnsi="仿宋_GB2312" w:eastAsia="仿宋_GB2312" w:cs="仿宋_GB2312"/>
          <w:color w:val="000000"/>
          <w:highlight w:val="none"/>
        </w:rPr>
        <w:t>技术条款偏离一览表；</w:t>
      </w:r>
    </w:p>
    <w:p w14:paraId="7862F6CE">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kern w:val="2"/>
          <w:sz w:val="24"/>
          <w:szCs w:val="24"/>
          <w:lang w:val="en-US" w:eastAsia="zh-CN" w:bidi="ar-SA"/>
        </w:rPr>
        <w:t>（4）</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人企业简介；</w:t>
      </w:r>
    </w:p>
    <w:p w14:paraId="000CB131">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kern w:val="2"/>
          <w:sz w:val="24"/>
          <w:szCs w:val="24"/>
          <w:lang w:val="en-US" w:eastAsia="zh-CN" w:bidi="ar-SA"/>
        </w:rPr>
        <w:t>（5）</w:t>
      </w:r>
      <w:r>
        <w:rPr>
          <w:rFonts w:hint="eastAsia" w:ascii="仿宋_GB2312" w:hAnsi="仿宋_GB2312" w:eastAsia="仿宋_GB2312" w:cs="仿宋_GB2312"/>
          <w:color w:val="000000"/>
          <w:highlight w:val="none"/>
          <w:lang w:eastAsia="zh-CN"/>
        </w:rPr>
        <w:t>服务实施</w:t>
      </w:r>
      <w:r>
        <w:rPr>
          <w:rFonts w:hint="eastAsia" w:ascii="仿宋_GB2312" w:hAnsi="仿宋_GB2312" w:eastAsia="仿宋_GB2312" w:cs="仿宋_GB2312"/>
          <w:color w:val="000000"/>
          <w:highlight w:val="none"/>
        </w:rPr>
        <w:t>方案；</w:t>
      </w:r>
    </w:p>
    <w:p w14:paraId="37A3D1E7">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kern w:val="2"/>
          <w:sz w:val="24"/>
          <w:szCs w:val="24"/>
          <w:lang w:val="en-US" w:eastAsia="zh-CN" w:bidi="ar-SA"/>
        </w:rPr>
        <w:t>（6）</w:t>
      </w:r>
      <w:r>
        <w:rPr>
          <w:rFonts w:hint="eastAsia" w:ascii="仿宋_GB2312" w:hAnsi="仿宋_GB2312" w:eastAsia="仿宋_GB2312" w:cs="仿宋_GB2312"/>
          <w:color w:val="000000"/>
          <w:highlight w:val="none"/>
        </w:rPr>
        <w:t>服务承诺函</w:t>
      </w:r>
      <w:r>
        <w:rPr>
          <w:rFonts w:hint="eastAsia" w:ascii="仿宋_GB2312" w:hAnsi="仿宋_GB2312" w:eastAsia="仿宋_GB2312" w:cs="仿宋_GB2312"/>
          <w:color w:val="000000"/>
          <w:highlight w:val="none"/>
          <w:lang w:eastAsia="zh-CN"/>
        </w:rPr>
        <w:t>；</w:t>
      </w:r>
    </w:p>
    <w:p w14:paraId="0055CCF6">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kern w:val="2"/>
          <w:sz w:val="24"/>
          <w:szCs w:val="24"/>
          <w:lang w:val="en-US" w:eastAsia="zh-CN" w:bidi="ar-SA"/>
        </w:rPr>
        <w:t>（7）</w:t>
      </w:r>
      <w:r>
        <w:rPr>
          <w:rFonts w:ascii="Arial" w:hAnsi="Arial" w:eastAsia="仿宋_GB2312" w:cs="Arial"/>
          <w:bCs/>
          <w:color w:val="auto"/>
          <w:sz w:val="24"/>
        </w:rPr>
        <w:t>售后服务</w:t>
      </w:r>
      <w:r>
        <w:rPr>
          <w:rFonts w:hint="eastAsia" w:ascii="Arial" w:hAnsi="Arial" w:eastAsia="仿宋_GB2312" w:cs="Arial"/>
          <w:bCs/>
          <w:color w:val="auto"/>
          <w:sz w:val="24"/>
          <w:lang w:eastAsia="zh-CN"/>
        </w:rPr>
        <w:t>方案；</w:t>
      </w:r>
    </w:p>
    <w:p w14:paraId="0039BED6">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kern w:val="2"/>
          <w:sz w:val="24"/>
          <w:szCs w:val="24"/>
          <w:lang w:val="en-US" w:eastAsia="zh-CN" w:bidi="ar-SA"/>
        </w:rPr>
        <w:t>（8）</w:t>
      </w:r>
      <w:r>
        <w:rPr>
          <w:rFonts w:hint="eastAsia" w:ascii="仿宋_GB2312" w:hAnsi="仿宋_GB2312" w:eastAsia="仿宋_GB2312" w:cs="仿宋_GB2312"/>
          <w:color w:val="000000"/>
          <w:highlight w:val="none"/>
        </w:rPr>
        <w:t>近三年同类业绩一览表；</w:t>
      </w:r>
    </w:p>
    <w:p w14:paraId="48876109">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kern w:val="2"/>
          <w:sz w:val="24"/>
          <w:szCs w:val="24"/>
          <w:lang w:val="en-US" w:eastAsia="zh-CN" w:bidi="ar-SA"/>
        </w:rPr>
        <w:t>（9）</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人提交</w:t>
      </w:r>
      <w:r>
        <w:rPr>
          <w:rFonts w:hint="eastAsia" w:ascii="仿宋_GB2312" w:hAnsi="仿宋_GB2312" w:eastAsia="仿宋_GB2312" w:cs="仿宋_GB2312"/>
          <w:color w:val="000000"/>
          <w:highlight w:val="none"/>
          <w:lang w:eastAsia="zh-CN"/>
        </w:rPr>
        <w:t>的其他</w:t>
      </w:r>
      <w:r>
        <w:rPr>
          <w:rFonts w:hint="eastAsia" w:ascii="仿宋_GB2312" w:hAnsi="仿宋_GB2312" w:eastAsia="仿宋_GB2312" w:cs="仿宋_GB2312"/>
          <w:color w:val="000000"/>
          <w:highlight w:val="none"/>
        </w:rPr>
        <w:t>商务和技术资料</w:t>
      </w:r>
      <w:r>
        <w:rPr>
          <w:rFonts w:hint="eastAsia" w:ascii="仿宋_GB2312" w:hAnsi="仿宋_GB2312" w:eastAsia="仿宋_GB2312" w:cs="仿宋_GB2312"/>
          <w:color w:val="000000"/>
          <w:highlight w:val="none"/>
          <w:lang w:eastAsia="zh-CN"/>
        </w:rPr>
        <w:t>；</w:t>
      </w:r>
    </w:p>
    <w:p w14:paraId="63E10DA3">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kern w:val="2"/>
          <w:sz w:val="24"/>
          <w:szCs w:val="24"/>
          <w:lang w:val="en-US" w:eastAsia="zh-CN" w:bidi="ar-SA"/>
        </w:rPr>
        <w:t>（10）</w:t>
      </w:r>
      <w:r>
        <w:rPr>
          <w:rFonts w:hint="eastAsia" w:ascii="仿宋_GB2312" w:hAnsi="仿宋_GB2312" w:eastAsia="仿宋_GB2312" w:cs="仿宋_GB2312"/>
          <w:color w:val="000000"/>
          <w:highlight w:val="none"/>
          <w:lang w:val="en-US" w:eastAsia="zh-CN"/>
        </w:rPr>
        <w:t>项目报价表。</w:t>
      </w:r>
    </w:p>
    <w:p w14:paraId="458D5F02">
      <w:pPr>
        <w:pStyle w:val="4"/>
        <w:numPr>
          <w:ilvl w:val="4"/>
          <w:numId w:val="3"/>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446" w:name="_Toc330459966"/>
      <w:bookmarkStart w:id="447" w:name="_Toc337632339"/>
      <w:bookmarkStart w:id="448" w:name="_Toc339441068"/>
      <w:bookmarkStart w:id="449" w:name="_Toc331512879"/>
      <w:bookmarkStart w:id="450" w:name="_Toc350438730"/>
      <w:bookmarkStart w:id="451" w:name="_Toc331684019"/>
      <w:bookmarkStart w:id="452" w:name="_Toc339020076"/>
      <w:bookmarkStart w:id="453" w:name="_Toc339019996"/>
      <w:bookmarkStart w:id="454" w:name="_Toc366072509"/>
      <w:bookmarkStart w:id="455" w:name="_Toc333237769"/>
      <w:bookmarkStart w:id="456" w:name="_Toc345513848"/>
      <w:bookmarkStart w:id="457" w:name="_Toc365967054"/>
      <w:bookmarkStart w:id="458" w:name="_Toc333935327"/>
      <w:bookmarkStart w:id="459" w:name="_Toc333935668"/>
      <w:bookmarkStart w:id="460" w:name="_Toc332270327"/>
      <w:bookmarkStart w:id="461" w:name="_Toc350756431"/>
      <w:bookmarkStart w:id="462" w:name="_Toc340672850"/>
      <w:bookmarkStart w:id="463" w:name="_Toc336681561"/>
      <w:bookmarkStart w:id="464" w:name="_Toc342060355"/>
      <w:bookmarkStart w:id="465" w:name="_Toc342296741"/>
      <w:bookmarkStart w:id="466" w:name="_Toc340677051"/>
      <w:bookmarkStart w:id="467" w:name="_Toc365985160"/>
      <w:bookmarkStart w:id="468" w:name="_Toc349127607"/>
      <w:bookmarkStart w:id="469" w:name="_Toc339362281"/>
      <w:bookmarkStart w:id="470" w:name="_Toc332206689"/>
      <w:bookmarkStart w:id="471" w:name="_Toc339020214"/>
      <w:bookmarkStart w:id="472" w:name="_Toc349143570"/>
      <w:bookmarkStart w:id="473" w:name="_Toc339019870"/>
      <w:bookmarkStart w:id="474" w:name="_Toc340507423"/>
      <w:bookmarkStart w:id="475" w:name="_Toc333238614"/>
      <w:bookmarkStart w:id="476" w:name="_Toc336681916"/>
      <w:bookmarkStart w:id="477" w:name="_Toc333237658"/>
      <w:bookmarkStart w:id="478" w:name="_Toc341348319"/>
      <w:bookmarkStart w:id="479" w:name="_Toc374454581"/>
      <w:bookmarkStart w:id="480" w:name="_Toc13581124"/>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文件格式</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778ADE74">
      <w:pPr>
        <w:widowControl/>
        <w:tabs>
          <w:tab w:val="left" w:pos="753"/>
        </w:tabs>
        <w:kinsoku/>
        <w:wordWrap/>
        <w:overflowPunct/>
        <w:topLinePunct w:val="0"/>
        <w:bidi w:val="0"/>
        <w:adjustRightInd w:val="0"/>
        <w:snapToGrid w:val="0"/>
        <w:spacing w:before="240"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10.1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人应按照</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中提供的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文件格式编制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文件（详见第</w:t>
      </w:r>
      <w:r>
        <w:rPr>
          <w:rFonts w:hint="eastAsia" w:ascii="仿宋_GB2312" w:hAnsi="仿宋_GB2312" w:eastAsia="仿宋_GB2312" w:cs="仿宋_GB2312"/>
          <w:bCs/>
          <w:color w:val="000000"/>
          <w:highlight w:val="none"/>
          <w:lang w:val="en-US" w:eastAsia="zh-CN"/>
        </w:rPr>
        <w:t>四</w:t>
      </w:r>
      <w:r>
        <w:rPr>
          <w:rFonts w:hint="eastAsia" w:ascii="仿宋_GB2312" w:hAnsi="仿宋_GB2312" w:eastAsia="仿宋_GB2312" w:cs="仿宋_GB2312"/>
          <w:bCs/>
          <w:color w:val="000000"/>
          <w:highlight w:val="none"/>
        </w:rPr>
        <w:t>部分）。</w:t>
      </w:r>
    </w:p>
    <w:p w14:paraId="292350FC">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10.2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人应完整地填写</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提供的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函、</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一览表等表格，表明所提供的货物、货物简介（含技术参数）、数量和价格；若</w:t>
      </w:r>
      <w:r>
        <w:rPr>
          <w:rFonts w:hint="eastAsia" w:ascii="仿宋_GB2312" w:hAnsi="仿宋_GB2312" w:eastAsia="仿宋_GB2312" w:cs="仿宋_GB2312"/>
          <w:bCs/>
          <w:color w:val="000000"/>
          <w:highlight w:val="none"/>
          <w:lang w:val="en-US" w:eastAsia="zh-CN"/>
        </w:rPr>
        <w:t>采购</w:t>
      </w:r>
      <w:r>
        <w:rPr>
          <w:rFonts w:hint="eastAsia" w:ascii="仿宋_GB2312" w:hAnsi="仿宋_GB2312" w:eastAsia="仿宋_GB2312" w:cs="仿宋_GB2312"/>
          <w:bCs/>
          <w:color w:val="000000"/>
          <w:highlight w:val="none"/>
        </w:rPr>
        <w:t>为工程类或服务类项目的，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文件中涉及货物的技术参数等可不填写。</w:t>
      </w:r>
    </w:p>
    <w:p w14:paraId="7BDD04A3">
      <w:pPr>
        <w:pStyle w:val="4"/>
        <w:numPr>
          <w:ilvl w:val="4"/>
          <w:numId w:val="3"/>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481" w:name="_Toc339019997"/>
      <w:bookmarkStart w:id="482" w:name="_Toc342060356"/>
      <w:bookmarkStart w:id="483" w:name="_Toc333935669"/>
      <w:bookmarkStart w:id="484" w:name="_Toc349143571"/>
      <w:bookmarkStart w:id="485" w:name="_Toc331512880"/>
      <w:bookmarkStart w:id="486" w:name="_Toc333238615"/>
      <w:bookmarkStart w:id="487" w:name="_Toc350756432"/>
      <w:bookmarkStart w:id="488" w:name="_Toc333935328"/>
      <w:bookmarkStart w:id="489" w:name="_Toc340677052"/>
      <w:bookmarkStart w:id="490" w:name="_Toc345513849"/>
      <w:bookmarkStart w:id="491" w:name="_Toc340507424"/>
      <w:bookmarkStart w:id="492" w:name="_Toc341348320"/>
      <w:bookmarkStart w:id="493" w:name="_Toc366072510"/>
      <w:bookmarkStart w:id="494" w:name="_Toc336681562"/>
      <w:bookmarkStart w:id="495" w:name="_Toc337632340"/>
      <w:bookmarkStart w:id="496" w:name="_Toc339019871"/>
      <w:bookmarkStart w:id="497" w:name="_Toc332206690"/>
      <w:bookmarkStart w:id="498" w:name="_Toc333237770"/>
      <w:bookmarkStart w:id="499" w:name="_Toc342296742"/>
      <w:bookmarkStart w:id="500" w:name="_Toc339020215"/>
      <w:bookmarkStart w:id="501" w:name="_Toc333237659"/>
      <w:bookmarkStart w:id="502" w:name="_Toc332270328"/>
      <w:bookmarkStart w:id="503" w:name="_Toc374454582"/>
      <w:bookmarkStart w:id="504" w:name="_Toc336681917"/>
      <w:bookmarkStart w:id="505" w:name="_Toc339441069"/>
      <w:bookmarkStart w:id="506" w:name="_Toc5003680"/>
      <w:bookmarkStart w:id="507" w:name="_Toc365967055"/>
      <w:bookmarkStart w:id="508" w:name="_Toc340672851"/>
      <w:bookmarkStart w:id="509" w:name="_Toc330459967"/>
      <w:bookmarkStart w:id="510" w:name="_Toc339020077"/>
      <w:bookmarkStart w:id="511" w:name="_Toc331684020"/>
      <w:bookmarkStart w:id="512" w:name="_Toc13581125"/>
      <w:bookmarkStart w:id="513" w:name="_Toc365985161"/>
      <w:bookmarkStart w:id="514" w:name="_Toc350438731"/>
      <w:bookmarkStart w:id="515" w:name="_Toc349127608"/>
      <w:bookmarkStart w:id="516" w:name="_Toc339362282"/>
      <w:r>
        <w:rPr>
          <w:rFonts w:hint="eastAsia" w:ascii="仿宋_GB2312" w:hAnsi="仿宋_GB2312" w:eastAsia="仿宋_GB2312" w:cs="仿宋_GB2312"/>
          <w:highlight w:val="none"/>
        </w:rPr>
        <w:t>资格证明文件</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03342ECC">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11.1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人应按</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的要求，提交其有资格参加</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和</w:t>
      </w:r>
      <w:r>
        <w:rPr>
          <w:rFonts w:hint="eastAsia" w:ascii="仿宋_GB2312" w:hAnsi="仿宋_GB2312" w:eastAsia="仿宋_GB2312" w:cs="仿宋_GB2312"/>
          <w:bCs/>
          <w:color w:val="000000"/>
          <w:highlight w:val="none"/>
          <w:lang w:eastAsia="zh-CN"/>
        </w:rPr>
        <w:t>成交供应商</w:t>
      </w:r>
      <w:r>
        <w:rPr>
          <w:rFonts w:hint="eastAsia" w:ascii="仿宋_GB2312" w:hAnsi="仿宋_GB2312" w:eastAsia="仿宋_GB2312" w:cs="仿宋_GB2312"/>
          <w:bCs/>
          <w:color w:val="000000"/>
          <w:highlight w:val="none"/>
        </w:rPr>
        <w:t>后有履行合同能力的文件，并作为其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文件的组成部分，包括但不限于下列文件：</w:t>
      </w:r>
    </w:p>
    <w:p w14:paraId="33E6CB2C">
      <w:pPr>
        <w:widowControl/>
        <w:numPr>
          <w:ilvl w:val="0"/>
          <w:numId w:val="5"/>
        </w:numPr>
        <w:tabs>
          <w:tab w:val="left" w:pos="1255"/>
          <w:tab w:val="clear" w:pos="1638"/>
        </w:tabs>
        <w:kinsoku/>
        <w:wordWrap/>
        <w:overflowPunct/>
        <w:topLinePunct w:val="0"/>
        <w:bidi w:val="0"/>
        <w:adjustRightInd w:val="0"/>
        <w:snapToGrid w:val="0"/>
        <w:spacing w:line="360" w:lineRule="auto"/>
        <w:ind w:left="1255" w:hanging="502"/>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人满足</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中列出的资格标准；</w:t>
      </w:r>
    </w:p>
    <w:p w14:paraId="027E904F">
      <w:pPr>
        <w:widowControl/>
        <w:numPr>
          <w:ilvl w:val="0"/>
          <w:numId w:val="5"/>
        </w:numPr>
        <w:tabs>
          <w:tab w:val="left" w:pos="1255"/>
          <w:tab w:val="clear" w:pos="1638"/>
        </w:tabs>
        <w:kinsoku/>
        <w:wordWrap/>
        <w:overflowPunct/>
        <w:topLinePunct w:val="0"/>
        <w:bidi w:val="0"/>
        <w:adjustRightInd w:val="0"/>
        <w:snapToGrid w:val="0"/>
        <w:spacing w:line="360" w:lineRule="auto"/>
        <w:ind w:left="1255" w:hanging="502"/>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人已具备履行合同所需的财务、技术、生产和服务能力。</w:t>
      </w:r>
    </w:p>
    <w:p w14:paraId="47218361">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11.</w:t>
      </w:r>
      <w:r>
        <w:rPr>
          <w:rFonts w:hint="eastAsia" w:ascii="仿宋_GB2312" w:hAnsi="仿宋_GB2312" w:eastAsia="仿宋_GB2312" w:cs="仿宋_GB2312"/>
          <w:bCs/>
          <w:color w:val="000000"/>
          <w:highlight w:val="none"/>
          <w:lang w:val="en-US" w:eastAsia="zh-CN"/>
        </w:rPr>
        <w:t>2</w:t>
      </w:r>
      <w:r>
        <w:rPr>
          <w:rFonts w:hint="eastAsia" w:ascii="仿宋_GB2312" w:hAnsi="仿宋_GB2312" w:eastAsia="仿宋_GB2312" w:cs="仿宋_GB2312"/>
          <w:bCs/>
          <w:color w:val="000000"/>
          <w:highlight w:val="none"/>
        </w:rPr>
        <w:t>资格证明文件必须真实有效，要求提供的证明材料为复印件的，必须加盖单位公章。资格条件不符合、资格证明文件不全或者资格证明文件复印件没有盖单位公章的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将作无效</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处理。</w:t>
      </w:r>
    </w:p>
    <w:p w14:paraId="48F92E88">
      <w:pPr>
        <w:pStyle w:val="4"/>
        <w:numPr>
          <w:ilvl w:val="4"/>
          <w:numId w:val="3"/>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517" w:name="_Toc339019998"/>
      <w:bookmarkStart w:id="518" w:name="_Toc333238616"/>
      <w:bookmarkStart w:id="519" w:name="_Toc333237771"/>
      <w:bookmarkStart w:id="520" w:name="_Toc341348321"/>
      <w:bookmarkStart w:id="521" w:name="_Toc349143572"/>
      <w:bookmarkStart w:id="522" w:name="_Toc5003681"/>
      <w:bookmarkStart w:id="523" w:name="_Toc350438732"/>
      <w:bookmarkStart w:id="524" w:name="_Toc336681563"/>
      <w:bookmarkStart w:id="525" w:name="_Toc339019872"/>
      <w:bookmarkStart w:id="526" w:name="_Toc331512881"/>
      <w:bookmarkStart w:id="527" w:name="_Toc331684021"/>
      <w:bookmarkStart w:id="528" w:name="_Toc349127609"/>
      <w:bookmarkStart w:id="529" w:name="_Toc339020216"/>
      <w:bookmarkStart w:id="530" w:name="_Toc365985162"/>
      <w:bookmarkStart w:id="531" w:name="_Toc365967056"/>
      <w:bookmarkStart w:id="532" w:name="_Toc333935670"/>
      <w:bookmarkStart w:id="533" w:name="_Toc340672852"/>
      <w:bookmarkStart w:id="534" w:name="_Toc332206691"/>
      <w:bookmarkStart w:id="535" w:name="_Toc333237660"/>
      <w:bookmarkStart w:id="536" w:name="_Toc339362283"/>
      <w:bookmarkStart w:id="537" w:name="_Toc342060357"/>
      <w:bookmarkStart w:id="538" w:name="_Toc339020078"/>
      <w:bookmarkStart w:id="539" w:name="_Toc342296743"/>
      <w:bookmarkStart w:id="540" w:name="_Toc332270329"/>
      <w:bookmarkStart w:id="541" w:name="_Toc339441070"/>
      <w:bookmarkStart w:id="542" w:name="_Toc330459968"/>
      <w:bookmarkStart w:id="543" w:name="_Toc366072511"/>
      <w:bookmarkStart w:id="544" w:name="_Toc336681918"/>
      <w:bookmarkStart w:id="545" w:name="_Toc350756433"/>
      <w:bookmarkStart w:id="546" w:name="_Toc345513850"/>
      <w:bookmarkStart w:id="547" w:name="_Toc337632341"/>
      <w:bookmarkStart w:id="548" w:name="_Toc340507425"/>
      <w:bookmarkStart w:id="549" w:name="_Toc13581126"/>
      <w:bookmarkStart w:id="550" w:name="_Toc340677053"/>
      <w:bookmarkStart w:id="551" w:name="_Toc333935329"/>
      <w:bookmarkStart w:id="552" w:name="_Toc374454583"/>
      <w:r>
        <w:rPr>
          <w:rFonts w:hint="eastAsia" w:ascii="仿宋_GB2312" w:hAnsi="仿宋_GB2312" w:eastAsia="仿宋_GB2312" w:cs="仿宋_GB2312"/>
          <w:highlight w:val="none"/>
        </w:rPr>
        <w:t>货物和服务的证明文件</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1BDAF979">
      <w:pPr>
        <w:tabs>
          <w:tab w:val="left" w:pos="753"/>
        </w:tabs>
        <w:kinsoku/>
        <w:wordWrap/>
        <w:overflowPunct/>
        <w:topLinePunct w:val="0"/>
        <w:autoSpaceDE w:val="0"/>
        <w:autoSpaceDN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12.1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人应提交其拟供的合同项下的货物和服务的合格性符合</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规定的证明文件，并作为其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文件的一部分。</w:t>
      </w:r>
    </w:p>
    <w:p w14:paraId="663480E1">
      <w:pPr>
        <w:tabs>
          <w:tab w:val="left" w:pos="753"/>
        </w:tabs>
        <w:kinsoku/>
        <w:wordWrap/>
        <w:overflowPunct/>
        <w:topLinePunct w:val="0"/>
        <w:autoSpaceDE w:val="0"/>
        <w:autoSpaceDN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12.2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证明货物和服务与</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的要求相一致的文件，它可以是文字资料、图纸、手册和数据，包括：</w:t>
      </w:r>
    </w:p>
    <w:p w14:paraId="232786D0">
      <w:pPr>
        <w:numPr>
          <w:ilvl w:val="5"/>
          <w:numId w:val="3"/>
        </w:numPr>
        <w:tabs>
          <w:tab w:val="left" w:pos="735"/>
          <w:tab w:val="left" w:pos="3798"/>
          <w:tab w:val="clear" w:pos="2520"/>
        </w:tabs>
        <w:kinsoku/>
        <w:wordWrap/>
        <w:overflowPunct/>
        <w:topLinePunct w:val="0"/>
        <w:autoSpaceDE w:val="0"/>
        <w:autoSpaceDN w:val="0"/>
        <w:bidi w:val="0"/>
        <w:adjustRightInd w:val="0"/>
        <w:snapToGrid w:val="0"/>
        <w:spacing w:line="360" w:lineRule="auto"/>
        <w:ind w:left="735" w:hanging="31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货物主要技术指标和性能的详细说明。</w:t>
      </w:r>
    </w:p>
    <w:p w14:paraId="51009581">
      <w:pPr>
        <w:numPr>
          <w:ilvl w:val="5"/>
          <w:numId w:val="3"/>
        </w:numPr>
        <w:tabs>
          <w:tab w:val="left" w:pos="735"/>
          <w:tab w:val="clear" w:pos="2520"/>
        </w:tabs>
        <w:kinsoku/>
        <w:wordWrap/>
        <w:overflowPunct/>
        <w:topLinePunct w:val="0"/>
        <w:autoSpaceDE w:val="0"/>
        <w:autoSpaceDN w:val="0"/>
        <w:bidi w:val="0"/>
        <w:adjustRightInd w:val="0"/>
        <w:snapToGrid w:val="0"/>
        <w:spacing w:line="360" w:lineRule="auto"/>
        <w:ind w:left="735" w:hanging="31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货物从</w:t>
      </w:r>
      <w:r>
        <w:rPr>
          <w:rFonts w:hint="eastAsia" w:ascii="仿宋_GB2312" w:hAnsi="仿宋_GB2312" w:eastAsia="仿宋_GB2312" w:cs="仿宋_GB2312"/>
          <w:bCs/>
          <w:color w:val="000000"/>
          <w:highlight w:val="none"/>
          <w:lang w:eastAsia="zh-CN"/>
        </w:rPr>
        <w:t>采购方</w:t>
      </w:r>
      <w:r>
        <w:rPr>
          <w:rFonts w:hint="eastAsia" w:ascii="仿宋_GB2312" w:hAnsi="仿宋_GB2312" w:eastAsia="仿宋_GB2312" w:cs="仿宋_GB2312"/>
          <w:bCs/>
          <w:color w:val="000000"/>
          <w:highlight w:val="none"/>
        </w:rPr>
        <w:t>开始使用至</w:t>
      </w:r>
      <w:r>
        <w:rPr>
          <w:rFonts w:hint="eastAsia" w:ascii="仿宋_GB2312" w:hAnsi="仿宋_GB2312" w:eastAsia="仿宋_GB2312" w:cs="仿宋_GB2312"/>
          <w:bCs/>
          <w:color w:val="000000"/>
          <w:highlight w:val="none"/>
          <w:lang w:val="en-US" w:eastAsia="zh-CN"/>
        </w:rPr>
        <w:t>采购</w:t>
      </w:r>
      <w:r>
        <w:rPr>
          <w:rFonts w:hint="eastAsia" w:ascii="仿宋_GB2312" w:hAnsi="仿宋_GB2312" w:eastAsia="仿宋_GB2312" w:cs="仿宋_GB2312"/>
          <w:bCs/>
          <w:color w:val="000000"/>
          <w:highlight w:val="none"/>
        </w:rPr>
        <w:t>要求中规定的周期内正常、连续地使用</w:t>
      </w:r>
      <w:r>
        <w:rPr>
          <w:rFonts w:hint="eastAsia" w:ascii="仿宋_GB2312" w:hAnsi="仿宋_GB2312" w:eastAsia="仿宋_GB2312" w:cs="仿宋_GB2312"/>
          <w:bCs/>
          <w:color w:val="000000"/>
          <w:highlight w:val="none"/>
          <w:lang w:eastAsia="zh-CN"/>
        </w:rPr>
        <w:t>所必需的</w:t>
      </w:r>
      <w:r>
        <w:rPr>
          <w:rFonts w:hint="eastAsia" w:ascii="仿宋_GB2312" w:hAnsi="仿宋_GB2312" w:eastAsia="仿宋_GB2312" w:cs="仿宋_GB2312"/>
          <w:bCs/>
          <w:color w:val="000000"/>
          <w:highlight w:val="none"/>
        </w:rPr>
        <w:t>备件和专用工具清单，包括备件和专用工具的货源及现行价格。</w:t>
      </w:r>
    </w:p>
    <w:p w14:paraId="7D839482">
      <w:pPr>
        <w:numPr>
          <w:ilvl w:val="5"/>
          <w:numId w:val="3"/>
        </w:numPr>
        <w:tabs>
          <w:tab w:val="left" w:pos="735"/>
          <w:tab w:val="clear" w:pos="2520"/>
        </w:tabs>
        <w:kinsoku/>
        <w:wordWrap/>
        <w:overflowPunct/>
        <w:topLinePunct w:val="0"/>
        <w:autoSpaceDE w:val="0"/>
        <w:autoSpaceDN w:val="0"/>
        <w:bidi w:val="0"/>
        <w:adjustRightInd w:val="0"/>
        <w:snapToGrid w:val="0"/>
        <w:spacing w:line="360" w:lineRule="auto"/>
        <w:ind w:left="735" w:hanging="315"/>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对照</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技术规格，逐条说明所提供货物和服务已对</w:t>
      </w:r>
      <w:r>
        <w:rPr>
          <w:rFonts w:hint="eastAsia" w:ascii="仿宋_GB2312" w:hAnsi="仿宋_GB2312" w:eastAsia="仿宋_GB2312" w:cs="仿宋_GB2312"/>
          <w:bCs/>
          <w:color w:val="000000"/>
          <w:highlight w:val="none"/>
          <w:lang w:eastAsia="zh-CN"/>
        </w:rPr>
        <w:t>采购方</w:t>
      </w:r>
      <w:r>
        <w:rPr>
          <w:rFonts w:hint="eastAsia" w:ascii="仿宋_GB2312" w:hAnsi="仿宋_GB2312" w:eastAsia="仿宋_GB2312" w:cs="仿宋_GB2312"/>
          <w:bCs/>
          <w:color w:val="000000"/>
          <w:highlight w:val="none"/>
        </w:rPr>
        <w:t>的技术规格做出了实质性的响应，或申明与技术规格条文的偏差和例外。特别对于有具体参数要求的指标，</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人必须提供所投设备的具体参数值。</w:t>
      </w:r>
    </w:p>
    <w:p w14:paraId="784811D1">
      <w:pPr>
        <w:tabs>
          <w:tab w:val="left" w:pos="753"/>
        </w:tabs>
        <w:kinsoku/>
        <w:wordWrap/>
        <w:overflowPunct/>
        <w:topLinePunct w:val="0"/>
        <w:autoSpaceDE w:val="0"/>
        <w:autoSpaceDN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12.3</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人在阐述上述第12.2（3）时应注意买方在技术规格中指出的工艺、材料和设备的标准以及参照的牌号或分类号仅起说明作用，并没有任何限制性。</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人在</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中可以选用替代标准、牌号或分类号，但这些替代要实质上相当于技术规格的要求，并且得到</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委员会的认可。</w:t>
      </w:r>
    </w:p>
    <w:p w14:paraId="1AB609D7">
      <w:pPr>
        <w:tabs>
          <w:tab w:val="left" w:pos="753"/>
        </w:tabs>
        <w:kinsoku/>
        <w:wordWrap/>
        <w:overflowPunct/>
        <w:topLinePunct w:val="0"/>
        <w:autoSpaceDE w:val="0"/>
        <w:autoSpaceDN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color w:val="000000"/>
          <w:highlight w:val="none"/>
        </w:rPr>
        <w:t>12.4</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委员会对</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人所提供的证明货物和服务的合格性的文件进行审查，审查不合格的</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将作为无效</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处理。</w:t>
      </w:r>
    </w:p>
    <w:p w14:paraId="7315767C">
      <w:pPr>
        <w:pStyle w:val="4"/>
        <w:numPr>
          <w:ilvl w:val="4"/>
          <w:numId w:val="3"/>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553" w:name="_Toc336681566"/>
      <w:bookmarkStart w:id="554" w:name="_Toc350438735"/>
      <w:bookmarkStart w:id="555" w:name="_Toc331512884"/>
      <w:bookmarkStart w:id="556" w:name="_Toc330459971"/>
      <w:bookmarkStart w:id="557" w:name="_Toc349127612"/>
      <w:bookmarkStart w:id="558" w:name="_Toc332270332"/>
      <w:bookmarkStart w:id="559" w:name="_Toc13581129"/>
      <w:bookmarkStart w:id="560" w:name="_Toc342296746"/>
      <w:bookmarkStart w:id="561" w:name="_Toc340672855"/>
      <w:bookmarkStart w:id="562" w:name="_Toc332206694"/>
      <w:bookmarkStart w:id="563" w:name="_Toc350756436"/>
      <w:bookmarkStart w:id="564" w:name="_Toc345513853"/>
      <w:bookmarkStart w:id="565" w:name="_Toc339020081"/>
      <w:bookmarkStart w:id="566" w:name="_Toc365967059"/>
      <w:bookmarkStart w:id="567" w:name="_Toc341348324"/>
      <w:bookmarkStart w:id="568" w:name="_Toc340677056"/>
      <w:bookmarkStart w:id="569" w:name="_Toc503785415"/>
      <w:bookmarkStart w:id="570" w:name="_Toc349143575"/>
      <w:bookmarkStart w:id="571" w:name="_Toc339020219"/>
      <w:bookmarkStart w:id="572" w:name="_Toc333935332"/>
      <w:bookmarkStart w:id="573" w:name="_Toc339441073"/>
      <w:bookmarkStart w:id="574" w:name="_Toc336681921"/>
      <w:bookmarkStart w:id="575" w:name="_Toc333237774"/>
      <w:bookmarkStart w:id="576" w:name="_Toc339020001"/>
      <w:bookmarkStart w:id="577" w:name="_Toc333935673"/>
      <w:bookmarkStart w:id="578" w:name="_Toc366072514"/>
      <w:bookmarkStart w:id="579" w:name="_Toc340507428"/>
      <w:bookmarkStart w:id="580" w:name="_Toc337632344"/>
      <w:bookmarkStart w:id="581" w:name="_Toc374454586"/>
      <w:bookmarkStart w:id="582" w:name="_Toc342060360"/>
      <w:bookmarkStart w:id="583" w:name="_Toc339019875"/>
      <w:bookmarkStart w:id="584" w:name="_Toc339362286"/>
      <w:bookmarkStart w:id="585" w:name="_Toc333238619"/>
      <w:bookmarkStart w:id="586" w:name="_Toc331684024"/>
      <w:bookmarkStart w:id="587" w:name="_Toc497224213"/>
      <w:bookmarkStart w:id="588" w:name="_Toc365985165"/>
      <w:bookmarkStart w:id="589" w:name="_Toc333237663"/>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有效期</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25872900">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lang w:eastAsia="zh-CN"/>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3</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从</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之日起，本项目的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lang w:val="en-US" w:eastAsia="zh-CN"/>
        </w:rPr>
        <w:t>价格</w:t>
      </w:r>
      <w:r>
        <w:rPr>
          <w:rFonts w:hint="eastAsia" w:ascii="仿宋_GB2312" w:hAnsi="仿宋_GB2312" w:eastAsia="仿宋_GB2312" w:cs="仿宋_GB2312"/>
          <w:bCs/>
          <w:color w:val="000000"/>
          <w:highlight w:val="none"/>
        </w:rPr>
        <w:t>有效期为90天。</w:t>
      </w:r>
    </w:p>
    <w:p w14:paraId="776B0B9E">
      <w:pPr>
        <w:pStyle w:val="4"/>
        <w:numPr>
          <w:ilvl w:val="4"/>
          <w:numId w:val="3"/>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590" w:name="_Toc333237775"/>
      <w:bookmarkStart w:id="591" w:name="_Toc340507429"/>
      <w:bookmarkStart w:id="592" w:name="_Toc366072515"/>
      <w:bookmarkStart w:id="593" w:name="_Toc333935674"/>
      <w:bookmarkStart w:id="594" w:name="_Toc342060361"/>
      <w:bookmarkStart w:id="595" w:name="_Toc350438736"/>
      <w:bookmarkStart w:id="596" w:name="_Toc332270333"/>
      <w:bookmarkStart w:id="597" w:name="_Toc503785416"/>
      <w:bookmarkStart w:id="598" w:name="_Toc350756437"/>
      <w:bookmarkStart w:id="599" w:name="_Toc336681567"/>
      <w:bookmarkStart w:id="600" w:name="_Toc339441074"/>
      <w:bookmarkStart w:id="601" w:name="_Toc365985166"/>
      <w:bookmarkStart w:id="602" w:name="_Toc333238620"/>
      <w:bookmarkStart w:id="603" w:name="_Toc339020002"/>
      <w:bookmarkStart w:id="604" w:name="_Toc111534389"/>
      <w:bookmarkStart w:id="605" w:name="_Toc345513854"/>
      <w:bookmarkStart w:id="606" w:name="_Toc341348325"/>
      <w:bookmarkStart w:id="607" w:name="_Toc331512885"/>
      <w:bookmarkStart w:id="608" w:name="_Toc332206695"/>
      <w:bookmarkStart w:id="609" w:name="_Toc497224214"/>
      <w:bookmarkStart w:id="610" w:name="_Toc374454587"/>
      <w:bookmarkStart w:id="611" w:name="_Toc340672856"/>
      <w:bookmarkStart w:id="612" w:name="_Toc339020082"/>
      <w:bookmarkStart w:id="613" w:name="_Toc333237664"/>
      <w:bookmarkStart w:id="614" w:name="_Toc336681922"/>
      <w:bookmarkStart w:id="615" w:name="_Toc340677057"/>
      <w:bookmarkStart w:id="616" w:name="_Toc339019876"/>
      <w:bookmarkStart w:id="617" w:name="_Toc13581130"/>
      <w:bookmarkStart w:id="618" w:name="_Toc349127613"/>
      <w:bookmarkStart w:id="619" w:name="_Toc349143576"/>
      <w:bookmarkStart w:id="620" w:name="_Toc330459972"/>
      <w:bookmarkStart w:id="621" w:name="_Toc342296747"/>
      <w:bookmarkStart w:id="622" w:name="_Toc331684025"/>
      <w:bookmarkStart w:id="623" w:name="_Toc333935333"/>
      <w:bookmarkStart w:id="624" w:name="_Toc337632345"/>
      <w:bookmarkStart w:id="625" w:name="_Toc339362287"/>
      <w:bookmarkStart w:id="626" w:name="_Toc339020220"/>
      <w:bookmarkStart w:id="627" w:name="_Toc365967060"/>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文件的签署及规定</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4C6FFD2F">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4</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人应按所投项目准备1份正本和4份副本，在每一份</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文件上要明确标明“正本”或“副本”。如正本的内容和副本不符，以正本为准。</w:t>
      </w:r>
    </w:p>
    <w:p w14:paraId="2FC0EF47">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4</w:t>
      </w: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文件正本须打印或复印或用不褪色书写工具书写，并由</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人的法定代表人或经法定代表人正式授权的代表签字，并加盖公章。</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人须将以书面形式出具的“法定代表人授权委托书”附在</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文件中。</w:t>
      </w:r>
    </w:p>
    <w:p w14:paraId="364442E0">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4</w:t>
      </w:r>
      <w:r>
        <w:rPr>
          <w:rFonts w:hint="eastAsia" w:ascii="仿宋_GB2312" w:hAnsi="仿宋_GB2312" w:eastAsia="仿宋_GB2312" w:cs="仿宋_GB2312"/>
          <w:bCs/>
          <w:color w:val="000000"/>
          <w:highlight w:val="none"/>
        </w:rPr>
        <w:t>.3</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除</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人对差错处做必要修改外，</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文件中不允许有行间插字、涂改或增删，如有修改错漏处，必须由</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文件的法定代表人或经法定代表人正式授权的代表签字，以示确认。</w:t>
      </w:r>
    </w:p>
    <w:p w14:paraId="3DC872AE">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sz w:val="24"/>
          <w:szCs w:val="24"/>
          <w:highlight w:val="none"/>
        </w:rPr>
      </w:pPr>
      <w:bookmarkStart w:id="628" w:name="_Toc333935334"/>
      <w:bookmarkStart w:id="629" w:name="_Toc13581131"/>
      <w:bookmarkStart w:id="630" w:name="_Toc332270334"/>
      <w:bookmarkStart w:id="631" w:name="_Toc330459973"/>
      <w:bookmarkStart w:id="632" w:name="_Toc497224215"/>
      <w:bookmarkStart w:id="633" w:name="_Toc333935675"/>
      <w:bookmarkStart w:id="634" w:name="_Toc349127614"/>
      <w:bookmarkStart w:id="635" w:name="_Toc341348326"/>
      <w:bookmarkStart w:id="636" w:name="_Toc340507430"/>
      <w:bookmarkStart w:id="637" w:name="_Toc339441075"/>
      <w:bookmarkStart w:id="638" w:name="_Toc349143577"/>
      <w:bookmarkStart w:id="639" w:name="_Toc333237665"/>
      <w:bookmarkStart w:id="640" w:name="_Toc332206696"/>
      <w:bookmarkStart w:id="641" w:name="_Toc345513855"/>
      <w:bookmarkStart w:id="642" w:name="_Toc350438737"/>
      <w:bookmarkStart w:id="643" w:name="_Toc331512886"/>
      <w:bookmarkStart w:id="644" w:name="_Toc339019877"/>
      <w:bookmarkStart w:id="645" w:name="_Toc331684026"/>
      <w:bookmarkStart w:id="646" w:name="_Toc339020003"/>
      <w:bookmarkStart w:id="647" w:name="_Toc365985167"/>
      <w:bookmarkStart w:id="648" w:name="_Toc340677058"/>
      <w:bookmarkStart w:id="649" w:name="_Toc339362288"/>
      <w:bookmarkStart w:id="650" w:name="_Toc337632346"/>
      <w:bookmarkStart w:id="651" w:name="_Toc342296748"/>
      <w:bookmarkStart w:id="652" w:name="_Toc111534390"/>
      <w:bookmarkStart w:id="653" w:name="_Toc340672857"/>
      <w:bookmarkStart w:id="654" w:name="_Toc333237776"/>
      <w:bookmarkStart w:id="655" w:name="_Toc336681923"/>
      <w:bookmarkStart w:id="656" w:name="_Toc342060362"/>
      <w:bookmarkStart w:id="657" w:name="_Toc336681568"/>
      <w:bookmarkStart w:id="658" w:name="_Toc374454588"/>
      <w:bookmarkStart w:id="659" w:name="_Toc333238621"/>
      <w:bookmarkStart w:id="660" w:name="_Toc503785417"/>
      <w:bookmarkStart w:id="661" w:name="_Toc365967061"/>
      <w:bookmarkStart w:id="662" w:name="_Toc339020083"/>
      <w:bookmarkStart w:id="663" w:name="_Toc339020221"/>
      <w:bookmarkStart w:id="664" w:name="_Toc366072516"/>
      <w:bookmarkStart w:id="665" w:name="_Toc350756438"/>
      <w:r>
        <w:rPr>
          <w:rFonts w:hint="eastAsia" w:ascii="仿宋_GB2312" w:hAnsi="仿宋_GB2312" w:eastAsia="仿宋_GB2312" w:cs="仿宋_GB2312"/>
          <w:color w:val="000000"/>
          <w:sz w:val="24"/>
          <w:szCs w:val="24"/>
          <w:highlight w:val="none"/>
        </w:rPr>
        <w:t>Ｄ</w:t>
      </w:r>
      <w:r>
        <w:rPr>
          <w:rFonts w:hint="eastAsia" w:ascii="仿宋_GB2312" w:hAnsi="仿宋_GB2312" w:eastAsia="仿宋_GB2312" w:cs="仿宋_GB2312"/>
          <w:color w:val="000000"/>
          <w:sz w:val="24"/>
          <w:szCs w:val="24"/>
          <w:highlight w:val="none"/>
          <w:lang w:eastAsia="zh-CN"/>
        </w:rPr>
        <w:t>响应</w:t>
      </w:r>
      <w:r>
        <w:rPr>
          <w:rFonts w:hint="eastAsia" w:ascii="仿宋_GB2312" w:hAnsi="仿宋_GB2312" w:eastAsia="仿宋_GB2312" w:cs="仿宋_GB2312"/>
          <w:color w:val="000000"/>
          <w:sz w:val="24"/>
          <w:szCs w:val="24"/>
          <w:highlight w:val="none"/>
        </w:rPr>
        <w:t>文件的递交</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1FFF2C8C">
      <w:pPr>
        <w:pStyle w:val="4"/>
        <w:numPr>
          <w:ilvl w:val="4"/>
          <w:numId w:val="3"/>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666" w:name="_Toc365967062"/>
      <w:bookmarkStart w:id="667" w:name="_Toc333238622"/>
      <w:bookmarkStart w:id="668" w:name="_Toc345513856"/>
      <w:bookmarkStart w:id="669" w:name="_Toc332206697"/>
      <w:bookmarkStart w:id="670" w:name="_Toc497224216"/>
      <w:bookmarkStart w:id="671" w:name="_Toc339020222"/>
      <w:bookmarkStart w:id="672" w:name="_Toc339019878"/>
      <w:bookmarkStart w:id="673" w:name="_Toc374454589"/>
      <w:bookmarkStart w:id="674" w:name="_Toc349143578"/>
      <w:bookmarkStart w:id="675" w:name="_Toc340672858"/>
      <w:bookmarkStart w:id="676" w:name="_Toc331512887"/>
      <w:bookmarkStart w:id="677" w:name="_Toc333935335"/>
      <w:bookmarkStart w:id="678" w:name="_Toc111534391"/>
      <w:bookmarkStart w:id="679" w:name="_Toc340677059"/>
      <w:bookmarkStart w:id="680" w:name="_Toc336681924"/>
      <w:bookmarkStart w:id="681" w:name="_Toc503785418"/>
      <w:bookmarkStart w:id="682" w:name="_Toc13581132"/>
      <w:bookmarkStart w:id="683" w:name="_Toc331684027"/>
      <w:bookmarkStart w:id="684" w:name="_Toc339020004"/>
      <w:bookmarkStart w:id="685" w:name="_Toc330459974"/>
      <w:bookmarkStart w:id="686" w:name="_Toc336681569"/>
      <w:bookmarkStart w:id="687" w:name="_Toc333237777"/>
      <w:bookmarkStart w:id="688" w:name="_Toc340507431"/>
      <w:bookmarkStart w:id="689" w:name="_Toc339441076"/>
      <w:bookmarkStart w:id="690" w:name="_Toc350438738"/>
      <w:bookmarkStart w:id="691" w:name="_Toc366072517"/>
      <w:bookmarkStart w:id="692" w:name="_Toc350756439"/>
      <w:bookmarkStart w:id="693" w:name="_Toc365985168"/>
      <w:bookmarkStart w:id="694" w:name="_Toc339362289"/>
      <w:bookmarkStart w:id="695" w:name="_Toc341348327"/>
      <w:bookmarkStart w:id="696" w:name="_Toc342296749"/>
      <w:bookmarkStart w:id="697" w:name="_Toc339020084"/>
      <w:bookmarkStart w:id="698" w:name="_Toc337632347"/>
      <w:bookmarkStart w:id="699" w:name="_Toc333237666"/>
      <w:bookmarkStart w:id="700" w:name="_Toc333935676"/>
      <w:bookmarkStart w:id="701" w:name="_Toc349127615"/>
      <w:bookmarkStart w:id="702" w:name="_Toc342060363"/>
      <w:bookmarkStart w:id="703" w:name="_Toc332270335"/>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文件的密封和标记</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18A257AA">
      <w:pPr>
        <w:widowControl/>
        <w:tabs>
          <w:tab w:val="left" w:pos="251"/>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5</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人应在每一份</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文件上明确标明“正本”或“副本”。</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人应将1份正本密封在一个不透明的外层封装中，将</w:t>
      </w:r>
      <w:r>
        <w:rPr>
          <w:rFonts w:hint="eastAsia" w:ascii="仿宋_GB2312" w:hAnsi="仿宋_GB2312" w:eastAsia="仿宋_GB2312" w:cs="仿宋_GB2312"/>
          <w:b/>
          <w:bCs/>
          <w:color w:val="000000"/>
          <w:highlight w:val="none"/>
        </w:rPr>
        <w:t>4</w:t>
      </w:r>
      <w:r>
        <w:rPr>
          <w:rFonts w:hint="eastAsia" w:ascii="仿宋_GB2312" w:hAnsi="仿宋_GB2312" w:eastAsia="仿宋_GB2312" w:cs="仿宋_GB2312"/>
          <w:bCs/>
          <w:color w:val="000000"/>
          <w:highlight w:val="none"/>
        </w:rPr>
        <w:t>份副本密封在另一个不透明的外层封装中。</w:t>
      </w:r>
    </w:p>
    <w:p w14:paraId="071B65E6">
      <w:pPr>
        <w:widowControl/>
        <w:tabs>
          <w:tab w:val="left" w:pos="1260"/>
        </w:tabs>
        <w:kinsoku/>
        <w:wordWrap/>
        <w:overflowPunct/>
        <w:topLinePunct w:val="0"/>
        <w:bidi w:val="0"/>
        <w:adjustRightInd w:val="0"/>
        <w:snapToGrid w:val="0"/>
        <w:spacing w:line="360" w:lineRule="auto"/>
        <w:ind w:left="820" w:leftChars="1" w:hanging="818" w:hangingChars="341"/>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5</w:t>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val="en-US" w:eastAsia="zh-CN"/>
        </w:rPr>
        <w:t xml:space="preserve">2  </w:t>
      </w:r>
      <w:r>
        <w:rPr>
          <w:rFonts w:hint="eastAsia" w:ascii="仿宋_GB2312" w:hAnsi="仿宋_GB2312" w:eastAsia="仿宋_GB2312" w:cs="仿宋_GB2312"/>
          <w:bCs/>
          <w:color w:val="000000"/>
          <w:highlight w:val="none"/>
        </w:rPr>
        <w:t>每一密封信封上均应注明“于</w:t>
      </w:r>
      <w:r>
        <w:rPr>
          <w:rFonts w:hint="eastAsia" w:ascii="仿宋_GB2312" w:hAnsi="仿宋_GB2312" w:eastAsia="仿宋_GB2312" w:cs="仿宋_GB2312"/>
          <w:bCs/>
          <w:color w:val="000000"/>
          <w:highlight w:val="none"/>
          <w:u w:val="single"/>
        </w:rPr>
        <w:t>（</w:t>
      </w:r>
      <w:r>
        <w:rPr>
          <w:rFonts w:hint="eastAsia" w:ascii="仿宋_GB2312" w:hAnsi="仿宋_GB2312" w:eastAsia="仿宋_GB2312" w:cs="仿宋_GB2312"/>
          <w:bCs/>
          <w:color w:val="000000"/>
          <w:highlight w:val="none"/>
          <w:u w:val="single"/>
          <w:lang w:eastAsia="zh-CN"/>
        </w:rPr>
        <w:t>响应</w:t>
      </w:r>
      <w:r>
        <w:rPr>
          <w:rFonts w:hint="eastAsia" w:ascii="仿宋_GB2312" w:hAnsi="仿宋_GB2312" w:eastAsia="仿宋_GB2312" w:cs="仿宋_GB2312"/>
          <w:bCs/>
          <w:color w:val="000000"/>
          <w:highlight w:val="none"/>
          <w:u w:val="single"/>
        </w:rPr>
        <w:t>截止时间）</w:t>
      </w:r>
      <w:r>
        <w:rPr>
          <w:rFonts w:hint="eastAsia" w:ascii="仿宋_GB2312" w:hAnsi="仿宋_GB2312" w:eastAsia="仿宋_GB2312" w:cs="仿宋_GB2312"/>
          <w:bCs/>
          <w:color w:val="000000"/>
          <w:highlight w:val="none"/>
        </w:rPr>
        <w:t>之前不准启封”的字样，并加盖骑缝章。</w:t>
      </w:r>
    </w:p>
    <w:p w14:paraId="35994BF3">
      <w:pPr>
        <w:widowControl/>
        <w:tabs>
          <w:tab w:val="left" w:pos="251"/>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5</w:t>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val="en-US" w:eastAsia="zh-CN"/>
        </w:rPr>
        <w:t>3</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如果</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人未按上述规定对</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文件进行密封和加写标记，</w:t>
      </w:r>
      <w:r>
        <w:rPr>
          <w:rFonts w:hint="eastAsia" w:ascii="仿宋_GB2312" w:hAnsi="仿宋_GB2312" w:eastAsia="仿宋_GB2312" w:cs="仿宋_GB2312"/>
          <w:color w:val="000000"/>
          <w:highlight w:val="none"/>
        </w:rPr>
        <w:t>则有权予以拒收，并退回给</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w:t>
      </w:r>
    </w:p>
    <w:p w14:paraId="672A4004">
      <w:pPr>
        <w:widowControl/>
        <w:tabs>
          <w:tab w:val="left" w:pos="251"/>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5</w:t>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val="en-US" w:eastAsia="zh-CN"/>
        </w:rPr>
        <w:t xml:space="preserve">4  </w:t>
      </w:r>
      <w:r>
        <w:rPr>
          <w:rFonts w:hint="eastAsia" w:ascii="仿宋_GB2312" w:hAnsi="仿宋_GB2312" w:eastAsia="仿宋_GB2312" w:cs="仿宋_GB2312"/>
          <w:color w:val="000000"/>
          <w:highlight w:val="none"/>
        </w:rPr>
        <w:t>电报、电话、传真</w:t>
      </w:r>
      <w:r>
        <w:rPr>
          <w:rFonts w:hint="eastAsia" w:ascii="仿宋_GB2312" w:hAnsi="仿宋_GB2312" w:eastAsia="仿宋_GB2312" w:cs="仿宋_GB2312"/>
          <w:bCs/>
          <w:color w:val="000000"/>
          <w:highlight w:val="none"/>
        </w:rPr>
        <w:t>等非纸质形式</w:t>
      </w:r>
      <w:r>
        <w:rPr>
          <w:rFonts w:hint="eastAsia" w:ascii="仿宋_GB2312" w:hAnsi="仿宋_GB2312" w:eastAsia="仿宋_GB2312" w:cs="仿宋_GB2312"/>
          <w:color w:val="000000"/>
          <w:highlight w:val="none"/>
        </w:rPr>
        <w:t>的</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概不接受</w:t>
      </w:r>
      <w:r>
        <w:rPr>
          <w:rFonts w:hint="eastAsia" w:ascii="仿宋_GB2312" w:hAnsi="仿宋_GB2312" w:eastAsia="仿宋_GB2312" w:cs="仿宋_GB2312"/>
          <w:bCs/>
          <w:color w:val="000000"/>
          <w:highlight w:val="none"/>
        </w:rPr>
        <w:t>。</w:t>
      </w:r>
    </w:p>
    <w:p w14:paraId="621C9924">
      <w:pPr>
        <w:pStyle w:val="4"/>
        <w:numPr>
          <w:ilvl w:val="4"/>
          <w:numId w:val="3"/>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704" w:name="_Toc336681570"/>
      <w:bookmarkStart w:id="705" w:name="_Toc332270336"/>
      <w:bookmarkStart w:id="706" w:name="_Toc366072518"/>
      <w:bookmarkStart w:id="707" w:name="_Toc331684028"/>
      <w:bookmarkStart w:id="708" w:name="_Toc337632348"/>
      <w:bookmarkStart w:id="709" w:name="_Toc342060364"/>
      <w:bookmarkStart w:id="710" w:name="_Toc341348328"/>
      <w:bookmarkStart w:id="711" w:name="_Toc349127616"/>
      <w:bookmarkStart w:id="712" w:name="_Toc330459975"/>
      <w:bookmarkStart w:id="713" w:name="_Toc349143579"/>
      <w:bookmarkStart w:id="714" w:name="_Toc332206698"/>
      <w:bookmarkStart w:id="715" w:name="_Toc365985169"/>
      <w:bookmarkStart w:id="716" w:name="_Toc339019879"/>
      <w:bookmarkStart w:id="717" w:name="_Toc340672859"/>
      <w:bookmarkStart w:id="718" w:name="_Toc340677060"/>
      <w:bookmarkStart w:id="719" w:name="_Toc333935336"/>
      <w:bookmarkStart w:id="720" w:name="_Toc339362290"/>
      <w:bookmarkStart w:id="721" w:name="_Toc333237778"/>
      <w:bookmarkStart w:id="722" w:name="_Toc333935677"/>
      <w:bookmarkStart w:id="723" w:name="_Toc350756440"/>
      <w:bookmarkStart w:id="724" w:name="_Toc339441077"/>
      <w:bookmarkStart w:id="725" w:name="_Toc365967063"/>
      <w:bookmarkStart w:id="726" w:name="_Toc339020005"/>
      <w:bookmarkStart w:id="727" w:name="_Toc339020223"/>
      <w:bookmarkStart w:id="728" w:name="_Toc345513857"/>
      <w:bookmarkStart w:id="729" w:name="_Toc331512888"/>
      <w:bookmarkStart w:id="730" w:name="_Toc333238623"/>
      <w:bookmarkStart w:id="731" w:name="_Toc350438739"/>
      <w:bookmarkStart w:id="732" w:name="_Toc13581133"/>
      <w:bookmarkStart w:id="733" w:name="_Toc497224217"/>
      <w:bookmarkStart w:id="734" w:name="_Toc111534392"/>
      <w:bookmarkStart w:id="735" w:name="_Toc503785419"/>
      <w:bookmarkStart w:id="736" w:name="_Toc333237667"/>
      <w:bookmarkStart w:id="737" w:name="_Toc339020085"/>
      <w:bookmarkStart w:id="738" w:name="_Toc342296750"/>
      <w:bookmarkStart w:id="739" w:name="_Toc336681925"/>
      <w:bookmarkStart w:id="740" w:name="_Toc340507432"/>
      <w:bookmarkStart w:id="741" w:name="_Toc374454590"/>
      <w:r>
        <w:rPr>
          <w:rFonts w:hint="eastAsia" w:ascii="仿宋_GB2312" w:hAnsi="仿宋_GB2312" w:eastAsia="仿宋_GB2312" w:cs="仿宋_GB2312"/>
          <w:highlight w:val="none"/>
        </w:rPr>
        <w:t>递交</w:t>
      </w:r>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文件的时间、地点及截止时间</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7F99D69D">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6</w:t>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val="en-US" w:eastAsia="zh-CN"/>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文件需由专人送交。</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人须将密封和标记后的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文件，按照</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中注明的</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地址于</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截止时间之前送交。</w:t>
      </w:r>
    </w:p>
    <w:p w14:paraId="7F3A3842">
      <w:pPr>
        <w:pStyle w:val="4"/>
        <w:numPr>
          <w:ilvl w:val="4"/>
          <w:numId w:val="3"/>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742" w:name="_Toc350756441"/>
      <w:bookmarkStart w:id="743" w:name="_Toc13581134"/>
      <w:bookmarkStart w:id="744" w:name="_Toc339441078"/>
      <w:bookmarkStart w:id="745" w:name="_Toc345513858"/>
      <w:bookmarkStart w:id="746" w:name="_Toc333935337"/>
      <w:bookmarkStart w:id="747" w:name="_Toc332206699"/>
      <w:bookmarkStart w:id="748" w:name="_Toc333238624"/>
      <w:bookmarkStart w:id="749" w:name="_Toc349143580"/>
      <w:bookmarkStart w:id="750" w:name="_Toc497224218"/>
      <w:bookmarkStart w:id="751" w:name="_Toc342060365"/>
      <w:bookmarkStart w:id="752" w:name="_Toc350438740"/>
      <w:bookmarkStart w:id="753" w:name="_Toc339020224"/>
      <w:bookmarkStart w:id="754" w:name="_Toc331684029"/>
      <w:bookmarkStart w:id="755" w:name="_Toc503785420"/>
      <w:bookmarkStart w:id="756" w:name="_Toc333237668"/>
      <w:bookmarkStart w:id="757" w:name="_Toc340677061"/>
      <w:bookmarkStart w:id="758" w:name="_Toc333237779"/>
      <w:bookmarkStart w:id="759" w:name="_Toc339019880"/>
      <w:bookmarkStart w:id="760" w:name="_Toc331512889"/>
      <w:bookmarkStart w:id="761" w:name="_Toc339362291"/>
      <w:bookmarkStart w:id="762" w:name="_Toc332270337"/>
      <w:bookmarkStart w:id="763" w:name="_Toc349127617"/>
      <w:bookmarkStart w:id="764" w:name="_Toc333935678"/>
      <w:bookmarkStart w:id="765" w:name="_Toc366072519"/>
      <w:bookmarkStart w:id="766" w:name="_Toc339020086"/>
      <w:bookmarkStart w:id="767" w:name="_Toc340672860"/>
      <w:bookmarkStart w:id="768" w:name="_Toc342296751"/>
      <w:bookmarkStart w:id="769" w:name="_Toc341348329"/>
      <w:bookmarkStart w:id="770" w:name="_Toc337632349"/>
      <w:bookmarkStart w:id="771" w:name="_Toc365985170"/>
      <w:bookmarkStart w:id="772" w:name="_Toc336681571"/>
      <w:bookmarkStart w:id="773" w:name="_Toc336681926"/>
      <w:bookmarkStart w:id="774" w:name="_Toc330459976"/>
      <w:bookmarkStart w:id="775" w:name="_Toc374454591"/>
      <w:bookmarkStart w:id="776" w:name="_Toc365967064"/>
      <w:bookmarkStart w:id="777" w:name="_Toc340507433"/>
      <w:bookmarkStart w:id="778" w:name="_Toc339020006"/>
      <w:r>
        <w:rPr>
          <w:rFonts w:hint="eastAsia" w:ascii="仿宋_GB2312" w:hAnsi="仿宋_GB2312" w:eastAsia="仿宋_GB2312" w:cs="仿宋_GB2312"/>
          <w:highlight w:val="none"/>
        </w:rPr>
        <w:t>迟交的</w:t>
      </w:r>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0347AF44">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lang w:val="en-US" w:eastAsia="zh-CN"/>
        </w:rPr>
        <w:t>7</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将拒绝在</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截止时间后递交的任何</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w:t>
      </w:r>
    </w:p>
    <w:p w14:paraId="7FBDFA26">
      <w:pPr>
        <w:pStyle w:val="4"/>
        <w:numPr>
          <w:ilvl w:val="4"/>
          <w:numId w:val="3"/>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779" w:name="_Toc497224219"/>
      <w:bookmarkStart w:id="780" w:name="_Toc503785421"/>
      <w:bookmarkStart w:id="781" w:name="_Toc365985171"/>
      <w:bookmarkStart w:id="782" w:name="_Toc337632350"/>
      <w:bookmarkStart w:id="783" w:name="_Toc333935338"/>
      <w:bookmarkStart w:id="784" w:name="_Toc340672861"/>
      <w:bookmarkStart w:id="785" w:name="_Toc333237669"/>
      <w:bookmarkStart w:id="786" w:name="_Toc341348330"/>
      <w:bookmarkStart w:id="787" w:name="_Toc340507434"/>
      <w:bookmarkStart w:id="788" w:name="_Toc374454592"/>
      <w:bookmarkStart w:id="789" w:name="_Toc339362292"/>
      <w:bookmarkStart w:id="790" w:name="_Toc340677062"/>
      <w:bookmarkStart w:id="791" w:name="_Toc350756442"/>
      <w:bookmarkStart w:id="792" w:name="_Toc349143581"/>
      <w:bookmarkStart w:id="793" w:name="_Toc350438741"/>
      <w:bookmarkStart w:id="794" w:name="_Toc333237780"/>
      <w:bookmarkStart w:id="795" w:name="_Toc339020007"/>
      <w:bookmarkStart w:id="796" w:name="_Toc339020225"/>
      <w:bookmarkStart w:id="797" w:name="_Toc336681572"/>
      <w:bookmarkStart w:id="798" w:name="_Toc339019881"/>
      <w:bookmarkStart w:id="799" w:name="_Toc345513859"/>
      <w:bookmarkStart w:id="800" w:name="_Toc333238625"/>
      <w:bookmarkStart w:id="801" w:name="_Toc333935679"/>
      <w:bookmarkStart w:id="802" w:name="_Toc336681927"/>
      <w:bookmarkStart w:id="803" w:name="_Toc332270338"/>
      <w:bookmarkStart w:id="804" w:name="_Toc330459977"/>
      <w:bookmarkStart w:id="805" w:name="_Toc342296752"/>
      <w:bookmarkStart w:id="806" w:name="_Toc349127618"/>
      <w:bookmarkStart w:id="807" w:name="_Toc13581135"/>
      <w:bookmarkStart w:id="808" w:name="_Toc342060366"/>
      <w:bookmarkStart w:id="809" w:name="_Toc339441079"/>
      <w:bookmarkStart w:id="810" w:name="_Toc332206700"/>
      <w:bookmarkStart w:id="811" w:name="_Toc331512890"/>
      <w:bookmarkStart w:id="812" w:name="_Toc366072520"/>
      <w:bookmarkStart w:id="813" w:name="_Toc331684030"/>
      <w:bookmarkStart w:id="814" w:name="_Toc365967065"/>
      <w:bookmarkStart w:id="815" w:name="_Toc339020087"/>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文件的修改和撤</w:t>
      </w:r>
      <w:bookmarkEnd w:id="779"/>
      <w:bookmarkEnd w:id="780"/>
      <w:r>
        <w:rPr>
          <w:rFonts w:hint="eastAsia" w:ascii="仿宋_GB2312" w:hAnsi="仿宋_GB2312" w:eastAsia="仿宋_GB2312" w:cs="仿宋_GB2312"/>
          <w:highlight w:val="none"/>
        </w:rPr>
        <w:t>回</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657E756B">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18.</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人在</w:t>
      </w:r>
      <w:r>
        <w:rPr>
          <w:rFonts w:hint="eastAsia" w:ascii="仿宋_GB2312" w:hAnsi="仿宋_GB2312" w:eastAsia="仿宋_GB2312" w:cs="仿宋_GB2312"/>
          <w:bCs/>
          <w:color w:val="000000"/>
          <w:highlight w:val="none"/>
          <w:lang w:val="en-US" w:eastAsia="zh-CN"/>
        </w:rPr>
        <w:t>响应</w:t>
      </w:r>
      <w:r>
        <w:rPr>
          <w:rFonts w:hint="eastAsia" w:ascii="仿宋_GB2312" w:hAnsi="仿宋_GB2312" w:eastAsia="仿宋_GB2312" w:cs="仿宋_GB2312"/>
          <w:bCs/>
          <w:color w:val="000000"/>
          <w:highlight w:val="none"/>
        </w:rPr>
        <w:t>截止时间前，可以修改或撤回其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文件。但必须在规定的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截止时间之前以书面通知到，该通知须有</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人法定代表人或其授权代表签字。</w:t>
      </w:r>
    </w:p>
    <w:p w14:paraId="21F9E6F5">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18.</w:t>
      </w: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人对</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文件修改的书面材料或撤销的通知应注明“修改</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文件”或“撤销</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”字样。</w:t>
      </w:r>
    </w:p>
    <w:p w14:paraId="58AE2FB0">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18.</w:t>
      </w:r>
      <w:r>
        <w:rPr>
          <w:rFonts w:hint="eastAsia" w:ascii="仿宋_GB2312" w:hAnsi="仿宋_GB2312" w:eastAsia="仿宋_GB2312" w:cs="仿宋_GB2312"/>
          <w:bCs/>
          <w:color w:val="000000"/>
          <w:highlight w:val="none"/>
        </w:rPr>
        <w:t>3</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在</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截止时间之后，</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人不得对其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文件做任何修改。</w:t>
      </w:r>
    </w:p>
    <w:p w14:paraId="28DC015F">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sz w:val="24"/>
          <w:szCs w:val="24"/>
          <w:highlight w:val="none"/>
        </w:rPr>
      </w:pPr>
      <w:bookmarkStart w:id="816" w:name="_Toc332270339"/>
      <w:bookmarkStart w:id="817" w:name="_Toc332206701"/>
      <w:bookmarkStart w:id="818" w:name="_Toc337632351"/>
      <w:bookmarkStart w:id="819" w:name="_Toc349127619"/>
      <w:bookmarkStart w:id="820" w:name="_Toc350438742"/>
      <w:bookmarkStart w:id="821" w:name="_Toc349143582"/>
      <w:bookmarkStart w:id="822" w:name="_Toc336681928"/>
      <w:bookmarkStart w:id="823" w:name="_Toc374454593"/>
      <w:bookmarkStart w:id="824" w:name="_Toc342060367"/>
      <w:bookmarkStart w:id="825" w:name="_Toc503785422"/>
      <w:bookmarkStart w:id="826" w:name="_Toc350756443"/>
      <w:bookmarkStart w:id="827" w:name="_Toc340507435"/>
      <w:bookmarkStart w:id="828" w:name="_Toc497224220"/>
      <w:bookmarkStart w:id="829" w:name="_Toc345513860"/>
      <w:bookmarkStart w:id="830" w:name="_Toc330459978"/>
      <w:bookmarkStart w:id="831" w:name="_Toc339019882"/>
      <w:bookmarkStart w:id="832" w:name="_Toc333237670"/>
      <w:bookmarkStart w:id="833" w:name="_Toc333237781"/>
      <w:bookmarkStart w:id="834" w:name="_Toc340677063"/>
      <w:bookmarkStart w:id="835" w:name="_Toc340672862"/>
      <w:bookmarkStart w:id="836" w:name="_Toc331512891"/>
      <w:bookmarkStart w:id="837" w:name="_Toc333935680"/>
      <w:bookmarkStart w:id="838" w:name="_Toc365985172"/>
      <w:bookmarkStart w:id="839" w:name="_Toc339441080"/>
      <w:bookmarkStart w:id="840" w:name="_Toc336681573"/>
      <w:bookmarkStart w:id="841" w:name="_Toc339020088"/>
      <w:bookmarkStart w:id="842" w:name="_Toc366072521"/>
      <w:bookmarkStart w:id="843" w:name="_Toc339020008"/>
      <w:bookmarkStart w:id="844" w:name="_Toc333935339"/>
      <w:bookmarkStart w:id="845" w:name="_Toc333238626"/>
      <w:bookmarkStart w:id="846" w:name="_Toc331684031"/>
      <w:bookmarkStart w:id="847" w:name="_Toc341348331"/>
      <w:bookmarkStart w:id="848" w:name="_Toc13581136"/>
      <w:bookmarkStart w:id="849" w:name="_Toc365967066"/>
      <w:bookmarkStart w:id="850" w:name="_Toc342296753"/>
      <w:bookmarkStart w:id="851" w:name="_Toc339020226"/>
      <w:bookmarkStart w:id="852" w:name="_Toc339362293"/>
      <w:r>
        <w:rPr>
          <w:rFonts w:hint="eastAsia" w:ascii="仿宋_GB2312" w:hAnsi="仿宋_GB2312" w:eastAsia="仿宋_GB2312" w:cs="仿宋_GB2312"/>
          <w:color w:val="000000"/>
          <w:sz w:val="24"/>
          <w:szCs w:val="24"/>
          <w:highlight w:val="none"/>
        </w:rPr>
        <w:t>Ｅ</w:t>
      </w:r>
      <w:r>
        <w:rPr>
          <w:rFonts w:hint="eastAsia" w:ascii="仿宋_GB2312" w:hAnsi="仿宋_GB2312" w:eastAsia="仿宋_GB2312" w:cs="仿宋_GB2312"/>
          <w:color w:val="000000"/>
          <w:sz w:val="24"/>
          <w:szCs w:val="24"/>
          <w:highlight w:val="none"/>
          <w:lang w:eastAsia="zh-CN"/>
        </w:rPr>
        <w:t>评审</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2E2B2356">
      <w:pPr>
        <w:pStyle w:val="4"/>
        <w:numPr>
          <w:ilvl w:val="4"/>
          <w:numId w:val="3"/>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r>
        <w:rPr>
          <w:rFonts w:hint="eastAsia" w:ascii="仿宋_GB2312" w:hAnsi="仿宋_GB2312" w:eastAsia="仿宋_GB2312" w:cs="仿宋_GB2312"/>
          <w:highlight w:val="none"/>
          <w:lang w:eastAsia="zh-CN"/>
        </w:rPr>
        <w:t>评审</w:t>
      </w:r>
    </w:p>
    <w:p w14:paraId="6076069E">
      <w:pPr>
        <w:widowControl/>
        <w:tabs>
          <w:tab w:val="left" w:pos="753"/>
        </w:tabs>
        <w:kinsoku/>
        <w:wordWrap/>
        <w:overflowPunct/>
        <w:topLinePunct w:val="0"/>
        <w:bidi w:val="0"/>
        <w:adjustRightInd w:val="0"/>
        <w:snapToGrid w:val="0"/>
        <w:spacing w:line="360" w:lineRule="auto"/>
        <w:ind w:left="752" w:hanging="859" w:hangingChars="358"/>
        <w:rPr>
          <w:rFonts w:hint="eastAsia" w:ascii="Times New Roman" w:hAnsi="Times New Roman"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19</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Times New Roman" w:hAnsi="Times New Roman" w:eastAsia="仿宋_GB2312" w:cs="仿宋_GB2312"/>
          <w:bCs/>
          <w:color w:val="000000"/>
          <w:highlight w:val="none"/>
          <w:u w:val="single"/>
          <w:lang w:val="en-US" w:eastAsia="zh-CN"/>
        </w:rPr>
        <w:t>评选</w:t>
      </w:r>
      <w:r>
        <w:rPr>
          <w:rFonts w:hint="eastAsia" w:ascii="Times New Roman" w:hAnsi="Times New Roman" w:eastAsia="仿宋_GB2312" w:cs="仿宋_GB2312"/>
          <w:bCs/>
          <w:color w:val="000000"/>
          <w:highlight w:val="none"/>
          <w:u w:val="single"/>
        </w:rPr>
        <w:t>会由</w:t>
      </w:r>
      <w:r>
        <w:rPr>
          <w:rFonts w:hint="eastAsia" w:ascii="Times New Roman" w:hAnsi="Times New Roman" w:eastAsia="仿宋_GB2312" w:cs="仿宋_GB2312"/>
          <w:bCs/>
          <w:color w:val="000000"/>
          <w:highlight w:val="none"/>
          <w:u w:val="single"/>
          <w:lang w:val="en-US" w:eastAsia="zh-CN"/>
        </w:rPr>
        <w:t>采购</w:t>
      </w:r>
      <w:r>
        <w:rPr>
          <w:rFonts w:hint="eastAsia" w:ascii="Times New Roman" w:hAnsi="Times New Roman" w:eastAsia="仿宋_GB2312" w:cs="仿宋_GB2312"/>
          <w:bCs/>
          <w:color w:val="000000"/>
          <w:highlight w:val="none"/>
          <w:u w:val="single"/>
          <w:lang w:eastAsia="zh-CN"/>
        </w:rPr>
        <w:t>方</w:t>
      </w:r>
      <w:r>
        <w:rPr>
          <w:rFonts w:hint="eastAsia" w:ascii="Times New Roman" w:hAnsi="Times New Roman" w:eastAsia="仿宋_GB2312" w:cs="仿宋_GB2312"/>
          <w:bCs/>
          <w:color w:val="000000"/>
          <w:highlight w:val="none"/>
          <w:u w:val="single"/>
        </w:rPr>
        <w:t>主持</w:t>
      </w:r>
      <w:r>
        <w:rPr>
          <w:rFonts w:hint="eastAsia" w:eastAsia="仿宋_GB2312" w:cs="仿宋_GB2312"/>
          <w:bCs/>
          <w:color w:val="000000"/>
          <w:highlight w:val="none"/>
          <w:u w:val="single"/>
          <w:lang w:eastAsia="zh-CN"/>
        </w:rPr>
        <w:t>，</w:t>
      </w:r>
      <w:r>
        <w:rPr>
          <w:rFonts w:hint="eastAsia" w:ascii="Times New Roman" w:hAnsi="Times New Roman" w:eastAsia="仿宋_GB2312" w:cs="仿宋_GB2312"/>
          <w:bCs/>
          <w:color w:val="000000"/>
          <w:highlight w:val="none"/>
          <w:u w:val="single"/>
          <w:lang w:eastAsia="zh-CN"/>
        </w:rPr>
        <w:t>响应</w:t>
      </w:r>
      <w:r>
        <w:rPr>
          <w:rFonts w:hint="eastAsia" w:ascii="Times New Roman" w:hAnsi="Times New Roman" w:eastAsia="仿宋_GB2312" w:cs="仿宋_GB2312"/>
          <w:bCs/>
          <w:color w:val="000000"/>
          <w:highlight w:val="none"/>
          <w:u w:val="single"/>
        </w:rPr>
        <w:t>人代表</w:t>
      </w:r>
      <w:r>
        <w:rPr>
          <w:rFonts w:hint="eastAsia" w:ascii="Times New Roman" w:hAnsi="Times New Roman" w:eastAsia="仿宋_GB2312" w:cs="仿宋_GB2312"/>
          <w:bCs/>
          <w:color w:val="000000"/>
          <w:highlight w:val="none"/>
          <w:u w:val="single"/>
          <w:lang w:val="en-US" w:eastAsia="zh-CN"/>
        </w:rPr>
        <w:t>无</w:t>
      </w:r>
      <w:r>
        <w:rPr>
          <w:rFonts w:hint="eastAsia" w:ascii="Times New Roman" w:hAnsi="Times New Roman" w:eastAsia="仿宋_GB2312" w:cs="仿宋_GB2312"/>
          <w:bCs/>
          <w:color w:val="000000"/>
          <w:highlight w:val="none"/>
          <w:u w:val="single"/>
        </w:rPr>
        <w:t>需参加</w:t>
      </w:r>
      <w:r>
        <w:rPr>
          <w:rFonts w:hint="eastAsia" w:ascii="Times New Roman" w:hAnsi="Times New Roman" w:eastAsia="仿宋_GB2312" w:cs="仿宋_GB2312"/>
          <w:bCs/>
          <w:color w:val="000000"/>
          <w:highlight w:val="none"/>
          <w:u w:val="single"/>
          <w:lang w:eastAsia="zh-CN"/>
        </w:rPr>
        <w:t>评审</w:t>
      </w:r>
      <w:r>
        <w:rPr>
          <w:rFonts w:hint="eastAsia" w:ascii="Times New Roman" w:hAnsi="Times New Roman" w:eastAsia="仿宋_GB2312" w:cs="仿宋_GB2312"/>
          <w:bCs/>
          <w:color w:val="000000"/>
          <w:highlight w:val="none"/>
          <w:u w:val="single"/>
        </w:rPr>
        <w:t>会</w:t>
      </w:r>
      <w:r>
        <w:rPr>
          <w:rFonts w:hint="eastAsia" w:ascii="Times New Roman" w:hAnsi="Times New Roman" w:eastAsia="仿宋_GB2312" w:cs="仿宋_GB2312"/>
          <w:bCs/>
          <w:color w:val="000000"/>
          <w:highlight w:val="none"/>
          <w:u w:val="single"/>
          <w:lang w:eastAsia="zh-CN"/>
        </w:rPr>
        <w:t>，</w:t>
      </w:r>
      <w:r>
        <w:rPr>
          <w:rFonts w:hint="eastAsia" w:ascii="Times New Roman" w:hAnsi="Times New Roman" w:eastAsia="仿宋_GB2312" w:cs="仿宋_GB2312"/>
          <w:bCs/>
          <w:color w:val="000000"/>
          <w:highlight w:val="none"/>
          <w:u w:val="single"/>
          <w:lang w:val="en-US" w:eastAsia="zh-CN"/>
        </w:rPr>
        <w:t>评审结果采购方会在采购方官网（</w:t>
      </w:r>
      <w:r>
        <w:rPr>
          <w:rFonts w:hint="eastAsia" w:ascii="Times New Roman" w:hAnsi="Times New Roman" w:eastAsia="仿宋_GB2312" w:cs="仿宋_GB2312"/>
          <w:sz w:val="24"/>
          <w:szCs w:val="24"/>
          <w:highlight w:val="none"/>
          <w:u w:val="single"/>
        </w:rPr>
        <w:fldChar w:fldCharType="begin"/>
      </w:r>
      <w:r>
        <w:rPr>
          <w:rFonts w:hint="eastAsia" w:ascii="Times New Roman" w:hAnsi="Times New Roman" w:eastAsia="仿宋_GB2312" w:cs="仿宋_GB2312"/>
          <w:sz w:val="24"/>
          <w:szCs w:val="24"/>
          <w:highlight w:val="none"/>
          <w:u w:val="single"/>
        </w:rPr>
        <w:instrText xml:space="preserve"> HYPERLINK "http://www.yjtcm.com/" </w:instrText>
      </w:r>
      <w:r>
        <w:rPr>
          <w:rFonts w:hint="eastAsia" w:ascii="Times New Roman" w:hAnsi="Times New Roman" w:eastAsia="仿宋_GB2312" w:cs="仿宋_GB2312"/>
          <w:sz w:val="24"/>
          <w:szCs w:val="24"/>
          <w:highlight w:val="none"/>
          <w:u w:val="single"/>
        </w:rPr>
        <w:fldChar w:fldCharType="separate"/>
      </w:r>
      <w:r>
        <w:rPr>
          <w:rStyle w:val="17"/>
          <w:rFonts w:hint="eastAsia" w:ascii="Times New Roman" w:hAnsi="Times New Roman" w:eastAsia="仿宋_GB2312" w:cs="仿宋_GB2312"/>
          <w:sz w:val="24"/>
          <w:szCs w:val="24"/>
          <w:highlight w:val="none"/>
          <w:u w:val="single"/>
        </w:rPr>
        <w:t>http://www.yjtcm.com/</w:t>
      </w:r>
      <w:r>
        <w:rPr>
          <w:rFonts w:hint="eastAsia" w:ascii="Times New Roman" w:hAnsi="Times New Roman" w:eastAsia="仿宋_GB2312" w:cs="仿宋_GB2312"/>
          <w:sz w:val="24"/>
          <w:szCs w:val="24"/>
          <w:highlight w:val="none"/>
          <w:u w:val="single"/>
        </w:rPr>
        <w:fldChar w:fldCharType="end"/>
      </w:r>
      <w:r>
        <w:rPr>
          <w:rFonts w:hint="eastAsia" w:ascii="Times New Roman" w:hAnsi="Times New Roman" w:eastAsia="仿宋_GB2312" w:cs="仿宋_GB2312"/>
          <w:bCs/>
          <w:color w:val="000000"/>
          <w:highlight w:val="none"/>
          <w:u w:val="single"/>
          <w:lang w:val="en-US" w:eastAsia="zh-CN"/>
        </w:rPr>
        <w:t>）公示</w:t>
      </w:r>
      <w:r>
        <w:rPr>
          <w:rFonts w:hint="eastAsia" w:ascii="Times New Roman" w:hAnsi="Times New Roman" w:eastAsia="仿宋_GB2312" w:cs="仿宋_GB2312"/>
          <w:bCs/>
          <w:color w:val="000000"/>
          <w:highlight w:val="none"/>
          <w:u w:val="single"/>
        </w:rPr>
        <w:t>。</w:t>
      </w:r>
    </w:p>
    <w:p w14:paraId="3E664567">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19</w:t>
      </w: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时，由</w:t>
      </w:r>
      <w:r>
        <w:rPr>
          <w:rFonts w:hint="eastAsia" w:ascii="仿宋_GB2312" w:hAnsi="仿宋_GB2312" w:eastAsia="仿宋_GB2312" w:cs="仿宋_GB2312"/>
          <w:bCs/>
          <w:color w:val="000000"/>
          <w:highlight w:val="none"/>
          <w:lang w:eastAsia="zh-CN"/>
        </w:rPr>
        <w:t>采购方监</w:t>
      </w:r>
      <w:r>
        <w:rPr>
          <w:rFonts w:hint="eastAsia" w:ascii="仿宋_GB2312" w:hAnsi="仿宋_GB2312" w:eastAsia="仿宋_GB2312" w:cs="仿宋_GB2312"/>
          <w:bCs/>
          <w:color w:val="000000"/>
          <w:highlight w:val="none"/>
        </w:rPr>
        <w:t>督员检查</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文件的密封情况，并宣布检查结果。</w:t>
      </w:r>
    </w:p>
    <w:p w14:paraId="42266E4F">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lang w:eastAsia="zh-CN"/>
        </w:rPr>
      </w:pPr>
      <w:r>
        <w:rPr>
          <w:rFonts w:hint="eastAsia" w:ascii="仿宋_GB2312" w:hAnsi="仿宋_GB2312" w:eastAsia="仿宋_GB2312" w:cs="仿宋_GB2312"/>
          <w:bCs/>
          <w:color w:val="000000"/>
          <w:highlight w:val="none"/>
          <w:lang w:val="en-US" w:eastAsia="zh-CN"/>
        </w:rPr>
        <w:t>19</w:t>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val="en-US" w:eastAsia="zh-CN"/>
        </w:rPr>
        <w:t>3</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由依法组建的</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委员会负责，其成员由</w:t>
      </w:r>
      <w:r>
        <w:rPr>
          <w:rFonts w:hint="eastAsia" w:ascii="仿宋_GB2312" w:hAnsi="仿宋_GB2312" w:eastAsia="仿宋_GB2312" w:cs="仿宋_GB2312"/>
          <w:bCs/>
          <w:color w:val="000000"/>
          <w:highlight w:val="none"/>
          <w:lang w:eastAsia="zh-CN"/>
        </w:rPr>
        <w:t>采购方负责部门</w:t>
      </w:r>
      <w:r>
        <w:rPr>
          <w:rFonts w:hint="eastAsia" w:ascii="仿宋_GB2312" w:hAnsi="仿宋_GB2312" w:eastAsia="仿宋_GB2312" w:cs="仿宋_GB2312"/>
          <w:bCs/>
          <w:color w:val="000000"/>
          <w:highlight w:val="none"/>
        </w:rPr>
        <w:t>代表及有关技术、经济等方面的专家共五人组成</w:t>
      </w:r>
      <w:r>
        <w:rPr>
          <w:rFonts w:hint="eastAsia" w:ascii="仿宋_GB2312" w:hAnsi="仿宋_GB2312" w:eastAsia="仿宋_GB2312" w:cs="仿宋_GB2312"/>
          <w:bCs/>
          <w:color w:val="000000"/>
          <w:highlight w:val="none"/>
          <w:lang w:eastAsia="zh-CN"/>
        </w:rPr>
        <w:t>。</w:t>
      </w:r>
    </w:p>
    <w:p w14:paraId="180A2201">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19</w:t>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val="en-US" w:eastAsia="zh-CN"/>
        </w:rPr>
        <w:t>4</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专家由</w:t>
      </w:r>
      <w:r>
        <w:rPr>
          <w:rFonts w:hint="eastAsia" w:ascii="仿宋_GB2312" w:hAnsi="仿宋_GB2312" w:eastAsia="仿宋_GB2312" w:cs="仿宋_GB2312"/>
          <w:bCs/>
          <w:color w:val="000000"/>
          <w:highlight w:val="none"/>
          <w:lang w:eastAsia="zh-CN"/>
        </w:rPr>
        <w:t>采购方</w:t>
      </w:r>
      <w:r>
        <w:rPr>
          <w:rFonts w:hint="eastAsia" w:ascii="仿宋_GB2312" w:hAnsi="仿宋_GB2312" w:eastAsia="仿宋_GB2312" w:cs="仿宋_GB2312"/>
          <w:bCs/>
          <w:color w:val="000000"/>
          <w:highlight w:val="none"/>
        </w:rPr>
        <w:t>按照程序依据本次采购活动的特点和需要在</w:t>
      </w:r>
      <w:r>
        <w:rPr>
          <w:rFonts w:hint="eastAsia" w:ascii="仿宋_GB2312" w:hAnsi="仿宋_GB2312" w:eastAsia="仿宋_GB2312" w:cs="仿宋_GB2312"/>
          <w:bCs/>
          <w:color w:val="000000"/>
          <w:highlight w:val="none"/>
          <w:lang w:eastAsia="zh-CN"/>
        </w:rPr>
        <w:t>采购方评审委员会小组成员</w:t>
      </w:r>
      <w:r>
        <w:rPr>
          <w:rFonts w:hint="eastAsia" w:ascii="仿宋_GB2312" w:hAnsi="仿宋_GB2312" w:eastAsia="仿宋_GB2312" w:cs="仿宋_GB2312"/>
          <w:bCs/>
          <w:color w:val="000000"/>
          <w:highlight w:val="none"/>
        </w:rPr>
        <w:t>中随机抽取产生。</w:t>
      </w:r>
    </w:p>
    <w:p w14:paraId="59E927DA">
      <w:pPr>
        <w:pStyle w:val="4"/>
        <w:numPr>
          <w:ilvl w:val="4"/>
          <w:numId w:val="3"/>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r>
        <w:rPr>
          <w:rFonts w:hint="eastAsia" w:ascii="仿宋_GB2312" w:hAnsi="仿宋_GB2312" w:eastAsia="仿宋_GB2312" w:cs="仿宋_GB2312"/>
          <w:highlight w:val="none"/>
        </w:rPr>
        <w:t>对</w:t>
      </w:r>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w:t>
      </w:r>
      <w:r>
        <w:rPr>
          <w:rFonts w:hint="eastAsia" w:ascii="仿宋_GB2312" w:hAnsi="仿宋_GB2312" w:eastAsia="仿宋_GB2312" w:cs="仿宋_GB2312"/>
          <w:highlight w:val="none"/>
          <w:lang w:val="en-US" w:eastAsia="zh-CN"/>
        </w:rPr>
        <w:t>撤回</w:t>
      </w:r>
    </w:p>
    <w:p w14:paraId="3C044991">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p>
    <w:p w14:paraId="4756231F">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20.1</w:t>
      </w:r>
      <w:r>
        <w:rPr>
          <w:rFonts w:hint="eastAsia" w:ascii="仿宋_GB2312" w:hAnsi="仿宋_GB2312" w:eastAsia="仿宋_GB2312" w:cs="仿宋_GB2312"/>
          <w:bCs/>
          <w:color w:val="000000"/>
          <w:highlight w:val="none"/>
        </w:rPr>
        <w:t>在</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截止之前收到的所有</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时都应当众拆封并宣读。在</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时没有当众拆封和宣读的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文件在</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时将不予考虑。提交了可接受的“撤回”通知的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文件将不予拆封。</w:t>
      </w:r>
    </w:p>
    <w:p w14:paraId="62F81A7A">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p>
    <w:p w14:paraId="475E3C1F">
      <w:pPr>
        <w:pStyle w:val="4"/>
        <w:numPr>
          <w:ilvl w:val="4"/>
          <w:numId w:val="3"/>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853" w:name="_Toc366072524"/>
      <w:bookmarkStart w:id="854" w:name="_Toc342060370"/>
      <w:bookmarkStart w:id="855" w:name="_Toc339020011"/>
      <w:bookmarkStart w:id="856" w:name="_Toc336681931"/>
      <w:bookmarkStart w:id="857" w:name="_Toc333237784"/>
      <w:bookmarkStart w:id="858" w:name="_Toc341348334"/>
      <w:bookmarkStart w:id="859" w:name="_Toc340672865"/>
      <w:bookmarkStart w:id="860" w:name="_Toc374454596"/>
      <w:bookmarkStart w:id="861" w:name="_Toc497224223"/>
      <w:bookmarkStart w:id="862" w:name="_Toc340677066"/>
      <w:bookmarkStart w:id="863" w:name="_Toc342296756"/>
      <w:bookmarkStart w:id="864" w:name="_Toc330459981"/>
      <w:bookmarkStart w:id="865" w:name="_Toc350438745"/>
      <w:bookmarkStart w:id="866" w:name="_Toc333237673"/>
      <w:bookmarkStart w:id="867" w:name="_Toc333238629"/>
      <w:bookmarkStart w:id="868" w:name="_Toc333935342"/>
      <w:bookmarkStart w:id="869" w:name="_Toc503785425"/>
      <w:bookmarkStart w:id="870" w:name="_Toc339020091"/>
      <w:bookmarkStart w:id="871" w:name="_Toc339019885"/>
      <w:bookmarkStart w:id="872" w:name="_Toc349127622"/>
      <w:bookmarkStart w:id="873" w:name="_Toc331684034"/>
      <w:bookmarkStart w:id="874" w:name="_Toc13581139"/>
      <w:bookmarkStart w:id="875" w:name="_Toc332270342"/>
      <w:bookmarkStart w:id="876" w:name="_Toc337632354"/>
      <w:bookmarkStart w:id="877" w:name="_Toc332206704"/>
      <w:bookmarkStart w:id="878" w:name="_Toc336681576"/>
      <w:bookmarkStart w:id="879" w:name="_Toc331512894"/>
      <w:bookmarkStart w:id="880" w:name="_Toc333935683"/>
      <w:bookmarkStart w:id="881" w:name="_Toc339441083"/>
      <w:bookmarkStart w:id="882" w:name="_Toc365985175"/>
      <w:bookmarkStart w:id="883" w:name="_Toc340507438"/>
      <w:bookmarkStart w:id="884" w:name="_Toc345513863"/>
      <w:bookmarkStart w:id="885" w:name="_Toc350756446"/>
      <w:bookmarkStart w:id="886" w:name="_Toc339020229"/>
      <w:bookmarkStart w:id="887" w:name="_Toc365967069"/>
      <w:bookmarkStart w:id="888" w:name="_Toc339362296"/>
      <w:bookmarkStart w:id="889" w:name="_Toc349143585"/>
      <w:r>
        <w:rPr>
          <w:rFonts w:hint="eastAsia" w:ascii="仿宋_GB2312" w:hAnsi="仿宋_GB2312" w:eastAsia="仿宋_GB2312" w:cs="仿宋_GB2312"/>
          <w:highlight w:val="none"/>
        </w:rPr>
        <w:t>对</w:t>
      </w:r>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文件的初审和响应性的确定</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132B5662">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21.</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后，</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委员会将组织审查</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文件是否完整，文件签署是否合格，证明文件是否齐全等。</w:t>
      </w:r>
    </w:p>
    <w:p w14:paraId="2D01F7AF">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21.</w:t>
      </w: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委员会将确定每一</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是否对</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的要求做出了实质性的响应，而没有重大偏离。实质性响应的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是指</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符合</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的所有条款、条件和规定且没有重大偏离或保留。重大偏离或保留系指影响到</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规定的供货范围、质量和性能，或限制了买方的权力和</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人的义务的规定，而纠正这些偏离将影响到</w:t>
      </w:r>
      <w:r>
        <w:rPr>
          <w:rFonts w:hint="eastAsia" w:ascii="仿宋_GB2312" w:hAnsi="仿宋_GB2312" w:eastAsia="仿宋_GB2312" w:cs="仿宋_GB2312"/>
          <w:bCs/>
          <w:color w:val="000000"/>
          <w:highlight w:val="none"/>
          <w:lang w:eastAsia="zh-CN"/>
        </w:rPr>
        <w:t>其他</w:t>
      </w:r>
      <w:r>
        <w:rPr>
          <w:rFonts w:hint="eastAsia" w:ascii="仿宋_GB2312" w:hAnsi="仿宋_GB2312" w:eastAsia="仿宋_GB2312" w:cs="仿宋_GB2312"/>
          <w:bCs/>
          <w:color w:val="000000"/>
          <w:highlight w:val="none"/>
        </w:rPr>
        <w:t>提交实质性响应</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人的公平竞争地位。</w:t>
      </w:r>
    </w:p>
    <w:p w14:paraId="56E774D0">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21.</w:t>
      </w:r>
      <w:r>
        <w:rPr>
          <w:rFonts w:hint="eastAsia" w:ascii="仿宋_GB2312" w:hAnsi="仿宋_GB2312" w:eastAsia="仿宋_GB2312" w:cs="仿宋_GB2312"/>
          <w:bCs/>
          <w:color w:val="000000"/>
          <w:highlight w:val="none"/>
        </w:rPr>
        <w:t>3</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委员会将拒绝被确定为非实质性响应的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人不能通过修正或撤销不符之处而使其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成为实质性响应的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w:t>
      </w:r>
    </w:p>
    <w:p w14:paraId="4EB26721">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21.</w:t>
      </w:r>
      <w:r>
        <w:rPr>
          <w:rFonts w:hint="eastAsia" w:ascii="仿宋_GB2312" w:hAnsi="仿宋_GB2312" w:eastAsia="仿宋_GB2312" w:cs="仿宋_GB2312"/>
          <w:bCs/>
          <w:color w:val="000000"/>
          <w:highlight w:val="none"/>
        </w:rPr>
        <w:t>4</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如果发现下列情况之一的，其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将被拒绝而作无效</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处理：</w:t>
      </w:r>
    </w:p>
    <w:p w14:paraId="20EFF0B2">
      <w:pPr>
        <w:numPr>
          <w:ilvl w:val="0"/>
          <w:numId w:val="6"/>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资格审查结果为不合格的；</w:t>
      </w:r>
    </w:p>
    <w:p w14:paraId="4676BB23">
      <w:pPr>
        <w:numPr>
          <w:ilvl w:val="0"/>
          <w:numId w:val="6"/>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函未加盖</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人公章或未有法定代表人或者被授权人签名的；</w:t>
      </w:r>
    </w:p>
    <w:p w14:paraId="56C6BCD6">
      <w:pPr>
        <w:numPr>
          <w:ilvl w:val="0"/>
          <w:numId w:val="6"/>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未按</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规定格式填写或者字迹模糊不清的；</w:t>
      </w:r>
    </w:p>
    <w:p w14:paraId="63B504C4">
      <w:pPr>
        <w:numPr>
          <w:ilvl w:val="0"/>
          <w:numId w:val="6"/>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文件载明的</w:t>
      </w:r>
      <w:r>
        <w:rPr>
          <w:rFonts w:hint="eastAsia" w:ascii="仿宋_GB2312" w:hAnsi="仿宋_GB2312" w:eastAsia="仿宋_GB2312" w:cs="仿宋_GB2312"/>
          <w:bCs/>
          <w:color w:val="000000"/>
          <w:highlight w:val="none"/>
          <w:lang w:val="en-US" w:eastAsia="zh-CN"/>
        </w:rPr>
        <w:t>采购</w:t>
      </w:r>
      <w:r>
        <w:rPr>
          <w:rFonts w:hint="eastAsia" w:ascii="仿宋_GB2312" w:hAnsi="仿宋_GB2312" w:eastAsia="仿宋_GB2312" w:cs="仿宋_GB2312"/>
          <w:bCs/>
          <w:color w:val="000000"/>
          <w:highlight w:val="none"/>
        </w:rPr>
        <w:t>项目服务期超过</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规定的期限，或服务期不满足</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规定要求的；</w:t>
      </w:r>
    </w:p>
    <w:p w14:paraId="13795FFA">
      <w:pPr>
        <w:numPr>
          <w:ilvl w:val="0"/>
          <w:numId w:val="6"/>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有效期不足的；</w:t>
      </w:r>
    </w:p>
    <w:p w14:paraId="57AE5B13">
      <w:pPr>
        <w:numPr>
          <w:ilvl w:val="0"/>
          <w:numId w:val="6"/>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文件附有</w:t>
      </w:r>
      <w:r>
        <w:rPr>
          <w:rFonts w:hint="eastAsia" w:ascii="仿宋_GB2312" w:hAnsi="仿宋_GB2312" w:eastAsia="仿宋_GB2312" w:cs="仿宋_GB2312"/>
          <w:color w:val="000000"/>
          <w:highlight w:val="none"/>
          <w:lang w:eastAsia="zh-CN"/>
        </w:rPr>
        <w:t>采购方</w:t>
      </w:r>
      <w:r>
        <w:rPr>
          <w:rFonts w:hint="eastAsia" w:ascii="仿宋_GB2312" w:hAnsi="仿宋_GB2312" w:eastAsia="仿宋_GB2312" w:cs="仿宋_GB2312"/>
          <w:color w:val="000000"/>
          <w:highlight w:val="none"/>
        </w:rPr>
        <w:t>或不能接受的条件的；</w:t>
      </w:r>
    </w:p>
    <w:p w14:paraId="13E46C22">
      <w:pPr>
        <w:numPr>
          <w:ilvl w:val="0"/>
          <w:numId w:val="6"/>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lang w:eastAsia="zh-CN"/>
        </w:rPr>
        <w:t>遴选文件</w:t>
      </w:r>
      <w:r>
        <w:rPr>
          <w:rFonts w:hint="eastAsia" w:ascii="仿宋_GB2312" w:hAnsi="仿宋_GB2312" w:eastAsia="仿宋_GB2312" w:cs="仿宋_GB2312"/>
          <w:color w:val="000000"/>
          <w:highlight w:val="none"/>
        </w:rPr>
        <w:t>规定的其他实质性要求的；</w:t>
      </w:r>
    </w:p>
    <w:p w14:paraId="47B64B7E">
      <w:pPr>
        <w:numPr>
          <w:ilvl w:val="0"/>
          <w:numId w:val="6"/>
        </w:numPr>
        <w:kinsoku/>
        <w:wordWrap/>
        <w:overflowPunct/>
        <w:topLinePunct w:val="0"/>
        <w:bidi w:val="0"/>
        <w:adjustRightInd w:val="0"/>
        <w:snapToGrid w:val="0"/>
        <w:spacing w:line="360" w:lineRule="auto"/>
        <w:ind w:left="1077" w:hanging="357"/>
        <w:rPr>
          <w:rFonts w:hint="eastAsia" w:ascii="仿宋_GB2312" w:hAnsi="仿宋_GB2312" w:eastAsia="仿宋_GB2312" w:cs="仿宋_GB2312"/>
          <w:color w:val="000000"/>
          <w:highlight w:val="none"/>
        </w:rPr>
      </w:pPr>
      <w:r>
        <w:rPr>
          <w:rFonts w:hint="eastAsia" w:ascii="仿宋_GB2312" w:hAnsi="仿宋_GB2312" w:eastAsia="仿宋_GB2312" w:cs="仿宋_GB2312"/>
          <w:color w:val="000000"/>
          <w:highlight w:val="none"/>
        </w:rPr>
        <w:t>法律、法规规定的其他废标条款。</w:t>
      </w:r>
    </w:p>
    <w:p w14:paraId="65F71000">
      <w:pPr>
        <w:pStyle w:val="4"/>
        <w:numPr>
          <w:ilvl w:val="4"/>
          <w:numId w:val="3"/>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890" w:name="_Toc350438747"/>
      <w:bookmarkStart w:id="891" w:name="_Toc350756448"/>
      <w:bookmarkStart w:id="892" w:name="_Toc339362298"/>
      <w:bookmarkStart w:id="893" w:name="_Toc340507440"/>
      <w:bookmarkStart w:id="894" w:name="_Toc333238631"/>
      <w:bookmarkStart w:id="895" w:name="_Toc333935685"/>
      <w:bookmarkStart w:id="896" w:name="_Toc340677068"/>
      <w:bookmarkStart w:id="897" w:name="_Toc366072526"/>
      <w:bookmarkStart w:id="898" w:name="_Toc333237675"/>
      <w:bookmarkStart w:id="899" w:name="_Toc349127624"/>
      <w:bookmarkStart w:id="900" w:name="_Toc336681578"/>
      <w:bookmarkStart w:id="901" w:name="_Toc345513865"/>
      <w:bookmarkStart w:id="902" w:name="_Toc333935344"/>
      <w:bookmarkStart w:id="903" w:name="_Toc337632356"/>
      <w:bookmarkStart w:id="904" w:name="_Toc342296758"/>
      <w:bookmarkStart w:id="905" w:name="_Toc339020231"/>
      <w:bookmarkStart w:id="906" w:name="_Toc339441085"/>
      <w:bookmarkStart w:id="907" w:name="_Toc349143587"/>
      <w:bookmarkStart w:id="908" w:name="_Toc342060372"/>
      <w:bookmarkStart w:id="909" w:name="_Toc339019887"/>
      <w:bookmarkStart w:id="910" w:name="_Toc365967071"/>
      <w:bookmarkStart w:id="911" w:name="_Toc332206706"/>
      <w:bookmarkStart w:id="912" w:name="_Toc374454598"/>
      <w:bookmarkStart w:id="913" w:name="_Toc339020013"/>
      <w:bookmarkStart w:id="914" w:name="_Toc365985177"/>
      <w:bookmarkStart w:id="915" w:name="_Toc331512896"/>
      <w:bookmarkStart w:id="916" w:name="_Toc340672867"/>
      <w:bookmarkStart w:id="917" w:name="_Toc339020093"/>
      <w:bookmarkStart w:id="918" w:name="_Toc330459983"/>
      <w:bookmarkStart w:id="919" w:name="_Toc332270344"/>
      <w:bookmarkStart w:id="920" w:name="_Toc336681933"/>
      <w:bookmarkStart w:id="921" w:name="_Toc331684036"/>
      <w:bookmarkStart w:id="922" w:name="_Toc341348336"/>
      <w:bookmarkStart w:id="923" w:name="_Toc503785426"/>
      <w:bookmarkStart w:id="924" w:name="_Toc13581141"/>
      <w:bookmarkStart w:id="925" w:name="_Toc333237786"/>
      <w:bookmarkStart w:id="926" w:name="_Toc497224224"/>
      <w:r>
        <w:rPr>
          <w:rFonts w:hint="eastAsia" w:ascii="仿宋_GB2312" w:hAnsi="仿宋_GB2312" w:eastAsia="仿宋_GB2312" w:cs="仿宋_GB2312"/>
          <w:highlight w:val="none"/>
          <w:lang w:eastAsia="zh-CN"/>
        </w:rPr>
        <w:t>响应</w:t>
      </w:r>
      <w:r>
        <w:rPr>
          <w:rFonts w:hint="eastAsia" w:ascii="仿宋_GB2312" w:hAnsi="仿宋_GB2312" w:eastAsia="仿宋_GB2312" w:cs="仿宋_GB2312"/>
          <w:highlight w:val="none"/>
        </w:rPr>
        <w:t>文件的澄清</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0DEFB647">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lang w:val="en-US" w:eastAsia="zh-CN"/>
        </w:rPr>
        <w:t>2.</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为了</w:t>
      </w:r>
      <w:r>
        <w:rPr>
          <w:rFonts w:hint="eastAsia" w:ascii="仿宋_GB2312" w:hAnsi="仿宋_GB2312" w:eastAsia="仿宋_GB2312" w:cs="仿宋_GB2312"/>
          <w:bCs/>
          <w:color w:val="000000"/>
          <w:highlight w:val="none"/>
          <w:lang w:eastAsia="zh-CN"/>
        </w:rPr>
        <w:t>有助于响应</w:t>
      </w:r>
      <w:r>
        <w:rPr>
          <w:rFonts w:hint="eastAsia" w:ascii="仿宋_GB2312" w:hAnsi="仿宋_GB2312" w:eastAsia="仿宋_GB2312" w:cs="仿宋_GB2312"/>
          <w:bCs/>
          <w:color w:val="000000"/>
          <w:highlight w:val="none"/>
        </w:rPr>
        <w:t>文件进行审查、评估和比较，</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委员会有权向</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人质疑，请</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人澄清其</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内容。</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人有责任按照通知的时间、地点指派专人进行答疑和澄清。</w:t>
      </w:r>
    </w:p>
    <w:p w14:paraId="7E5B8B89">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color w:val="000000"/>
          <w:highlight w:val="none"/>
        </w:rPr>
      </w:pP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lang w:val="en-US" w:eastAsia="zh-CN"/>
        </w:rPr>
        <w:t>2.</w:t>
      </w:r>
      <w:r>
        <w:rPr>
          <w:rFonts w:hint="eastAsia" w:ascii="仿宋_GB2312" w:hAnsi="仿宋_GB2312" w:eastAsia="仿宋_GB2312" w:cs="仿宋_GB2312"/>
          <w:color w:val="000000"/>
          <w:highlight w:val="none"/>
        </w:rPr>
        <w:t>2</w:t>
      </w:r>
      <w:r>
        <w:rPr>
          <w:rFonts w:hint="eastAsia" w:ascii="仿宋_GB2312" w:hAnsi="仿宋_GB2312" w:eastAsia="仿宋_GB2312" w:cs="仿宋_GB2312"/>
          <w:color w:val="000000"/>
          <w:highlight w:val="none"/>
        </w:rPr>
        <w:tab/>
      </w:r>
      <w:r>
        <w:rPr>
          <w:rFonts w:hint="eastAsia" w:ascii="仿宋_GB2312" w:hAnsi="仿宋_GB2312" w:eastAsia="仿宋_GB2312" w:cs="仿宋_GB2312"/>
          <w:color w:val="000000"/>
          <w:highlight w:val="none"/>
        </w:rPr>
        <w:t>重要澄清的答复应是书面的，但不得对</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内容进行实质性修改。</w:t>
      </w:r>
    </w:p>
    <w:p w14:paraId="1492C1C1">
      <w:pPr>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color w:val="000000"/>
          <w:highlight w:val="none"/>
        </w:rPr>
      </w:pP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lang w:val="en-US" w:eastAsia="zh-CN"/>
        </w:rPr>
        <w:t>2.</w:t>
      </w:r>
      <w:r>
        <w:rPr>
          <w:rFonts w:hint="eastAsia" w:ascii="仿宋_GB2312" w:hAnsi="仿宋_GB2312" w:eastAsia="仿宋_GB2312" w:cs="仿宋_GB2312"/>
          <w:color w:val="000000"/>
          <w:highlight w:val="none"/>
        </w:rPr>
        <w:t>3</w:t>
      </w:r>
      <w:r>
        <w:rPr>
          <w:rFonts w:hint="eastAsia" w:ascii="仿宋_GB2312" w:hAnsi="仿宋_GB2312" w:eastAsia="仿宋_GB2312" w:cs="仿宋_GB2312"/>
          <w:color w:val="000000"/>
          <w:highlight w:val="none"/>
        </w:rPr>
        <w:tab/>
      </w:r>
      <w:r>
        <w:rPr>
          <w:rFonts w:hint="eastAsia" w:ascii="仿宋_GB2312" w:hAnsi="仿宋_GB2312" w:eastAsia="仿宋_GB2312" w:cs="仿宋_GB2312"/>
          <w:color w:val="000000"/>
          <w:highlight w:val="none"/>
        </w:rPr>
        <w:t>除</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委员会主动要求询标外，从</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后至授予合同期间，任何</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人均不得就与其</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有关的任何问题与</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委员会联系。如果</w:t>
      </w:r>
      <w:r>
        <w:rPr>
          <w:rFonts w:hint="eastAsia" w:ascii="仿宋_GB2312" w:hAnsi="仿宋_GB2312" w:eastAsia="仿宋_GB2312" w:cs="仿宋_GB2312"/>
          <w:color w:val="000000"/>
          <w:highlight w:val="none"/>
          <w:lang w:eastAsia="zh-CN"/>
        </w:rPr>
        <w:t>响应</w:t>
      </w:r>
      <w:r>
        <w:rPr>
          <w:rFonts w:hint="eastAsia" w:ascii="仿宋_GB2312" w:hAnsi="仿宋_GB2312" w:eastAsia="仿宋_GB2312" w:cs="仿宋_GB2312"/>
          <w:color w:val="000000"/>
          <w:highlight w:val="none"/>
        </w:rPr>
        <w:t>人希望递交其他资料给和</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委员会以提醒和</w:t>
      </w:r>
      <w:r>
        <w:rPr>
          <w:rFonts w:hint="eastAsia" w:ascii="仿宋_GB2312" w:hAnsi="仿宋_GB2312" w:eastAsia="仿宋_GB2312" w:cs="仿宋_GB2312"/>
          <w:color w:val="000000"/>
          <w:highlight w:val="none"/>
          <w:lang w:eastAsia="zh-CN"/>
        </w:rPr>
        <w:t>评审</w:t>
      </w:r>
      <w:r>
        <w:rPr>
          <w:rFonts w:hint="eastAsia" w:ascii="仿宋_GB2312" w:hAnsi="仿宋_GB2312" w:eastAsia="仿宋_GB2312" w:cs="仿宋_GB2312"/>
          <w:color w:val="000000"/>
          <w:highlight w:val="none"/>
        </w:rPr>
        <w:t>委员会注意，则应以书面形式提交。</w:t>
      </w:r>
    </w:p>
    <w:p w14:paraId="6A6A5B72">
      <w:pPr>
        <w:pStyle w:val="4"/>
        <w:numPr>
          <w:ilvl w:val="4"/>
          <w:numId w:val="3"/>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927" w:name="_Toc349143588"/>
      <w:bookmarkStart w:id="928" w:name="_Toc366072527"/>
      <w:bookmarkStart w:id="929" w:name="_Toc336681934"/>
      <w:bookmarkStart w:id="930" w:name="_Toc331684037"/>
      <w:bookmarkStart w:id="931" w:name="_Toc342060373"/>
      <w:bookmarkStart w:id="932" w:name="_Toc365967072"/>
      <w:bookmarkStart w:id="933" w:name="_Toc333237676"/>
      <w:bookmarkStart w:id="934" w:name="_Toc333237787"/>
      <w:bookmarkStart w:id="935" w:name="_Toc349127625"/>
      <w:bookmarkStart w:id="936" w:name="_Toc332270345"/>
      <w:bookmarkStart w:id="937" w:name="_Toc374454599"/>
      <w:bookmarkStart w:id="938" w:name="_Toc339020094"/>
      <w:bookmarkStart w:id="939" w:name="_Toc341348337"/>
      <w:bookmarkStart w:id="940" w:name="_Toc331512897"/>
      <w:bookmarkStart w:id="941" w:name="_Toc330459984"/>
      <w:bookmarkStart w:id="942" w:name="_Toc337632357"/>
      <w:bookmarkStart w:id="943" w:name="_Toc336681579"/>
      <w:bookmarkStart w:id="944" w:name="_Toc340672868"/>
      <w:bookmarkStart w:id="945" w:name="_Toc333935686"/>
      <w:bookmarkStart w:id="946" w:name="_Toc339019888"/>
      <w:bookmarkStart w:id="947" w:name="_Toc340507441"/>
      <w:bookmarkStart w:id="948" w:name="_Toc333238632"/>
      <w:bookmarkStart w:id="949" w:name="_Toc345513866"/>
      <w:bookmarkStart w:id="950" w:name="_Toc350756449"/>
      <w:bookmarkStart w:id="951" w:name="_Toc339362299"/>
      <w:bookmarkStart w:id="952" w:name="_Toc342296759"/>
      <w:bookmarkStart w:id="953" w:name="_Toc332206707"/>
      <w:bookmarkStart w:id="954" w:name="_Toc340677069"/>
      <w:bookmarkStart w:id="955" w:name="_Toc350438748"/>
      <w:bookmarkStart w:id="956" w:name="_Toc339441086"/>
      <w:bookmarkStart w:id="957" w:name="_Toc13581142"/>
      <w:bookmarkStart w:id="958" w:name="_Toc339020014"/>
      <w:bookmarkStart w:id="959" w:name="_Toc365985178"/>
      <w:bookmarkStart w:id="960" w:name="_Toc333935345"/>
      <w:bookmarkStart w:id="961" w:name="_Toc339020232"/>
      <w:r>
        <w:rPr>
          <w:rFonts w:hint="eastAsia" w:ascii="仿宋_GB2312" w:hAnsi="仿宋_GB2312" w:eastAsia="仿宋_GB2312" w:cs="仿宋_GB2312"/>
          <w:highlight w:val="none"/>
          <w:lang w:eastAsia="zh-CN"/>
        </w:rPr>
        <w:t>评审</w:t>
      </w:r>
      <w:r>
        <w:rPr>
          <w:rFonts w:hint="eastAsia" w:ascii="仿宋_GB2312" w:hAnsi="仿宋_GB2312" w:eastAsia="仿宋_GB2312" w:cs="仿宋_GB2312"/>
          <w:highlight w:val="none"/>
        </w:rPr>
        <w:t>原则</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7AF5B279">
      <w:pPr>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23.1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依据有关法律法规，确定</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标准和方法，维护采购当事人的合法权益。</w:t>
      </w:r>
    </w:p>
    <w:p w14:paraId="256045E7">
      <w:pPr>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23.</w:t>
      </w: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坚持公平、公正、科学和择优原则。</w:t>
      </w:r>
    </w:p>
    <w:p w14:paraId="3B581E0F">
      <w:pPr>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lang w:val="en-US" w:eastAsia="zh-CN"/>
        </w:rPr>
        <w:t>23.</w:t>
      </w:r>
      <w:r>
        <w:rPr>
          <w:rFonts w:hint="eastAsia" w:ascii="仿宋_GB2312" w:hAnsi="仿宋_GB2312" w:eastAsia="仿宋_GB2312" w:cs="仿宋_GB2312"/>
          <w:bCs/>
          <w:color w:val="000000"/>
          <w:highlight w:val="none"/>
        </w:rPr>
        <w:t>3</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实行科学评估、集体决策。</w:t>
      </w:r>
    </w:p>
    <w:p w14:paraId="73FDFB7B">
      <w:pPr>
        <w:pStyle w:val="4"/>
        <w:numPr>
          <w:ilvl w:val="4"/>
          <w:numId w:val="3"/>
        </w:numPr>
        <w:kinsoku/>
        <w:wordWrap/>
        <w:overflowPunct/>
        <w:topLinePunct w:val="0"/>
        <w:bidi w:val="0"/>
        <w:spacing w:before="240" w:after="120" w:line="360" w:lineRule="auto"/>
        <w:ind w:left="2432" w:hanging="2432"/>
        <w:rPr>
          <w:rFonts w:hint="eastAsia" w:ascii="仿宋_GB2312" w:hAnsi="仿宋_GB2312" w:eastAsia="仿宋_GB2312" w:cs="仿宋_GB2312"/>
          <w:highlight w:val="none"/>
        </w:rPr>
      </w:pPr>
      <w:bookmarkStart w:id="962" w:name="_Toc339019889"/>
      <w:bookmarkStart w:id="963" w:name="_Toc342296760"/>
      <w:bookmarkStart w:id="964" w:name="_Toc333237788"/>
      <w:bookmarkStart w:id="965" w:name="_Toc333237677"/>
      <w:bookmarkStart w:id="966" w:name="_Toc365967073"/>
      <w:bookmarkStart w:id="967" w:name="_Toc342060374"/>
      <w:bookmarkStart w:id="968" w:name="_Toc337632358"/>
      <w:bookmarkStart w:id="969" w:name="_Toc365985179"/>
      <w:bookmarkStart w:id="970" w:name="_Toc366072528"/>
      <w:bookmarkStart w:id="971" w:name="_Toc336681935"/>
      <w:bookmarkStart w:id="972" w:name="_Toc345513867"/>
      <w:bookmarkStart w:id="973" w:name="_Toc349127626"/>
      <w:bookmarkStart w:id="974" w:name="_Toc333935687"/>
      <w:bookmarkStart w:id="975" w:name="_Toc331684038"/>
      <w:bookmarkStart w:id="976" w:name="_Toc339441087"/>
      <w:bookmarkStart w:id="977" w:name="_Toc350438749"/>
      <w:bookmarkStart w:id="978" w:name="_Toc333935346"/>
      <w:bookmarkStart w:id="979" w:name="_Toc333238633"/>
      <w:bookmarkStart w:id="980" w:name="_Toc340677070"/>
      <w:bookmarkStart w:id="981" w:name="_Toc330459985"/>
      <w:bookmarkStart w:id="982" w:name="_Toc339020233"/>
      <w:bookmarkStart w:id="983" w:name="_Toc340507442"/>
      <w:bookmarkStart w:id="984" w:name="_Toc336681580"/>
      <w:bookmarkStart w:id="985" w:name="_Toc339020095"/>
      <w:bookmarkStart w:id="986" w:name="_Toc374454600"/>
      <w:bookmarkStart w:id="987" w:name="_Toc331512898"/>
      <w:bookmarkStart w:id="988" w:name="_Toc339362300"/>
      <w:bookmarkStart w:id="989" w:name="_Toc332206708"/>
      <w:bookmarkStart w:id="990" w:name="_Toc13581143"/>
      <w:bookmarkStart w:id="991" w:name="_Toc340672869"/>
      <w:bookmarkStart w:id="992" w:name="_Toc349143589"/>
      <w:bookmarkStart w:id="993" w:name="_Toc332270346"/>
      <w:bookmarkStart w:id="994" w:name="_Toc350756450"/>
      <w:bookmarkStart w:id="995" w:name="_Toc341348338"/>
      <w:bookmarkStart w:id="996" w:name="_Toc339020015"/>
      <w:r>
        <w:rPr>
          <w:rFonts w:hint="eastAsia" w:ascii="仿宋_GB2312" w:hAnsi="仿宋_GB2312" w:eastAsia="仿宋_GB2312" w:cs="仿宋_GB2312"/>
          <w:highlight w:val="none"/>
          <w:lang w:eastAsia="zh-CN"/>
        </w:rPr>
        <w:t>评审</w:t>
      </w:r>
      <w:r>
        <w:rPr>
          <w:rFonts w:hint="eastAsia" w:ascii="仿宋_GB2312" w:hAnsi="仿宋_GB2312" w:eastAsia="仿宋_GB2312" w:cs="仿宋_GB2312"/>
          <w:highlight w:val="none"/>
        </w:rPr>
        <w:t>标准和办法</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63510AA1">
      <w:pPr>
        <w:pStyle w:val="7"/>
        <w:tabs>
          <w:tab w:val="left" w:pos="753"/>
        </w:tabs>
        <w:kinsoku/>
        <w:wordWrap/>
        <w:overflowPunct/>
        <w:topLinePunct w:val="0"/>
        <w:bidi w:val="0"/>
        <w:adjustRightInd w:val="0"/>
        <w:snapToGrid w:val="0"/>
        <w:spacing w:line="360" w:lineRule="auto"/>
        <w:ind w:left="858" w:leftChars="1" w:hanging="856" w:hangingChars="357"/>
        <w:rPr>
          <w:rFonts w:hint="eastAsia" w:ascii="仿宋_GB2312" w:hAnsi="仿宋_GB2312" w:eastAsia="仿宋_GB2312" w:cs="仿宋_GB2312"/>
          <w:bCs/>
          <w:color w:val="000000"/>
          <w:highlight w:val="none"/>
          <w:lang w:eastAsia="zh-CN"/>
        </w:rPr>
      </w:pPr>
      <w:r>
        <w:rPr>
          <w:rFonts w:hint="eastAsia" w:ascii="仿宋_GB2312" w:hAnsi="仿宋_GB2312" w:eastAsia="仿宋_GB2312" w:cs="仿宋_GB2312"/>
          <w:bCs/>
          <w:color w:val="000000"/>
          <w:highlight w:val="none"/>
          <w:lang w:val="en-US" w:eastAsia="zh-CN"/>
        </w:rPr>
        <w:t>24.</w:t>
      </w:r>
      <w:r>
        <w:rPr>
          <w:rFonts w:hint="eastAsia" w:ascii="仿宋_GB2312" w:hAnsi="仿宋_GB2312" w:eastAsia="仿宋_GB2312" w:cs="仿宋_GB2312"/>
          <w:bCs/>
          <w:color w:val="000000"/>
          <w:highlight w:val="none"/>
        </w:rPr>
        <w:t>1</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委员会将综合分析</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人的各项指标，而不以单项指标的优劣评选出</w:t>
      </w:r>
      <w:r>
        <w:rPr>
          <w:rFonts w:hint="eastAsia" w:ascii="仿宋_GB2312" w:hAnsi="仿宋_GB2312" w:eastAsia="仿宋_GB2312" w:cs="仿宋_GB2312"/>
          <w:bCs/>
          <w:color w:val="000000"/>
          <w:highlight w:val="none"/>
          <w:lang w:eastAsia="zh-CN"/>
        </w:rPr>
        <w:t>成交</w:t>
      </w:r>
      <w:r>
        <w:rPr>
          <w:rFonts w:hint="eastAsia" w:ascii="仿宋_GB2312" w:hAnsi="仿宋_GB2312" w:eastAsia="仿宋_GB2312" w:cs="仿宋_GB2312"/>
          <w:bCs/>
          <w:color w:val="000000"/>
          <w:highlight w:val="none"/>
        </w:rPr>
        <w:t>单位。对所有</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评估，都采用相同的程序和标准，</w:t>
      </w:r>
      <w:r>
        <w:rPr>
          <w:rFonts w:hint="eastAsia" w:ascii="仿宋_GB2312" w:hAnsi="仿宋_GB2312" w:eastAsia="仿宋_GB2312" w:cs="仿宋_GB2312"/>
          <w:bCs/>
          <w:color w:val="000000"/>
          <w:highlight w:val="none"/>
          <w:lang w:eastAsia="zh-CN"/>
        </w:rPr>
        <w:t>评审</w:t>
      </w:r>
      <w:r>
        <w:rPr>
          <w:rFonts w:hint="eastAsia" w:ascii="仿宋_GB2312" w:hAnsi="仿宋_GB2312" w:eastAsia="仿宋_GB2312" w:cs="仿宋_GB2312"/>
          <w:bCs/>
          <w:color w:val="000000"/>
          <w:highlight w:val="none"/>
        </w:rPr>
        <w:t>严格按照</w:t>
      </w:r>
      <w:r>
        <w:rPr>
          <w:rFonts w:hint="eastAsia" w:ascii="仿宋_GB2312" w:hAnsi="仿宋_GB2312" w:eastAsia="仿宋_GB2312" w:cs="仿宋_GB2312"/>
          <w:bCs/>
          <w:color w:val="000000"/>
          <w:highlight w:val="none"/>
          <w:lang w:eastAsia="zh-CN"/>
        </w:rPr>
        <w:t>遴选文件</w:t>
      </w:r>
      <w:r>
        <w:rPr>
          <w:rFonts w:hint="eastAsia" w:ascii="仿宋_GB2312" w:hAnsi="仿宋_GB2312" w:eastAsia="仿宋_GB2312" w:cs="仿宋_GB2312"/>
          <w:bCs/>
          <w:color w:val="000000"/>
          <w:highlight w:val="none"/>
        </w:rPr>
        <w:t>的要求和条件进行。</w:t>
      </w:r>
    </w:p>
    <w:p w14:paraId="38B741E7">
      <w:pPr>
        <w:pStyle w:val="7"/>
        <w:widowControl/>
        <w:tabs>
          <w:tab w:val="left" w:pos="753"/>
        </w:tabs>
        <w:kinsoku/>
        <w:wordWrap/>
        <w:overflowPunct/>
        <w:topLinePunct w:val="0"/>
        <w:bidi w:val="0"/>
        <w:adjustRightInd w:val="0"/>
        <w:snapToGrid w:val="0"/>
        <w:spacing w:line="360" w:lineRule="auto"/>
        <w:ind w:left="752" w:hanging="859" w:hangingChars="358"/>
        <w:rPr>
          <w:rFonts w:hint="eastAsia" w:ascii="仿宋_GB2312" w:hAnsi="仿宋_GB2312" w:eastAsia="仿宋_GB2312" w:cs="仿宋_GB2312"/>
          <w:bCs/>
          <w:color w:val="000000"/>
          <w:highlight w:val="none"/>
        </w:rPr>
      </w:pP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lang w:val="en-US" w:eastAsia="zh-CN"/>
        </w:rPr>
        <w:t>4</w:t>
      </w:r>
      <w:r>
        <w:rPr>
          <w:rFonts w:hint="eastAsia" w:ascii="仿宋_GB2312" w:hAnsi="仿宋_GB2312" w:eastAsia="仿宋_GB2312" w:cs="仿宋_GB2312"/>
          <w:bCs/>
          <w:color w:val="000000"/>
          <w:highlight w:val="none"/>
        </w:rPr>
        <w:t>.2</w:t>
      </w:r>
      <w:r>
        <w:rPr>
          <w:rFonts w:hint="eastAsia" w:ascii="仿宋_GB2312" w:hAnsi="仿宋_GB2312" w:eastAsia="仿宋_GB2312" w:cs="仿宋_GB2312"/>
          <w:bCs/>
          <w:color w:val="000000"/>
          <w:highlight w:val="none"/>
        </w:rPr>
        <w:tab/>
      </w:r>
      <w:r>
        <w:rPr>
          <w:rFonts w:hint="eastAsia" w:ascii="仿宋_GB2312" w:hAnsi="仿宋_GB2312" w:eastAsia="仿宋_GB2312" w:cs="仿宋_GB2312"/>
          <w:bCs/>
          <w:color w:val="000000"/>
          <w:highlight w:val="none"/>
        </w:rPr>
        <w:t>采用计分法（综合评价法）来确定各</w:t>
      </w:r>
      <w:r>
        <w:rPr>
          <w:rFonts w:hint="eastAsia" w:ascii="仿宋_GB2312" w:hAnsi="仿宋_GB2312" w:eastAsia="仿宋_GB2312" w:cs="仿宋_GB2312"/>
          <w:bCs/>
          <w:color w:val="000000"/>
          <w:highlight w:val="none"/>
          <w:lang w:eastAsia="zh-CN"/>
        </w:rPr>
        <w:t>响应</w:t>
      </w:r>
      <w:r>
        <w:rPr>
          <w:rFonts w:hint="eastAsia" w:ascii="仿宋_GB2312" w:hAnsi="仿宋_GB2312" w:eastAsia="仿宋_GB2312" w:cs="仿宋_GB2312"/>
          <w:bCs/>
          <w:color w:val="000000"/>
          <w:highlight w:val="none"/>
        </w:rPr>
        <w:t>人的排名。其操作程序为：</w:t>
      </w:r>
    </w:p>
    <w:p w14:paraId="17FFD904">
      <w:pPr>
        <w:pStyle w:val="8"/>
        <w:keepNext w:val="0"/>
        <w:keepLines w:val="0"/>
        <w:pageBreakBefore w:val="0"/>
        <w:widowControl/>
        <w:numPr>
          <w:ilvl w:val="0"/>
          <w:numId w:val="7"/>
        </w:numPr>
        <w:tabs>
          <w:tab w:val="left" w:pos="115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仿宋_GB2312" w:hAnsi="仿宋_GB2312" w:eastAsia="仿宋_GB2312" w:cs="仿宋_GB2312"/>
          <w:bCs/>
          <w:color w:val="000000"/>
          <w:sz w:val="24"/>
          <w:szCs w:val="24"/>
          <w:highlight w:val="none"/>
        </w:rPr>
      </w:pPr>
      <w:r>
        <w:rPr>
          <w:rFonts w:hint="eastAsia" w:ascii="仿宋_GB2312" w:hAnsi="仿宋_GB2312" w:eastAsia="仿宋_GB2312" w:cs="仿宋_GB2312"/>
          <w:bCs/>
          <w:color w:val="000000"/>
          <w:sz w:val="24"/>
          <w:szCs w:val="24"/>
          <w:highlight w:val="none"/>
        </w:rPr>
        <w:t>根据</w:t>
      </w:r>
      <w:r>
        <w:rPr>
          <w:rFonts w:hint="eastAsia" w:ascii="仿宋_GB2312" w:hAnsi="仿宋_GB2312" w:eastAsia="仿宋_GB2312" w:cs="仿宋_GB2312"/>
          <w:bCs/>
          <w:color w:val="000000"/>
          <w:sz w:val="24"/>
          <w:szCs w:val="24"/>
          <w:highlight w:val="none"/>
          <w:lang w:eastAsia="zh-CN"/>
        </w:rPr>
        <w:t>遴选文件</w:t>
      </w:r>
      <w:r>
        <w:rPr>
          <w:rFonts w:hint="eastAsia" w:ascii="仿宋_GB2312" w:hAnsi="仿宋_GB2312" w:eastAsia="仿宋_GB2312" w:cs="仿宋_GB2312"/>
          <w:bCs/>
          <w:color w:val="000000"/>
          <w:sz w:val="24"/>
          <w:szCs w:val="24"/>
          <w:highlight w:val="none"/>
        </w:rPr>
        <w:t>和</w:t>
      </w:r>
      <w:r>
        <w:rPr>
          <w:rFonts w:hint="eastAsia" w:ascii="仿宋_GB2312" w:hAnsi="仿宋_GB2312" w:eastAsia="仿宋_GB2312" w:cs="仿宋_GB2312"/>
          <w:bCs/>
          <w:color w:val="000000"/>
          <w:sz w:val="24"/>
          <w:szCs w:val="24"/>
          <w:highlight w:val="none"/>
          <w:lang w:eastAsia="zh-CN"/>
        </w:rPr>
        <w:t>评审</w:t>
      </w:r>
      <w:r>
        <w:rPr>
          <w:rFonts w:hint="eastAsia" w:ascii="仿宋_GB2312" w:hAnsi="仿宋_GB2312" w:eastAsia="仿宋_GB2312" w:cs="仿宋_GB2312"/>
          <w:bCs/>
          <w:color w:val="000000"/>
          <w:sz w:val="24"/>
          <w:szCs w:val="24"/>
          <w:highlight w:val="none"/>
        </w:rPr>
        <w:t>原则，按下表（评价指标和权重表）所列评价指标和各评价指标的权重进行</w:t>
      </w:r>
      <w:r>
        <w:rPr>
          <w:rFonts w:hint="eastAsia" w:ascii="仿宋_GB2312" w:hAnsi="仿宋_GB2312" w:eastAsia="仿宋_GB2312" w:cs="仿宋_GB2312"/>
          <w:bCs/>
          <w:color w:val="000000"/>
          <w:sz w:val="24"/>
          <w:szCs w:val="24"/>
          <w:highlight w:val="none"/>
          <w:lang w:eastAsia="zh-CN"/>
        </w:rPr>
        <w:t>评审</w:t>
      </w:r>
      <w:r>
        <w:rPr>
          <w:rFonts w:hint="eastAsia" w:ascii="仿宋_GB2312" w:hAnsi="仿宋_GB2312" w:eastAsia="仿宋_GB2312" w:cs="仿宋_GB2312"/>
          <w:bCs/>
          <w:color w:val="000000"/>
          <w:sz w:val="24"/>
          <w:szCs w:val="24"/>
          <w:highlight w:val="none"/>
        </w:rPr>
        <w:t>。</w:t>
      </w:r>
    </w:p>
    <w:p w14:paraId="26F85B3B">
      <w:pPr>
        <w:pStyle w:val="8"/>
        <w:keepNext w:val="0"/>
        <w:keepLines w:val="0"/>
        <w:pageBreakBefore w:val="0"/>
        <w:widowControl/>
        <w:numPr>
          <w:ilvl w:val="0"/>
          <w:numId w:val="7"/>
        </w:numPr>
        <w:tabs>
          <w:tab w:val="left" w:pos="115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仿宋_GB2312" w:hAnsi="仿宋_GB2312" w:eastAsia="仿宋_GB2312" w:cs="仿宋_GB2312"/>
          <w:bCs/>
          <w:color w:val="000000"/>
          <w:sz w:val="24"/>
          <w:szCs w:val="24"/>
          <w:highlight w:val="none"/>
        </w:rPr>
      </w:pPr>
      <w:r>
        <w:rPr>
          <w:rFonts w:hint="eastAsia" w:ascii="仿宋_GB2312" w:hAnsi="仿宋_GB2312" w:eastAsia="仿宋_GB2312" w:cs="仿宋_GB2312"/>
          <w:bCs/>
          <w:color w:val="000000"/>
          <w:sz w:val="24"/>
          <w:szCs w:val="24"/>
          <w:highlight w:val="none"/>
        </w:rPr>
        <w:t>由评委独立地根据各项指标的评价标准，结合每个</w:t>
      </w:r>
      <w:r>
        <w:rPr>
          <w:rFonts w:hint="eastAsia" w:ascii="仿宋_GB2312" w:hAnsi="仿宋_GB2312" w:eastAsia="仿宋_GB2312" w:cs="仿宋_GB2312"/>
          <w:bCs/>
          <w:color w:val="000000"/>
          <w:sz w:val="24"/>
          <w:szCs w:val="24"/>
          <w:highlight w:val="none"/>
          <w:lang w:eastAsia="zh-CN"/>
        </w:rPr>
        <w:t>响应</w:t>
      </w:r>
      <w:r>
        <w:rPr>
          <w:rFonts w:hint="eastAsia" w:ascii="仿宋_GB2312" w:hAnsi="仿宋_GB2312" w:eastAsia="仿宋_GB2312" w:cs="仿宋_GB2312"/>
          <w:bCs/>
          <w:color w:val="000000"/>
          <w:sz w:val="24"/>
          <w:szCs w:val="24"/>
          <w:highlight w:val="none"/>
        </w:rPr>
        <w:t>人的实际情况，分别就各项指标对每个</w:t>
      </w:r>
      <w:r>
        <w:rPr>
          <w:rFonts w:hint="eastAsia" w:ascii="仿宋_GB2312" w:hAnsi="仿宋_GB2312" w:eastAsia="仿宋_GB2312" w:cs="仿宋_GB2312"/>
          <w:bCs/>
          <w:color w:val="000000"/>
          <w:sz w:val="24"/>
          <w:szCs w:val="24"/>
          <w:highlight w:val="none"/>
          <w:lang w:eastAsia="zh-CN"/>
        </w:rPr>
        <w:t>响应</w:t>
      </w:r>
      <w:r>
        <w:rPr>
          <w:rFonts w:hint="eastAsia" w:ascii="仿宋_GB2312" w:hAnsi="仿宋_GB2312" w:eastAsia="仿宋_GB2312" w:cs="仿宋_GB2312"/>
          <w:bCs/>
          <w:color w:val="000000"/>
          <w:sz w:val="24"/>
          <w:szCs w:val="24"/>
          <w:highlight w:val="none"/>
        </w:rPr>
        <w:t>人独立打分。</w:t>
      </w:r>
    </w:p>
    <w:p w14:paraId="20B2D156">
      <w:pPr>
        <w:pStyle w:val="8"/>
        <w:keepNext w:val="0"/>
        <w:keepLines w:val="0"/>
        <w:pageBreakBefore w:val="0"/>
        <w:widowControl/>
        <w:numPr>
          <w:ilvl w:val="0"/>
          <w:numId w:val="7"/>
        </w:numPr>
        <w:tabs>
          <w:tab w:val="left" w:pos="115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仿宋_GB2312" w:hAnsi="仿宋_GB2312" w:eastAsia="仿宋_GB2312" w:cs="仿宋_GB2312"/>
          <w:bCs/>
          <w:color w:val="000000"/>
          <w:sz w:val="24"/>
          <w:szCs w:val="24"/>
          <w:highlight w:val="none"/>
        </w:rPr>
      </w:pPr>
      <w:r>
        <w:rPr>
          <w:rFonts w:hint="eastAsia" w:ascii="仿宋_GB2312" w:hAnsi="仿宋_GB2312" w:eastAsia="仿宋_GB2312" w:cs="仿宋_GB2312"/>
          <w:bCs/>
          <w:color w:val="000000"/>
          <w:sz w:val="24"/>
          <w:szCs w:val="24"/>
          <w:highlight w:val="none"/>
        </w:rPr>
        <w:t>将所有评价指标所得实际评价分数相加，即为该</w:t>
      </w:r>
      <w:r>
        <w:rPr>
          <w:rFonts w:hint="eastAsia" w:ascii="仿宋_GB2312" w:hAnsi="仿宋_GB2312" w:eastAsia="仿宋_GB2312" w:cs="仿宋_GB2312"/>
          <w:bCs/>
          <w:color w:val="000000"/>
          <w:sz w:val="24"/>
          <w:szCs w:val="24"/>
          <w:highlight w:val="none"/>
          <w:lang w:eastAsia="zh-CN"/>
        </w:rPr>
        <w:t>响应</w:t>
      </w:r>
      <w:r>
        <w:rPr>
          <w:rFonts w:hint="eastAsia" w:ascii="仿宋_GB2312" w:hAnsi="仿宋_GB2312" w:eastAsia="仿宋_GB2312" w:cs="仿宋_GB2312"/>
          <w:bCs/>
          <w:color w:val="000000"/>
          <w:sz w:val="24"/>
          <w:szCs w:val="24"/>
          <w:highlight w:val="none"/>
        </w:rPr>
        <w:t>人的综合得分。</w:t>
      </w:r>
    </w:p>
    <w:p w14:paraId="041F7D03">
      <w:pPr>
        <w:pStyle w:val="8"/>
        <w:keepNext w:val="0"/>
        <w:keepLines w:val="0"/>
        <w:pageBreakBefore w:val="0"/>
        <w:widowControl/>
        <w:numPr>
          <w:ilvl w:val="0"/>
          <w:numId w:val="8"/>
        </w:numPr>
        <w:tabs>
          <w:tab w:val="left" w:pos="1155"/>
          <w:tab w:val="left" w:pos="128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仿宋_GB2312" w:hAnsi="仿宋_GB2312" w:eastAsia="仿宋_GB2312" w:cs="仿宋_GB2312"/>
          <w:bCs/>
          <w:color w:val="000000"/>
          <w:sz w:val="24"/>
          <w:szCs w:val="24"/>
          <w:highlight w:val="none"/>
        </w:rPr>
      </w:pPr>
      <w:r>
        <w:rPr>
          <w:rFonts w:hint="eastAsia" w:ascii="仿宋_GB2312" w:hAnsi="仿宋_GB2312" w:eastAsia="仿宋_GB2312" w:cs="仿宋_GB2312"/>
          <w:bCs/>
          <w:color w:val="000000"/>
          <w:sz w:val="24"/>
          <w:szCs w:val="24"/>
          <w:highlight w:val="none"/>
          <w:lang w:eastAsia="zh-CN"/>
        </w:rPr>
        <w:t>评审</w:t>
      </w:r>
      <w:r>
        <w:rPr>
          <w:rFonts w:hint="eastAsia" w:ascii="仿宋_GB2312" w:hAnsi="仿宋_GB2312" w:eastAsia="仿宋_GB2312" w:cs="仿宋_GB2312"/>
          <w:bCs/>
          <w:color w:val="000000"/>
          <w:sz w:val="24"/>
          <w:szCs w:val="24"/>
          <w:highlight w:val="none"/>
        </w:rPr>
        <w:t>委员会将推荐综合得分最高的</w:t>
      </w:r>
      <w:r>
        <w:rPr>
          <w:rFonts w:hint="eastAsia" w:ascii="仿宋_GB2312" w:hAnsi="仿宋_GB2312" w:eastAsia="仿宋_GB2312" w:cs="仿宋_GB2312"/>
          <w:bCs/>
          <w:color w:val="000000"/>
          <w:sz w:val="24"/>
          <w:szCs w:val="24"/>
          <w:highlight w:val="none"/>
          <w:lang w:eastAsia="zh-CN"/>
        </w:rPr>
        <w:t>响应</w:t>
      </w:r>
      <w:r>
        <w:rPr>
          <w:rFonts w:hint="eastAsia" w:ascii="仿宋_GB2312" w:hAnsi="仿宋_GB2312" w:eastAsia="仿宋_GB2312" w:cs="仿宋_GB2312"/>
          <w:bCs/>
          <w:color w:val="000000"/>
          <w:sz w:val="24"/>
          <w:szCs w:val="24"/>
          <w:highlight w:val="none"/>
        </w:rPr>
        <w:t>人为该项目的</w:t>
      </w:r>
      <w:r>
        <w:rPr>
          <w:rFonts w:hint="eastAsia" w:ascii="仿宋_GB2312" w:hAnsi="仿宋_GB2312" w:eastAsia="仿宋_GB2312" w:cs="仿宋_GB2312"/>
          <w:bCs/>
          <w:color w:val="000000"/>
          <w:sz w:val="24"/>
          <w:szCs w:val="24"/>
          <w:highlight w:val="none"/>
          <w:lang w:eastAsia="zh-CN"/>
        </w:rPr>
        <w:t>成交</w:t>
      </w:r>
      <w:r>
        <w:rPr>
          <w:rFonts w:hint="eastAsia" w:ascii="仿宋_GB2312" w:hAnsi="仿宋_GB2312" w:eastAsia="仿宋_GB2312" w:cs="仿宋_GB2312"/>
          <w:bCs/>
          <w:color w:val="000000"/>
          <w:sz w:val="24"/>
          <w:szCs w:val="24"/>
          <w:highlight w:val="none"/>
        </w:rPr>
        <w:t>候选人。</w:t>
      </w:r>
    </w:p>
    <w:p w14:paraId="214E6FDA">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10054335">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2140A046">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4E029142">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7FF4A228">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5FA8F2DB">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43DE9473">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31B224B9">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117EFFD7">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435E2FA8">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511D5217">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09ABF70E">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7926451F">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4E18A10F">
      <w:pPr>
        <w:rPr>
          <w:rFonts w:hint="eastAsia" w:ascii="仿宋_GB2312" w:hAnsi="仿宋_GB2312" w:eastAsia="仿宋_GB2312" w:cs="仿宋_GB2312"/>
          <w:b/>
          <w:color w:val="000000"/>
          <w:kern w:val="0"/>
          <w:sz w:val="28"/>
          <w:szCs w:val="28"/>
          <w:lang w:val="en-US" w:eastAsia="zh-CN" w:bidi="ar"/>
        </w:rPr>
      </w:pPr>
      <w:r>
        <w:rPr>
          <w:rFonts w:hint="eastAsia" w:ascii="仿宋_GB2312" w:hAnsi="仿宋_GB2312" w:eastAsia="仿宋_GB2312" w:cs="仿宋_GB2312"/>
          <w:b/>
          <w:color w:val="000000"/>
          <w:kern w:val="0"/>
          <w:sz w:val="28"/>
          <w:szCs w:val="28"/>
          <w:lang w:val="en-US" w:eastAsia="zh-CN" w:bidi="ar"/>
        </w:rPr>
        <w:br w:type="page"/>
      </w:r>
    </w:p>
    <w:p w14:paraId="504951F8">
      <w:pPr>
        <w:keepNext w:val="0"/>
        <w:keepLines w:val="0"/>
        <w:widowControl/>
        <w:suppressLineNumbers w:val="0"/>
        <w:kinsoku/>
        <w:wordWrap/>
        <w:overflowPunct/>
        <w:topLinePunct w:val="0"/>
        <w:bidi w:val="0"/>
        <w:spacing w:line="360" w:lineRule="auto"/>
        <w:jc w:val="center"/>
        <w:rPr>
          <w:rFonts w:hint="eastAsia" w:ascii="仿宋_GB2312" w:hAnsi="仿宋_GB2312" w:eastAsia="仿宋_GB2312" w:cs="仿宋_GB2312"/>
        </w:rPr>
      </w:pPr>
      <w:r>
        <w:rPr>
          <w:rFonts w:hint="eastAsia" w:ascii="仿宋_GB2312" w:hAnsi="仿宋_GB2312" w:eastAsia="仿宋_GB2312" w:cs="仿宋_GB2312"/>
          <w:b/>
          <w:color w:val="000000"/>
          <w:kern w:val="0"/>
          <w:sz w:val="28"/>
          <w:szCs w:val="28"/>
          <w:lang w:val="en-US" w:eastAsia="zh-CN" w:bidi="ar"/>
        </w:rPr>
        <w:t>评定原则与评审方法</w:t>
      </w:r>
    </w:p>
    <w:p w14:paraId="283A2477">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4"/>
          <w:szCs w:val="24"/>
          <w:lang w:val="en-US" w:eastAsia="zh-CN" w:bidi="ar"/>
        </w:rPr>
        <w:t>1．按能够最大限度地满足遴选文件中规定的各项综合评价标准的响应人成交的原则评定。</w:t>
      </w:r>
    </w:p>
    <w:p w14:paraId="288CC861">
      <w:pPr>
        <w:keepNext w:val="0"/>
        <w:keepLines w:val="0"/>
        <w:widowControl/>
        <w:suppressLineNumbers w:val="0"/>
        <w:kinsoku/>
        <w:wordWrap/>
        <w:overflowPunct/>
        <w:topLinePunct w:val="0"/>
        <w:bidi w:val="0"/>
        <w:spacing w:line="360" w:lineRule="auto"/>
        <w:jc w:val="left"/>
        <w:rPr>
          <w:rFonts w:hint="eastAsia" w:ascii="仿宋_GB2312" w:hAnsi="仿宋_GB2312" w:eastAsia="仿宋_GB2312" w:cs="仿宋_GB2312"/>
        </w:rPr>
      </w:pPr>
      <w:r>
        <w:rPr>
          <w:rFonts w:hint="eastAsia" w:ascii="仿宋_GB2312" w:hAnsi="仿宋_GB2312" w:eastAsia="仿宋_GB2312" w:cs="仿宋_GB2312"/>
          <w:color w:val="000000"/>
          <w:kern w:val="0"/>
          <w:sz w:val="24"/>
          <w:szCs w:val="24"/>
          <w:lang w:val="en-US" w:eastAsia="zh-CN" w:bidi="ar"/>
        </w:rPr>
        <w:t>2．由评审委员会对所有响应文件进行响应性检查，“</w:t>
      </w:r>
      <w:r>
        <w:rPr>
          <w:rFonts w:hint="eastAsia" w:ascii="宋体" w:hAnsi="宋体" w:eastAsia="宋体" w:cs="宋体"/>
          <w:color w:val="000000"/>
          <w:kern w:val="0"/>
          <w:sz w:val="24"/>
          <w:szCs w:val="24"/>
          <w:lang w:val="en-US" w:eastAsia="zh-CN" w:bidi="ar"/>
        </w:rPr>
        <w:t>★</w:t>
      </w:r>
      <w:r>
        <w:rPr>
          <w:rFonts w:hint="eastAsia" w:ascii="仿宋_GB2312" w:hAnsi="仿宋_GB2312" w:eastAsia="仿宋_GB2312" w:cs="仿宋_GB2312"/>
          <w:color w:val="000000"/>
          <w:kern w:val="0"/>
          <w:sz w:val="24"/>
          <w:szCs w:val="24"/>
          <w:lang w:val="en-US" w:eastAsia="zh-CN" w:bidi="ar"/>
        </w:rPr>
        <w:t>”条款为必须满足条款，未能响应要求的响应文件作无效响应处理，通过符合性审查的响应人才能进入评比阶段。</w:t>
      </w:r>
    </w:p>
    <w:p w14:paraId="7A413D34">
      <w:pPr>
        <w:keepNext w:val="0"/>
        <w:keepLines w:val="0"/>
        <w:widowControl/>
        <w:numPr>
          <w:ilvl w:val="0"/>
          <w:numId w:val="9"/>
        </w:numPr>
        <w:suppressLineNumbers w:val="0"/>
        <w:kinsoku/>
        <w:wordWrap/>
        <w:overflowPunct/>
        <w:topLinePunct w:val="0"/>
        <w:bidi w:val="0"/>
        <w:spacing w:line="36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本次评审采用综合评分方法，评审以遴选文件规定的条件为原则。本项目的评审因素及评分细则：如下：</w:t>
      </w:r>
    </w:p>
    <w:tbl>
      <w:tblPr>
        <w:tblStyle w:val="12"/>
        <w:tblW w:w="0" w:type="auto"/>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98"/>
        <w:gridCol w:w="2290"/>
        <w:gridCol w:w="5034"/>
      </w:tblGrid>
      <w:tr w14:paraId="48048D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Align w:val="center"/>
          </w:tcPr>
          <w:p w14:paraId="58A41A99">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评审</w:t>
            </w:r>
          </w:p>
          <w:p w14:paraId="7B50CFF9">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因素</w:t>
            </w:r>
          </w:p>
        </w:tc>
        <w:tc>
          <w:tcPr>
            <w:tcW w:w="7324" w:type="dxa"/>
            <w:gridSpan w:val="2"/>
          </w:tcPr>
          <w:p w14:paraId="1A268F5E">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评审标准</w:t>
            </w:r>
          </w:p>
        </w:tc>
      </w:tr>
      <w:tr w14:paraId="24356F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Align w:val="center"/>
          </w:tcPr>
          <w:p w14:paraId="6FFB3C7C">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分值构成</w:t>
            </w:r>
          </w:p>
        </w:tc>
        <w:tc>
          <w:tcPr>
            <w:tcW w:w="7324" w:type="dxa"/>
            <w:gridSpan w:val="2"/>
          </w:tcPr>
          <w:p w14:paraId="4D936E9A">
            <w:pPr>
              <w:rPr>
                <w:rFonts w:hint="eastAsia" w:ascii="仿宋" w:hAnsi="仿宋" w:eastAsia="仿宋" w:cs="仿宋"/>
                <w:color w:val="auto"/>
                <w:sz w:val="24"/>
                <w:szCs w:val="24"/>
              </w:rPr>
            </w:pPr>
            <w:r>
              <w:rPr>
                <w:rFonts w:hint="eastAsia" w:ascii="仿宋" w:hAnsi="仿宋" w:eastAsia="仿宋" w:cs="仿宋"/>
                <w:color w:val="auto"/>
                <w:sz w:val="24"/>
                <w:szCs w:val="24"/>
              </w:rPr>
              <w:t>商务部分1</w:t>
            </w: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.0分</w:t>
            </w:r>
          </w:p>
          <w:p w14:paraId="20D37A0E">
            <w:pPr>
              <w:rPr>
                <w:rFonts w:hint="eastAsia" w:ascii="仿宋" w:hAnsi="仿宋" w:eastAsia="仿宋" w:cs="仿宋"/>
                <w:color w:val="auto"/>
                <w:sz w:val="24"/>
                <w:szCs w:val="24"/>
              </w:rPr>
            </w:pPr>
            <w:r>
              <w:rPr>
                <w:rFonts w:hint="eastAsia" w:ascii="仿宋" w:hAnsi="仿宋" w:eastAsia="仿宋" w:cs="仿宋"/>
                <w:color w:val="auto"/>
                <w:sz w:val="24"/>
                <w:szCs w:val="24"/>
              </w:rPr>
              <w:t>技术部分4</w:t>
            </w:r>
            <w:r>
              <w:rPr>
                <w:rFonts w:hint="eastAsia" w:ascii="仿宋" w:hAnsi="仿宋" w:eastAsia="仿宋" w:cs="仿宋"/>
                <w:color w:val="auto"/>
                <w:sz w:val="24"/>
                <w:szCs w:val="24"/>
                <w:lang w:val="en-US" w:eastAsia="zh-CN"/>
              </w:rPr>
              <w:t>6</w:t>
            </w:r>
            <w:r>
              <w:rPr>
                <w:rFonts w:hint="eastAsia" w:ascii="仿宋" w:hAnsi="仿宋" w:eastAsia="仿宋" w:cs="仿宋"/>
                <w:color w:val="auto"/>
                <w:sz w:val="24"/>
                <w:szCs w:val="24"/>
              </w:rPr>
              <w:t>.0分</w:t>
            </w:r>
          </w:p>
          <w:p w14:paraId="0BE5A94F">
            <w:pPr>
              <w:rPr>
                <w:rFonts w:hint="eastAsia" w:ascii="仿宋" w:hAnsi="仿宋" w:eastAsia="仿宋" w:cs="仿宋"/>
                <w:color w:val="auto"/>
                <w:sz w:val="24"/>
                <w:szCs w:val="24"/>
              </w:rPr>
            </w:pPr>
            <w:r>
              <w:rPr>
                <w:rFonts w:hint="eastAsia" w:ascii="仿宋" w:hAnsi="仿宋" w:eastAsia="仿宋" w:cs="仿宋"/>
                <w:color w:val="auto"/>
                <w:sz w:val="24"/>
                <w:szCs w:val="24"/>
              </w:rPr>
              <w:t>报价得分40.0分</w:t>
            </w:r>
          </w:p>
        </w:tc>
      </w:tr>
      <w:tr w14:paraId="449C15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Merge w:val="restart"/>
            <w:vAlign w:val="center"/>
          </w:tcPr>
          <w:p w14:paraId="79E370BB">
            <w:pPr>
              <w:jc w:val="center"/>
              <w:rPr>
                <w:rFonts w:hint="eastAsia" w:ascii="仿宋" w:hAnsi="仿宋" w:eastAsia="仿宋" w:cs="仿宋"/>
                <w:color w:val="auto"/>
                <w:sz w:val="24"/>
                <w:szCs w:val="24"/>
              </w:rPr>
            </w:pPr>
            <w:r>
              <w:rPr>
                <w:rFonts w:hint="eastAsia" w:ascii="仿宋" w:hAnsi="仿宋" w:eastAsia="仿宋" w:cs="仿宋"/>
                <w:color w:val="auto"/>
                <w:sz w:val="24"/>
                <w:szCs w:val="24"/>
              </w:rPr>
              <w:t>技术部分</w:t>
            </w:r>
          </w:p>
        </w:tc>
        <w:tc>
          <w:tcPr>
            <w:tcW w:w="2290" w:type="dxa"/>
            <w:vAlign w:val="center"/>
          </w:tcPr>
          <w:p w14:paraId="78ED7D36">
            <w:pPr>
              <w:jc w:val="center"/>
              <w:rPr>
                <w:rFonts w:hint="eastAsia" w:ascii="仿宋" w:hAnsi="仿宋" w:eastAsia="仿宋" w:cs="仿宋"/>
                <w:color w:val="auto"/>
                <w:sz w:val="24"/>
                <w:szCs w:val="24"/>
              </w:rPr>
            </w:pPr>
            <w:r>
              <w:rPr>
                <w:rFonts w:hint="eastAsia" w:ascii="仿宋" w:hAnsi="仿宋" w:eastAsia="仿宋" w:cs="仿宋"/>
                <w:color w:val="auto"/>
                <w:sz w:val="24"/>
                <w:szCs w:val="24"/>
                <w:lang w:eastAsia="zh-CN"/>
              </w:rPr>
              <w:t>产品参数</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lang w:val="en-US" w:eastAsia="zh-CN"/>
              </w:rPr>
              <w:t>30</w:t>
            </w:r>
            <w:r>
              <w:rPr>
                <w:rFonts w:hint="eastAsia" w:ascii="仿宋" w:hAnsi="仿宋" w:eastAsia="仿宋" w:cs="仿宋"/>
                <w:color w:val="auto"/>
                <w:sz w:val="24"/>
                <w:szCs w:val="24"/>
              </w:rPr>
              <w:t>.0分)</w:t>
            </w:r>
          </w:p>
        </w:tc>
        <w:tc>
          <w:tcPr>
            <w:tcW w:w="5034" w:type="dxa"/>
          </w:tcPr>
          <w:p w14:paraId="54E01E60">
            <w:pPr>
              <w:jc w:val="left"/>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rPr>
              <w:t>1、</w:t>
            </w:r>
            <w:r>
              <w:rPr>
                <w:rFonts w:hint="eastAsia" w:ascii="仿宋" w:hAnsi="仿宋" w:eastAsia="仿宋" w:cs="仿宋"/>
                <w:color w:val="auto"/>
                <w:sz w:val="24"/>
                <w:szCs w:val="24"/>
              </w:rPr>
              <w:t>完全符合</w:t>
            </w:r>
            <w:r>
              <w:rPr>
                <w:rFonts w:hint="eastAsia" w:ascii="仿宋" w:hAnsi="仿宋" w:eastAsia="仿宋" w:cs="仿宋"/>
                <w:color w:val="auto"/>
                <w:sz w:val="24"/>
                <w:szCs w:val="24"/>
                <w:lang w:eastAsia="zh-CN"/>
              </w:rPr>
              <w:t>采购文件</w:t>
            </w:r>
            <w:r>
              <w:rPr>
                <w:rFonts w:hint="eastAsia" w:ascii="仿宋" w:hAnsi="仿宋" w:eastAsia="仿宋" w:cs="仿宋"/>
                <w:color w:val="auto"/>
                <w:sz w:val="24"/>
                <w:szCs w:val="24"/>
              </w:rPr>
              <w:t>产品检测指标与项目要求得</w:t>
            </w:r>
            <w:r>
              <w:rPr>
                <w:rFonts w:hint="eastAsia" w:ascii="仿宋" w:hAnsi="仿宋" w:eastAsia="仿宋" w:cs="仿宋"/>
                <w:color w:val="auto"/>
                <w:sz w:val="24"/>
                <w:szCs w:val="24"/>
                <w:lang w:val="en-US" w:eastAsia="zh-CN"/>
              </w:rPr>
              <w:t>30</w:t>
            </w:r>
            <w:r>
              <w:rPr>
                <w:rFonts w:hint="eastAsia" w:ascii="仿宋" w:hAnsi="仿宋" w:eastAsia="仿宋" w:cs="仿宋"/>
                <w:color w:val="auto"/>
                <w:sz w:val="24"/>
                <w:szCs w:val="24"/>
              </w:rPr>
              <w:t xml:space="preserve">分，每有一项偏离扣 </w:t>
            </w: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分，直至该项分值扣完为止。</w:t>
            </w:r>
          </w:p>
          <w:p w14:paraId="247E7721">
            <w:pPr>
              <w:jc w:val="left"/>
              <w:rPr>
                <w:rFonts w:hint="eastAsia" w:ascii="仿宋" w:hAnsi="仿宋" w:eastAsia="仿宋" w:cs="仿宋"/>
                <w:color w:val="auto"/>
                <w:sz w:val="24"/>
                <w:szCs w:val="24"/>
              </w:rPr>
            </w:pPr>
            <w:r>
              <w:rPr>
                <w:rFonts w:hint="eastAsia" w:ascii="仿宋" w:hAnsi="仿宋" w:eastAsia="仿宋" w:cs="仿宋"/>
                <w:color w:val="auto"/>
                <w:sz w:val="24"/>
                <w:szCs w:val="24"/>
              </w:rPr>
              <w:t>注：</w:t>
            </w:r>
            <w:r>
              <w:rPr>
                <w:rFonts w:hint="eastAsia" w:ascii="仿宋" w:hAnsi="仿宋" w:eastAsia="仿宋" w:cs="仿宋"/>
                <w:color w:val="auto"/>
                <w:sz w:val="24"/>
                <w:szCs w:val="24"/>
                <w:lang w:eastAsia="zh-CN"/>
              </w:rPr>
              <w:t>响应人</w:t>
            </w:r>
            <w:r>
              <w:rPr>
                <w:rFonts w:hint="eastAsia" w:ascii="仿宋" w:hAnsi="仿宋" w:eastAsia="仿宋" w:cs="仿宋"/>
                <w:color w:val="auto"/>
                <w:sz w:val="24"/>
                <w:szCs w:val="24"/>
              </w:rPr>
              <w:t>必须按货物的实际参数进行响应，否则视为提供虚假材料谋取中标处理。</w:t>
            </w:r>
          </w:p>
        </w:tc>
      </w:tr>
      <w:tr w14:paraId="604844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Merge w:val="continue"/>
            <w:vAlign w:val="center"/>
          </w:tcPr>
          <w:p w14:paraId="73033B5D">
            <w:pPr>
              <w:jc w:val="center"/>
              <w:rPr>
                <w:rFonts w:hint="eastAsia" w:ascii="仿宋" w:hAnsi="仿宋" w:eastAsia="仿宋" w:cs="仿宋"/>
                <w:color w:val="auto"/>
                <w:sz w:val="24"/>
                <w:szCs w:val="24"/>
              </w:rPr>
            </w:pPr>
          </w:p>
        </w:tc>
        <w:tc>
          <w:tcPr>
            <w:tcW w:w="2290" w:type="dxa"/>
            <w:vAlign w:val="center"/>
          </w:tcPr>
          <w:p w14:paraId="0962AD79">
            <w:pPr>
              <w:jc w:val="center"/>
              <w:rPr>
                <w:rFonts w:hint="eastAsia" w:ascii="仿宋" w:hAnsi="仿宋" w:eastAsia="仿宋" w:cs="仿宋"/>
                <w:color w:val="auto"/>
                <w:sz w:val="24"/>
                <w:szCs w:val="24"/>
              </w:rPr>
            </w:pPr>
            <w:r>
              <w:rPr>
                <w:rFonts w:hint="eastAsia" w:ascii="仿宋" w:hAnsi="仿宋" w:eastAsia="仿宋" w:cs="仿宋"/>
                <w:color w:val="auto"/>
                <w:sz w:val="24"/>
                <w:szCs w:val="24"/>
              </w:rPr>
              <w:t>服务方案 (</w:t>
            </w:r>
            <w:r>
              <w:rPr>
                <w:rFonts w:hint="eastAsia" w:ascii="仿宋" w:hAnsi="仿宋" w:eastAsia="仿宋" w:cs="仿宋"/>
                <w:color w:val="auto"/>
                <w:sz w:val="24"/>
                <w:szCs w:val="24"/>
                <w:lang w:val="en-US" w:eastAsia="zh-CN"/>
              </w:rPr>
              <w:t>10</w:t>
            </w:r>
            <w:r>
              <w:rPr>
                <w:rFonts w:hint="eastAsia" w:ascii="仿宋" w:hAnsi="仿宋" w:eastAsia="仿宋" w:cs="仿宋"/>
                <w:color w:val="auto"/>
                <w:sz w:val="24"/>
                <w:szCs w:val="24"/>
              </w:rPr>
              <w:t>.0分)</w:t>
            </w:r>
          </w:p>
        </w:tc>
        <w:tc>
          <w:tcPr>
            <w:tcW w:w="5034" w:type="dxa"/>
          </w:tcPr>
          <w:p w14:paraId="639CB3F7">
            <w:pPr>
              <w:jc w:val="left"/>
              <w:rPr>
                <w:rFonts w:hint="eastAsia" w:ascii="仿宋" w:hAnsi="仿宋" w:eastAsia="仿宋" w:cs="仿宋"/>
                <w:color w:val="auto"/>
                <w:sz w:val="24"/>
                <w:szCs w:val="24"/>
              </w:rPr>
            </w:pPr>
            <w:r>
              <w:rPr>
                <w:rFonts w:hint="eastAsia" w:ascii="仿宋" w:hAnsi="仿宋" w:eastAsia="仿宋" w:cs="仿宋"/>
                <w:color w:val="auto"/>
                <w:sz w:val="24"/>
                <w:szCs w:val="24"/>
              </w:rPr>
              <w:t>根据各</w:t>
            </w:r>
            <w:r>
              <w:rPr>
                <w:rFonts w:hint="eastAsia" w:ascii="仿宋" w:hAnsi="仿宋" w:eastAsia="仿宋" w:cs="仿宋"/>
                <w:color w:val="auto"/>
                <w:sz w:val="24"/>
                <w:szCs w:val="24"/>
                <w:lang w:eastAsia="zh-CN"/>
              </w:rPr>
              <w:t>响应人</w:t>
            </w:r>
            <w:r>
              <w:rPr>
                <w:rFonts w:hint="eastAsia" w:ascii="仿宋" w:hAnsi="仿宋" w:eastAsia="仿宋" w:cs="仿宋"/>
                <w:color w:val="auto"/>
                <w:sz w:val="24"/>
                <w:szCs w:val="24"/>
              </w:rPr>
              <w:t>提供的服务方案进行打分：1.售后服务方案内容详细、配送（包装、运输、</w:t>
            </w:r>
            <w:r>
              <w:rPr>
                <w:rFonts w:hint="eastAsia" w:ascii="仿宋" w:hAnsi="仿宋" w:eastAsia="仿宋" w:cs="仿宋"/>
                <w:color w:val="auto"/>
                <w:sz w:val="24"/>
                <w:szCs w:val="24"/>
                <w:lang w:eastAsia="zh-CN"/>
              </w:rPr>
              <w:t>卸载</w:t>
            </w:r>
            <w:r>
              <w:rPr>
                <w:rFonts w:hint="eastAsia" w:ascii="仿宋" w:hAnsi="仿宋" w:eastAsia="仿宋" w:cs="仿宋"/>
                <w:color w:val="auto"/>
                <w:sz w:val="24"/>
                <w:szCs w:val="24"/>
              </w:rPr>
              <w:t>、调试）方案安排周全、售后响应时间快、质保期等完全符合或优于</w:t>
            </w:r>
            <w:r>
              <w:rPr>
                <w:rFonts w:hint="eastAsia" w:ascii="仿宋" w:hAnsi="仿宋" w:eastAsia="仿宋" w:cs="仿宋"/>
                <w:color w:val="auto"/>
                <w:sz w:val="24"/>
                <w:szCs w:val="24"/>
                <w:lang w:eastAsia="zh-CN"/>
              </w:rPr>
              <w:t>采购文件</w:t>
            </w:r>
            <w:r>
              <w:rPr>
                <w:rFonts w:hint="eastAsia" w:ascii="仿宋" w:hAnsi="仿宋" w:eastAsia="仿宋" w:cs="仿宋"/>
                <w:color w:val="auto"/>
                <w:sz w:val="24"/>
                <w:szCs w:val="24"/>
              </w:rPr>
              <w:t>要求的得</w:t>
            </w:r>
            <w:r>
              <w:rPr>
                <w:rFonts w:hint="eastAsia" w:ascii="仿宋" w:hAnsi="仿宋" w:eastAsia="仿宋" w:cs="仿宋"/>
                <w:color w:val="auto"/>
                <w:sz w:val="24"/>
                <w:szCs w:val="24"/>
                <w:lang w:val="en-US" w:eastAsia="zh-CN"/>
              </w:rPr>
              <w:t>10</w:t>
            </w:r>
            <w:r>
              <w:rPr>
                <w:rFonts w:hint="eastAsia" w:ascii="仿宋" w:hAnsi="仿宋" w:eastAsia="仿宋" w:cs="仿宋"/>
                <w:color w:val="auto"/>
                <w:sz w:val="24"/>
                <w:szCs w:val="24"/>
              </w:rPr>
              <w:t>分；2.售后服务方案内容完整、配送（包装、运输、</w:t>
            </w:r>
            <w:r>
              <w:rPr>
                <w:rFonts w:hint="eastAsia" w:ascii="仿宋" w:hAnsi="仿宋" w:eastAsia="仿宋" w:cs="仿宋"/>
                <w:color w:val="auto"/>
                <w:sz w:val="24"/>
                <w:szCs w:val="24"/>
                <w:lang w:eastAsia="zh-CN"/>
              </w:rPr>
              <w:t>卸载</w:t>
            </w:r>
            <w:r>
              <w:rPr>
                <w:rFonts w:hint="eastAsia" w:ascii="仿宋" w:hAnsi="仿宋" w:eastAsia="仿宋" w:cs="仿宋"/>
                <w:color w:val="auto"/>
                <w:sz w:val="24"/>
                <w:szCs w:val="24"/>
              </w:rPr>
              <w:t>、调试）方案安排较好、售后响应时间较快、质保期等基本符合</w:t>
            </w:r>
            <w:r>
              <w:rPr>
                <w:rFonts w:hint="eastAsia" w:ascii="仿宋" w:hAnsi="仿宋" w:eastAsia="仿宋" w:cs="仿宋"/>
                <w:color w:val="auto"/>
                <w:sz w:val="24"/>
                <w:szCs w:val="24"/>
                <w:lang w:eastAsia="zh-CN"/>
              </w:rPr>
              <w:t>采购文件</w:t>
            </w:r>
            <w:r>
              <w:rPr>
                <w:rFonts w:hint="eastAsia" w:ascii="仿宋" w:hAnsi="仿宋" w:eastAsia="仿宋" w:cs="仿宋"/>
                <w:color w:val="auto"/>
                <w:sz w:val="24"/>
                <w:szCs w:val="24"/>
              </w:rPr>
              <w:t>要求的得</w:t>
            </w: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rPr>
              <w:t>分；3.售后服务方案内容不全、配送（包装、运输、</w:t>
            </w:r>
            <w:r>
              <w:rPr>
                <w:rFonts w:hint="eastAsia" w:ascii="仿宋" w:hAnsi="仿宋" w:eastAsia="仿宋" w:cs="仿宋"/>
                <w:color w:val="auto"/>
                <w:sz w:val="24"/>
                <w:szCs w:val="24"/>
                <w:lang w:eastAsia="zh-CN"/>
              </w:rPr>
              <w:t>卸载</w:t>
            </w:r>
            <w:r>
              <w:rPr>
                <w:rFonts w:hint="eastAsia" w:ascii="仿宋" w:hAnsi="仿宋" w:eastAsia="仿宋" w:cs="仿宋"/>
                <w:color w:val="auto"/>
                <w:sz w:val="24"/>
                <w:szCs w:val="24"/>
              </w:rPr>
              <w:t>、调试）方案安排普通、售后响应时间一般、质保期等不完全符合</w:t>
            </w:r>
            <w:r>
              <w:rPr>
                <w:rFonts w:hint="eastAsia" w:ascii="仿宋" w:hAnsi="仿宋" w:eastAsia="仿宋" w:cs="仿宋"/>
                <w:color w:val="auto"/>
                <w:sz w:val="24"/>
                <w:szCs w:val="24"/>
                <w:lang w:eastAsia="zh-CN"/>
              </w:rPr>
              <w:t>采购文件</w:t>
            </w:r>
            <w:r>
              <w:rPr>
                <w:rFonts w:hint="eastAsia" w:ascii="仿宋" w:hAnsi="仿宋" w:eastAsia="仿宋" w:cs="仿宋"/>
                <w:color w:val="auto"/>
                <w:sz w:val="24"/>
                <w:szCs w:val="24"/>
              </w:rPr>
              <w:t>要求的得</w:t>
            </w: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分；4.不提供不得分。</w:t>
            </w:r>
          </w:p>
        </w:tc>
      </w:tr>
      <w:tr w14:paraId="251372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Merge w:val="continue"/>
            <w:vAlign w:val="center"/>
          </w:tcPr>
          <w:p w14:paraId="4B38EF60">
            <w:pPr>
              <w:jc w:val="center"/>
              <w:rPr>
                <w:rFonts w:hint="eastAsia" w:ascii="仿宋" w:hAnsi="仿宋" w:eastAsia="仿宋" w:cs="仿宋"/>
                <w:color w:val="auto"/>
                <w:sz w:val="24"/>
                <w:szCs w:val="24"/>
              </w:rPr>
            </w:pPr>
          </w:p>
        </w:tc>
        <w:tc>
          <w:tcPr>
            <w:tcW w:w="2290" w:type="dxa"/>
            <w:vAlign w:val="center"/>
          </w:tcPr>
          <w:p w14:paraId="5E76FB5A">
            <w:pPr>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交货、验收方案（</w:t>
            </w:r>
            <w:r>
              <w:rPr>
                <w:rFonts w:hint="eastAsia" w:ascii="仿宋" w:hAnsi="仿宋" w:eastAsia="仿宋" w:cs="仿宋"/>
                <w:color w:val="auto"/>
                <w:sz w:val="24"/>
                <w:szCs w:val="24"/>
                <w:lang w:val="en-US" w:eastAsia="zh-CN"/>
              </w:rPr>
              <w:t>6.0分</w:t>
            </w:r>
            <w:r>
              <w:rPr>
                <w:rFonts w:hint="eastAsia" w:ascii="仿宋" w:hAnsi="仿宋" w:eastAsia="仿宋" w:cs="仿宋"/>
                <w:color w:val="auto"/>
                <w:sz w:val="24"/>
                <w:szCs w:val="24"/>
                <w:lang w:eastAsia="zh-CN"/>
              </w:rPr>
              <w:t>）</w:t>
            </w:r>
          </w:p>
        </w:tc>
        <w:tc>
          <w:tcPr>
            <w:tcW w:w="5034" w:type="dxa"/>
          </w:tcPr>
          <w:p w14:paraId="49809A67">
            <w:pPr>
              <w:jc w:val="left"/>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有明确的交货计划及交货保障方案、质量保证方案、验收方案、实施人员安排等，</w:t>
            </w:r>
            <w:r>
              <w:rPr>
                <w:rFonts w:hint="eastAsia" w:ascii="仿宋" w:hAnsi="仿宋" w:eastAsia="仿宋" w:cs="仿宋"/>
                <w:color w:val="auto"/>
                <w:sz w:val="24"/>
                <w:szCs w:val="24"/>
                <w:lang w:eastAsia="zh-CN"/>
              </w:rPr>
              <w:t>得</w:t>
            </w:r>
            <w:r>
              <w:rPr>
                <w:rFonts w:hint="eastAsia" w:ascii="仿宋" w:hAnsi="仿宋" w:eastAsia="仿宋" w:cs="仿宋"/>
                <w:color w:val="auto"/>
                <w:sz w:val="24"/>
                <w:szCs w:val="24"/>
                <w:lang w:val="en-US" w:eastAsia="zh-CN"/>
              </w:rPr>
              <w:t>6</w:t>
            </w:r>
            <w:r>
              <w:rPr>
                <w:rFonts w:hint="eastAsia" w:ascii="仿宋" w:hAnsi="仿宋" w:eastAsia="仿宋" w:cs="仿宋"/>
                <w:color w:val="auto"/>
                <w:sz w:val="24"/>
                <w:szCs w:val="24"/>
              </w:rPr>
              <w:t>分</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.不提供不得分。</w:t>
            </w:r>
          </w:p>
        </w:tc>
      </w:tr>
      <w:tr w14:paraId="43D392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Merge w:val="restart"/>
            <w:vAlign w:val="center"/>
          </w:tcPr>
          <w:p w14:paraId="2047690A">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商务部分</w:t>
            </w:r>
          </w:p>
        </w:tc>
        <w:tc>
          <w:tcPr>
            <w:tcW w:w="2290" w:type="dxa"/>
            <w:vAlign w:val="center"/>
          </w:tcPr>
          <w:p w14:paraId="686DC844">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同类项目经验 (</w:t>
            </w:r>
            <w:r>
              <w:rPr>
                <w:rFonts w:hint="eastAsia" w:ascii="仿宋" w:hAnsi="仿宋" w:eastAsia="仿宋" w:cs="仿宋"/>
                <w:color w:val="auto"/>
                <w:sz w:val="24"/>
                <w:szCs w:val="24"/>
                <w:lang w:val="en-US" w:eastAsia="zh-CN"/>
              </w:rPr>
              <w:t>10</w:t>
            </w:r>
            <w:r>
              <w:rPr>
                <w:rFonts w:hint="eastAsia" w:ascii="仿宋" w:hAnsi="仿宋" w:eastAsia="仿宋" w:cs="仿宋"/>
                <w:color w:val="auto"/>
                <w:sz w:val="24"/>
                <w:szCs w:val="24"/>
              </w:rPr>
              <w:t>.0分)</w:t>
            </w:r>
          </w:p>
        </w:tc>
        <w:tc>
          <w:tcPr>
            <w:tcW w:w="5034" w:type="dxa"/>
          </w:tcPr>
          <w:p w14:paraId="04FFD724">
            <w:pPr>
              <w:jc w:val="left"/>
              <w:rPr>
                <w:rFonts w:hint="eastAsia" w:ascii="仿宋" w:hAnsi="仿宋" w:eastAsia="仿宋" w:cs="仿宋"/>
                <w:color w:val="auto"/>
                <w:sz w:val="24"/>
                <w:szCs w:val="24"/>
              </w:rPr>
            </w:pPr>
            <w:r>
              <w:rPr>
                <w:rFonts w:hint="eastAsia" w:ascii="仿宋" w:hAnsi="仿宋" w:eastAsia="仿宋" w:cs="仿宋"/>
                <w:color w:val="auto"/>
                <w:sz w:val="24"/>
                <w:szCs w:val="24"/>
              </w:rPr>
              <w:t>20</w:t>
            </w:r>
            <w:r>
              <w:rPr>
                <w:rFonts w:hint="eastAsia" w:ascii="仿宋" w:hAnsi="仿宋" w:eastAsia="仿宋" w:cs="仿宋"/>
                <w:color w:val="auto"/>
                <w:sz w:val="24"/>
                <w:szCs w:val="24"/>
                <w:lang w:val="en-US" w:eastAsia="zh-CN"/>
              </w:rPr>
              <w:t>21</w:t>
            </w:r>
            <w:r>
              <w:rPr>
                <w:rFonts w:hint="eastAsia" w:ascii="仿宋" w:hAnsi="仿宋" w:eastAsia="仿宋" w:cs="仿宋"/>
                <w:color w:val="auto"/>
                <w:sz w:val="24"/>
                <w:szCs w:val="24"/>
              </w:rPr>
              <w:t>年</w:t>
            </w: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月1日至今</w:t>
            </w:r>
            <w:r>
              <w:rPr>
                <w:rFonts w:hint="eastAsia" w:ascii="仿宋" w:hAnsi="仿宋" w:eastAsia="仿宋" w:cs="仿宋"/>
                <w:color w:val="auto"/>
                <w:sz w:val="24"/>
                <w:szCs w:val="24"/>
                <w:lang w:eastAsia="zh-CN"/>
              </w:rPr>
              <w:t>响应人</w:t>
            </w:r>
            <w:r>
              <w:rPr>
                <w:rFonts w:hint="eastAsia" w:ascii="仿宋" w:hAnsi="仿宋" w:eastAsia="仿宋" w:cs="仿宋"/>
                <w:color w:val="auto"/>
                <w:sz w:val="24"/>
                <w:szCs w:val="24"/>
              </w:rPr>
              <w:t>拥有的同类产品业绩，每个得</w:t>
            </w: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分，最高</w:t>
            </w:r>
            <w:r>
              <w:rPr>
                <w:rFonts w:hint="eastAsia" w:ascii="仿宋" w:hAnsi="仿宋" w:eastAsia="仿宋" w:cs="仿宋"/>
                <w:color w:val="auto"/>
                <w:sz w:val="24"/>
                <w:szCs w:val="24"/>
                <w:lang w:val="en-US" w:eastAsia="zh-CN"/>
              </w:rPr>
              <w:t>10</w:t>
            </w:r>
            <w:r>
              <w:rPr>
                <w:rFonts w:hint="eastAsia" w:ascii="仿宋" w:hAnsi="仿宋" w:eastAsia="仿宋" w:cs="仿宋"/>
                <w:color w:val="auto"/>
                <w:sz w:val="24"/>
                <w:szCs w:val="24"/>
              </w:rPr>
              <w:t>分。(</w:t>
            </w:r>
            <w:r>
              <w:rPr>
                <w:rFonts w:hint="eastAsia" w:ascii="仿宋" w:hAnsi="仿宋" w:eastAsia="仿宋" w:cs="仿宋"/>
                <w:color w:val="auto"/>
                <w:sz w:val="24"/>
                <w:szCs w:val="24"/>
                <w:lang w:eastAsia="zh-CN"/>
              </w:rPr>
              <w:t>响应人</w:t>
            </w:r>
            <w:r>
              <w:rPr>
                <w:rFonts w:hint="eastAsia" w:ascii="仿宋" w:hAnsi="仿宋" w:eastAsia="仿宋" w:cs="仿宋"/>
                <w:color w:val="auto"/>
                <w:sz w:val="24"/>
                <w:szCs w:val="24"/>
              </w:rPr>
              <w:t>提供的合同属于无效业绩、未按要求提供合同复印件、提供的合同复印件字迹模糊无法辨识等情况，该笔业绩均不予计分</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有效业绩以评标委员会集体判定为准</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同类业绩证明文件应包括合同关键页及验收报告扫描件并加盖</w:t>
            </w:r>
            <w:r>
              <w:rPr>
                <w:rFonts w:hint="eastAsia" w:ascii="仿宋" w:hAnsi="仿宋" w:eastAsia="仿宋" w:cs="仿宋"/>
                <w:color w:val="auto"/>
                <w:sz w:val="24"/>
                <w:szCs w:val="24"/>
                <w:lang w:eastAsia="zh-CN"/>
              </w:rPr>
              <w:t>响应人</w:t>
            </w:r>
            <w:r>
              <w:rPr>
                <w:rFonts w:hint="eastAsia" w:ascii="仿宋" w:hAnsi="仿宋" w:eastAsia="仿宋" w:cs="仿宋"/>
                <w:color w:val="auto"/>
                <w:sz w:val="24"/>
                <w:szCs w:val="24"/>
              </w:rPr>
              <w:t>公章）</w:t>
            </w:r>
          </w:p>
        </w:tc>
      </w:tr>
      <w:tr w14:paraId="099AD5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Merge w:val="continue"/>
            <w:vAlign w:val="center"/>
          </w:tcPr>
          <w:p w14:paraId="4F346EDA">
            <w:pPr>
              <w:jc w:val="center"/>
              <w:rPr>
                <w:rFonts w:hint="eastAsia" w:ascii="仿宋" w:hAnsi="仿宋" w:eastAsia="仿宋" w:cs="仿宋"/>
                <w:color w:val="auto"/>
                <w:sz w:val="24"/>
                <w:szCs w:val="24"/>
              </w:rPr>
            </w:pPr>
          </w:p>
        </w:tc>
        <w:tc>
          <w:tcPr>
            <w:tcW w:w="2290" w:type="dxa"/>
            <w:vAlign w:val="center"/>
          </w:tcPr>
          <w:p w14:paraId="74CE1B7A">
            <w:pPr>
              <w:jc w:val="center"/>
              <w:rPr>
                <w:rFonts w:hint="eastAsia" w:ascii="仿宋" w:hAnsi="仿宋" w:eastAsia="仿宋" w:cs="仿宋"/>
                <w:color w:val="auto"/>
                <w:sz w:val="24"/>
                <w:szCs w:val="24"/>
              </w:rPr>
            </w:pPr>
            <w:r>
              <w:rPr>
                <w:rFonts w:hint="eastAsia" w:ascii="仿宋" w:hAnsi="仿宋" w:eastAsia="仿宋" w:cs="仿宋"/>
                <w:color w:val="auto"/>
                <w:sz w:val="24"/>
                <w:szCs w:val="24"/>
                <w:lang w:eastAsia="zh-CN"/>
              </w:rPr>
              <w:t>响应人</w:t>
            </w:r>
            <w:r>
              <w:rPr>
                <w:rFonts w:hint="eastAsia" w:ascii="仿宋" w:hAnsi="仿宋" w:eastAsia="仿宋" w:cs="仿宋"/>
                <w:color w:val="auto"/>
                <w:sz w:val="24"/>
                <w:szCs w:val="24"/>
              </w:rPr>
              <w:t>综合实力 (</w:t>
            </w: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.0分)</w:t>
            </w:r>
          </w:p>
        </w:tc>
        <w:tc>
          <w:tcPr>
            <w:tcW w:w="5034" w:type="dxa"/>
          </w:tcPr>
          <w:p w14:paraId="5803FF3A">
            <w:pPr>
              <w:jc w:val="lef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lang w:eastAsia="zh-CN"/>
              </w:rPr>
              <w:t>响应人</w:t>
            </w:r>
            <w:r>
              <w:rPr>
                <w:rFonts w:hint="eastAsia" w:ascii="仿宋" w:hAnsi="仿宋" w:eastAsia="仿宋" w:cs="仿宋"/>
                <w:color w:val="auto"/>
                <w:sz w:val="24"/>
                <w:szCs w:val="24"/>
              </w:rPr>
              <w:t>通过质量管理体系认证</w:t>
            </w:r>
            <w:r>
              <w:rPr>
                <w:rFonts w:hint="eastAsia" w:ascii="仿宋" w:hAnsi="仿宋" w:eastAsia="仿宋" w:cs="仿宋"/>
                <w:color w:val="auto"/>
                <w:sz w:val="24"/>
                <w:szCs w:val="24"/>
                <w:lang w:eastAsia="zh-CN"/>
              </w:rPr>
              <w:t>的的</w:t>
            </w:r>
            <w:r>
              <w:rPr>
                <w:rFonts w:hint="eastAsia" w:ascii="仿宋" w:hAnsi="仿宋" w:eastAsia="仿宋" w:cs="仿宋"/>
                <w:color w:val="auto"/>
                <w:sz w:val="24"/>
                <w:szCs w:val="24"/>
                <w:lang w:val="en-US" w:eastAsia="zh-CN"/>
              </w:rPr>
              <w:t>2分.2、</w:t>
            </w:r>
            <w:r>
              <w:rPr>
                <w:rFonts w:hint="eastAsia" w:ascii="仿宋" w:hAnsi="仿宋" w:eastAsia="仿宋" w:cs="仿宋"/>
                <w:color w:val="auto"/>
                <w:sz w:val="24"/>
                <w:szCs w:val="24"/>
                <w:lang w:eastAsia="zh-CN"/>
              </w:rPr>
              <w:t>响应人</w:t>
            </w:r>
            <w:r>
              <w:rPr>
                <w:rFonts w:hint="eastAsia" w:ascii="仿宋" w:hAnsi="仿宋" w:eastAsia="仿宋" w:cs="仿宋"/>
                <w:color w:val="auto"/>
                <w:sz w:val="24"/>
                <w:szCs w:val="24"/>
              </w:rPr>
              <w:t>通过环境管理体系认证的得</w:t>
            </w: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分</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不提供不得分。</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注：提供上述在有效期内的认证证书扫描件并加盖</w:t>
            </w:r>
            <w:r>
              <w:rPr>
                <w:rFonts w:hint="eastAsia" w:ascii="仿宋" w:hAnsi="仿宋" w:eastAsia="仿宋" w:cs="仿宋"/>
                <w:color w:val="auto"/>
                <w:sz w:val="24"/>
                <w:szCs w:val="24"/>
                <w:lang w:eastAsia="zh-CN"/>
              </w:rPr>
              <w:t>响应人</w:t>
            </w:r>
            <w:r>
              <w:rPr>
                <w:rFonts w:hint="eastAsia" w:ascii="仿宋" w:hAnsi="仿宋" w:eastAsia="仿宋" w:cs="仿宋"/>
                <w:color w:val="auto"/>
                <w:sz w:val="24"/>
                <w:szCs w:val="24"/>
              </w:rPr>
              <w:t>公章，不提供不得分。</w:t>
            </w:r>
            <w:r>
              <w:rPr>
                <w:rFonts w:hint="eastAsia" w:ascii="仿宋" w:hAnsi="仿宋" w:eastAsia="仿宋" w:cs="仿宋"/>
                <w:color w:val="auto"/>
                <w:sz w:val="24"/>
                <w:szCs w:val="24"/>
                <w:lang w:eastAsia="zh-CN"/>
              </w:rPr>
              <w:t>）</w:t>
            </w:r>
          </w:p>
        </w:tc>
      </w:tr>
      <w:tr w14:paraId="17CEC6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198" w:type="dxa"/>
            <w:vAlign w:val="center"/>
          </w:tcPr>
          <w:p w14:paraId="6132E105">
            <w:pPr>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响应报价</w:t>
            </w:r>
          </w:p>
        </w:tc>
        <w:tc>
          <w:tcPr>
            <w:tcW w:w="2290" w:type="dxa"/>
            <w:vAlign w:val="center"/>
          </w:tcPr>
          <w:p w14:paraId="61962398">
            <w:pPr>
              <w:jc w:val="center"/>
              <w:rPr>
                <w:rFonts w:hint="eastAsia" w:ascii="仿宋" w:hAnsi="仿宋" w:eastAsia="仿宋" w:cs="仿宋"/>
                <w:color w:val="auto"/>
                <w:sz w:val="24"/>
                <w:szCs w:val="24"/>
              </w:rPr>
            </w:pPr>
            <w:r>
              <w:rPr>
                <w:rFonts w:hint="eastAsia" w:ascii="仿宋" w:hAnsi="仿宋" w:eastAsia="仿宋" w:cs="仿宋"/>
                <w:color w:val="auto"/>
                <w:sz w:val="24"/>
                <w:szCs w:val="24"/>
                <w:lang w:eastAsia="zh-CN"/>
              </w:rPr>
              <w:t>响应报价</w:t>
            </w:r>
            <w:r>
              <w:rPr>
                <w:rFonts w:hint="eastAsia" w:ascii="仿宋" w:hAnsi="仿宋" w:eastAsia="仿宋" w:cs="仿宋"/>
                <w:color w:val="auto"/>
                <w:sz w:val="24"/>
                <w:szCs w:val="24"/>
              </w:rPr>
              <w:t>得分 (40.0分)</w:t>
            </w:r>
          </w:p>
        </w:tc>
        <w:tc>
          <w:tcPr>
            <w:tcW w:w="5034" w:type="dxa"/>
          </w:tcPr>
          <w:p w14:paraId="6884ABD7">
            <w:pPr>
              <w:jc w:val="left"/>
              <w:rPr>
                <w:rFonts w:hint="eastAsia" w:ascii="仿宋" w:hAnsi="仿宋" w:eastAsia="仿宋" w:cs="仿宋"/>
                <w:color w:val="auto"/>
                <w:sz w:val="24"/>
                <w:szCs w:val="24"/>
              </w:rPr>
            </w:pPr>
            <w:r>
              <w:rPr>
                <w:rFonts w:hint="eastAsia" w:ascii="仿宋" w:hAnsi="仿宋" w:eastAsia="仿宋" w:cs="仿宋"/>
                <w:color w:val="auto"/>
                <w:sz w:val="24"/>
                <w:szCs w:val="24"/>
                <w:lang w:eastAsia="zh-CN"/>
              </w:rPr>
              <w:t>响应报价</w:t>
            </w:r>
            <w:r>
              <w:rPr>
                <w:rFonts w:hint="eastAsia" w:ascii="仿宋" w:hAnsi="仿宋" w:eastAsia="仿宋" w:cs="仿宋"/>
                <w:color w:val="auto"/>
                <w:sz w:val="24"/>
                <w:szCs w:val="24"/>
              </w:rPr>
              <w:t>得分＝评标基准价/</w:t>
            </w:r>
            <w:r>
              <w:rPr>
                <w:rFonts w:hint="eastAsia" w:ascii="仿宋" w:hAnsi="仿宋" w:eastAsia="仿宋" w:cs="仿宋"/>
                <w:color w:val="auto"/>
                <w:sz w:val="24"/>
                <w:szCs w:val="24"/>
                <w:lang w:eastAsia="zh-CN"/>
              </w:rPr>
              <w:t>响应报价（折扣率）</w:t>
            </w:r>
            <w:r>
              <w:rPr>
                <w:rFonts w:hint="eastAsia" w:ascii="仿宋" w:hAnsi="仿宋" w:eastAsia="仿宋" w:cs="仿宋"/>
                <w:color w:val="auto"/>
                <w:sz w:val="24"/>
                <w:szCs w:val="24"/>
              </w:rPr>
              <w:t>×价格分值【注：满足</w:t>
            </w:r>
            <w:r>
              <w:rPr>
                <w:rFonts w:hint="eastAsia" w:ascii="仿宋" w:hAnsi="仿宋" w:eastAsia="仿宋" w:cs="仿宋"/>
                <w:color w:val="auto"/>
                <w:sz w:val="24"/>
                <w:szCs w:val="24"/>
                <w:lang w:eastAsia="zh-CN"/>
              </w:rPr>
              <w:t>采购文件</w:t>
            </w:r>
            <w:r>
              <w:rPr>
                <w:rFonts w:hint="eastAsia" w:ascii="仿宋" w:hAnsi="仿宋" w:eastAsia="仿宋" w:cs="仿宋"/>
                <w:color w:val="auto"/>
                <w:sz w:val="24"/>
                <w:szCs w:val="24"/>
              </w:rPr>
              <w:t>要求且投标价格最低的</w:t>
            </w:r>
            <w:r>
              <w:rPr>
                <w:rFonts w:hint="eastAsia" w:ascii="仿宋" w:hAnsi="仿宋" w:eastAsia="仿宋" w:cs="仿宋"/>
                <w:color w:val="auto"/>
                <w:sz w:val="24"/>
                <w:szCs w:val="24"/>
                <w:lang w:eastAsia="zh-CN"/>
              </w:rPr>
              <w:t>响应报价</w:t>
            </w:r>
            <w:r>
              <w:rPr>
                <w:rFonts w:hint="eastAsia" w:ascii="仿宋" w:hAnsi="仿宋" w:eastAsia="仿宋" w:cs="仿宋"/>
                <w:color w:val="auto"/>
                <w:sz w:val="24"/>
                <w:szCs w:val="24"/>
              </w:rPr>
              <w:t>为评标基准价。】最低报价不是中标的唯一依据。因落实政府采购政策进行价格调整的，以调整后的价格计算评标基准价和</w:t>
            </w:r>
            <w:r>
              <w:rPr>
                <w:rFonts w:hint="eastAsia" w:ascii="仿宋" w:hAnsi="仿宋" w:eastAsia="仿宋" w:cs="仿宋"/>
                <w:color w:val="auto"/>
                <w:sz w:val="24"/>
                <w:szCs w:val="24"/>
                <w:lang w:eastAsia="zh-CN"/>
              </w:rPr>
              <w:t>响应报价</w:t>
            </w:r>
            <w:r>
              <w:rPr>
                <w:rFonts w:hint="eastAsia" w:ascii="仿宋" w:hAnsi="仿宋" w:eastAsia="仿宋" w:cs="仿宋"/>
                <w:color w:val="auto"/>
                <w:sz w:val="24"/>
                <w:szCs w:val="24"/>
              </w:rPr>
              <w:t>。</w:t>
            </w:r>
          </w:p>
        </w:tc>
      </w:tr>
    </w:tbl>
    <w:p w14:paraId="6C903320">
      <w:pPr>
        <w:pStyle w:val="5"/>
        <w:numPr>
          <w:ilvl w:val="0"/>
          <w:numId w:val="0"/>
        </w:numPr>
        <w:rPr>
          <w:rFonts w:hint="eastAsia" w:ascii="仿宋_GB2312" w:hAnsi="仿宋_GB2312" w:eastAsia="仿宋_GB2312" w:cs="仿宋_GB2312"/>
          <w:lang w:val="en-US" w:eastAsia="zh-CN"/>
        </w:rPr>
      </w:pPr>
    </w:p>
    <w:p w14:paraId="4F0DA540">
      <w:pPr>
        <w:pStyle w:val="5"/>
        <w:kinsoku/>
        <w:wordWrap/>
        <w:overflowPunct/>
        <w:topLinePunct w:val="0"/>
        <w:bidi w:val="0"/>
        <w:spacing w:before="120" w:beforeLines="50" w:line="360" w:lineRule="auto"/>
        <w:ind w:firstLine="0"/>
        <w:rPr>
          <w:rFonts w:hint="eastAsia" w:ascii="仿宋_GB2312" w:hAnsi="仿宋_GB2312" w:eastAsia="仿宋_GB2312" w:cs="仿宋_GB2312"/>
          <w:b/>
          <w:bCs/>
          <w:color w:val="000000"/>
          <w:sz w:val="21"/>
          <w:szCs w:val="21"/>
        </w:rPr>
      </w:pPr>
      <w:r>
        <w:rPr>
          <w:rFonts w:hint="eastAsia" w:ascii="仿宋_GB2312" w:hAnsi="仿宋_GB2312" w:eastAsia="仿宋_GB2312" w:cs="仿宋_GB2312"/>
          <w:b/>
          <w:bCs/>
          <w:color w:val="000000"/>
          <w:sz w:val="21"/>
          <w:szCs w:val="21"/>
        </w:rPr>
        <w:t>注：对照每项评价指标要求，</w:t>
      </w:r>
      <w:r>
        <w:rPr>
          <w:rFonts w:hint="eastAsia" w:ascii="仿宋_GB2312" w:hAnsi="仿宋_GB2312" w:eastAsia="仿宋_GB2312" w:cs="仿宋_GB2312"/>
          <w:b/>
          <w:bCs/>
          <w:color w:val="000000"/>
          <w:sz w:val="21"/>
          <w:szCs w:val="21"/>
          <w:lang w:eastAsia="zh-CN"/>
        </w:rPr>
        <w:t>响应文件</w:t>
      </w:r>
      <w:r>
        <w:rPr>
          <w:rFonts w:hint="eastAsia" w:ascii="仿宋_GB2312" w:hAnsi="仿宋_GB2312" w:eastAsia="仿宋_GB2312" w:cs="仿宋_GB2312"/>
          <w:b/>
          <w:bCs/>
          <w:color w:val="000000"/>
          <w:sz w:val="21"/>
          <w:szCs w:val="21"/>
        </w:rPr>
        <w:t>完全不满足要求的，不得分。</w:t>
      </w:r>
    </w:p>
    <w:p w14:paraId="4844A1D7">
      <w:pPr>
        <w:pStyle w:val="5"/>
        <w:kinsoku/>
        <w:wordWrap/>
        <w:overflowPunct/>
        <w:topLinePunct w:val="0"/>
        <w:bidi w:val="0"/>
        <w:spacing w:before="120" w:beforeLines="50" w:line="360" w:lineRule="auto"/>
        <w:ind w:firstLine="0"/>
        <w:rPr>
          <w:rFonts w:hint="eastAsia" w:ascii="仿宋_GB2312" w:hAnsi="仿宋_GB2312" w:eastAsia="仿宋_GB2312" w:cs="仿宋_GB2312"/>
          <w:b/>
          <w:bCs/>
          <w:color w:val="000000"/>
          <w:sz w:val="21"/>
          <w:szCs w:val="21"/>
        </w:rPr>
        <w:sectPr>
          <w:footerReference r:id="rId8" w:type="first"/>
          <w:footerReference r:id="rId7" w:type="default"/>
          <w:pgSz w:w="11906" w:h="16838"/>
          <w:pgMar w:top="1418" w:right="1474" w:bottom="1418" w:left="1474" w:header="851" w:footer="851" w:gutter="0"/>
          <w:pgNumType w:fmt="decimal" w:start="1"/>
          <w:cols w:space="720" w:num="1"/>
          <w:titlePg/>
          <w:docGrid w:linePitch="312" w:charSpace="0"/>
        </w:sectPr>
      </w:pPr>
    </w:p>
    <w:p w14:paraId="1E13D800">
      <w:pPr>
        <w:rPr>
          <w:rFonts w:hint="eastAsia" w:ascii="仿宋_GB2312" w:hAnsi="宋体" w:eastAsia="仿宋_GB2312"/>
          <w:b/>
          <w:color w:val="auto"/>
          <w:sz w:val="24"/>
          <w:szCs w:val="24"/>
        </w:rPr>
      </w:pPr>
      <w:bookmarkStart w:id="997" w:name="_Toc339020025"/>
      <w:bookmarkStart w:id="998" w:name="_Toc330459995"/>
      <w:bookmarkStart w:id="999" w:name="_Toc333237798"/>
      <w:bookmarkStart w:id="1000" w:name="_Toc339019899"/>
      <w:bookmarkStart w:id="1001" w:name="_Toc500861025"/>
      <w:bookmarkStart w:id="1002" w:name="_Toc341348348"/>
      <w:bookmarkStart w:id="1003" w:name="_Toc365967082"/>
      <w:bookmarkStart w:id="1004" w:name="_Toc331512908"/>
      <w:bookmarkStart w:id="1005" w:name="_Toc339020105"/>
      <w:bookmarkStart w:id="1006" w:name="_Toc350756460"/>
      <w:bookmarkStart w:id="1007" w:name="_Toc13581157"/>
      <w:bookmarkStart w:id="1008" w:name="_Toc366072539"/>
      <w:bookmarkStart w:id="1009" w:name="_Toc342060384"/>
      <w:bookmarkStart w:id="1010" w:name="_Toc336681945"/>
      <w:bookmarkStart w:id="1011" w:name="_Toc337632368"/>
      <w:bookmarkStart w:id="1012" w:name="_Toc339362310"/>
      <w:bookmarkStart w:id="1013" w:name="_Toc333935356"/>
      <w:bookmarkStart w:id="1014" w:name="_Toc340672879"/>
      <w:bookmarkStart w:id="1015" w:name="_Toc491658678"/>
      <w:bookmarkStart w:id="1016" w:name="_Toc332270356"/>
      <w:bookmarkStart w:id="1017" w:name="_Toc349143599"/>
      <w:bookmarkStart w:id="1018" w:name="_Toc332206718"/>
      <w:bookmarkStart w:id="1019" w:name="_Toc333238643"/>
      <w:bookmarkStart w:id="1020" w:name="_Toc350438759"/>
      <w:bookmarkStart w:id="1021" w:name="_Toc340507452"/>
      <w:bookmarkStart w:id="1022" w:name="_Toc339441097"/>
      <w:bookmarkStart w:id="1023" w:name="_Toc331684048"/>
      <w:bookmarkStart w:id="1024" w:name="_Toc333935697"/>
      <w:bookmarkStart w:id="1025" w:name="_Toc365985188"/>
      <w:bookmarkStart w:id="1026" w:name="_Toc349127636"/>
      <w:bookmarkStart w:id="1027" w:name="_Toc336681590"/>
      <w:bookmarkStart w:id="1028" w:name="_Toc340677080"/>
      <w:bookmarkStart w:id="1029" w:name="_Toc345513911"/>
      <w:bookmarkStart w:id="1030" w:name="_Toc333237687"/>
      <w:bookmarkStart w:id="1031" w:name="_Toc342296770"/>
      <w:bookmarkStart w:id="1032" w:name="_Toc339020243"/>
      <w:r>
        <w:rPr>
          <w:rFonts w:hint="eastAsia" w:ascii="仿宋_GB2312" w:hAnsi="宋体" w:eastAsia="仿宋_GB2312"/>
          <w:b/>
          <w:color w:val="auto"/>
          <w:sz w:val="24"/>
          <w:szCs w:val="24"/>
        </w:rPr>
        <w:br w:type="page"/>
      </w:r>
    </w:p>
    <w:p w14:paraId="22FB3515">
      <w:pPr>
        <w:jc w:val="center"/>
        <w:rPr>
          <w:rFonts w:hint="eastAsia" w:ascii="仿宋_GB2312" w:hAnsi="宋体" w:eastAsia="仿宋_GB2312"/>
          <w:b/>
          <w:color w:val="auto"/>
          <w:sz w:val="24"/>
          <w:szCs w:val="24"/>
          <w:lang w:val="en-US" w:eastAsia="zh-CN"/>
        </w:rPr>
      </w:pPr>
      <w:r>
        <w:rPr>
          <w:rFonts w:hint="eastAsia" w:ascii="仿宋_GB2312" w:hAnsi="宋体" w:eastAsia="仿宋_GB2312"/>
          <w:b/>
          <w:color w:val="auto"/>
          <w:sz w:val="24"/>
          <w:szCs w:val="24"/>
        </w:rPr>
        <w:t>采 购 合 同</w:t>
      </w:r>
      <w:r>
        <w:rPr>
          <w:rFonts w:hint="eastAsia" w:ascii="仿宋_GB2312" w:hAnsi="宋体" w:eastAsia="仿宋_GB2312"/>
          <w:b/>
          <w:color w:val="auto"/>
          <w:sz w:val="24"/>
          <w:szCs w:val="24"/>
          <w:lang w:val="en-US" w:eastAsia="zh-CN"/>
        </w:rPr>
        <w:t xml:space="preserve"> 范 本</w:t>
      </w:r>
    </w:p>
    <w:p w14:paraId="6E23564F">
      <w:pPr>
        <w:spacing w:line="360" w:lineRule="auto"/>
        <w:jc w:val="center"/>
        <w:rPr>
          <w:rFonts w:hint="eastAsia" w:ascii="仿宋_GB2312" w:hAnsi="宋体" w:eastAsia="仿宋_GB2312"/>
          <w:b/>
          <w:color w:val="auto"/>
          <w:sz w:val="24"/>
          <w:szCs w:val="24"/>
        </w:rPr>
      </w:pPr>
    </w:p>
    <w:p w14:paraId="7D36FF08">
      <w:pPr>
        <w:spacing w:line="360" w:lineRule="auto"/>
        <w:rPr>
          <w:rFonts w:hint="default" w:ascii="仿宋_GB2312" w:hAnsi="宋体" w:eastAsia="仿宋_GB2312"/>
          <w:b/>
          <w:color w:val="000000"/>
          <w:sz w:val="24"/>
          <w:szCs w:val="24"/>
          <w:lang w:val="en-US" w:eastAsia="zh-CN"/>
        </w:rPr>
      </w:pPr>
      <w:r>
        <w:rPr>
          <w:rFonts w:hint="eastAsia" w:ascii="仿宋_GB2312" w:hAnsi="宋体" w:eastAsia="仿宋_GB2312"/>
          <w:b/>
          <w:color w:val="000000"/>
          <w:sz w:val="24"/>
          <w:szCs w:val="24"/>
        </w:rPr>
        <w:t>甲  方：</w:t>
      </w:r>
      <w:r>
        <w:rPr>
          <w:rFonts w:hint="eastAsia" w:ascii="仿宋_GB2312" w:hAnsi="宋体" w:eastAsia="仿宋_GB2312"/>
          <w:b/>
          <w:color w:val="000000"/>
          <w:sz w:val="24"/>
          <w:szCs w:val="24"/>
          <w:lang w:val="en-US" w:eastAsia="zh-CN"/>
        </w:rPr>
        <w:t xml:space="preserve"> 阳江市中医医院</w:t>
      </w:r>
    </w:p>
    <w:p w14:paraId="40431CE5">
      <w:pPr>
        <w:spacing w:line="360" w:lineRule="auto"/>
        <w:rPr>
          <w:rFonts w:hint="eastAsia" w:ascii="仿宋_GB2312" w:hAnsi="宋体" w:eastAsia="仿宋_GB2312"/>
          <w:b/>
          <w:color w:val="000000"/>
          <w:sz w:val="24"/>
          <w:szCs w:val="24"/>
        </w:rPr>
      </w:pPr>
      <w:r>
        <w:rPr>
          <w:rFonts w:hint="eastAsia" w:ascii="仿宋_GB2312" w:hAnsi="宋体" w:eastAsia="仿宋_GB2312"/>
          <w:b/>
          <w:color w:val="000000"/>
          <w:sz w:val="24"/>
          <w:szCs w:val="24"/>
        </w:rPr>
        <w:t>乙  方：</w:t>
      </w:r>
    </w:p>
    <w:p w14:paraId="276008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rPr>
        <w:t>根据《中华人民共和国政府采购法》、《中华人民共和国民法典》，甲、乙双方经协商确定，甲方向乙方订购</w:t>
      </w:r>
      <w:r>
        <w:rPr>
          <w:rFonts w:hint="eastAsia" w:ascii="仿宋_GB2312" w:hAnsi="宋体" w:eastAsia="仿宋_GB2312"/>
          <w:color w:val="000000"/>
          <w:sz w:val="24"/>
          <w:szCs w:val="24"/>
          <w:u w:val="single"/>
          <w:lang w:val="en-US" w:eastAsia="zh-CN"/>
        </w:rPr>
        <w:t xml:space="preserve"> 洗衣粉  </w:t>
      </w:r>
      <w:r>
        <w:rPr>
          <w:rFonts w:hint="eastAsia" w:ascii="仿宋_GB2312" w:hAnsi="宋体" w:eastAsia="仿宋_GB2312"/>
          <w:color w:val="000000"/>
          <w:sz w:val="24"/>
          <w:szCs w:val="24"/>
        </w:rPr>
        <w:t>，为明确双方责任和权利，特签订本合同，共同遵守。具体条款如下：</w:t>
      </w:r>
    </w:p>
    <w:p w14:paraId="034A095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_GB2312" w:hAnsi="宋体" w:eastAsia="仿宋_GB2312"/>
          <w:b/>
          <w:color w:val="000000"/>
          <w:sz w:val="24"/>
          <w:szCs w:val="24"/>
        </w:rPr>
      </w:pPr>
      <w:r>
        <w:rPr>
          <w:rFonts w:hint="eastAsia" w:ascii="仿宋_GB2312" w:hAnsi="宋体" w:eastAsia="仿宋_GB2312"/>
          <w:b/>
          <w:color w:val="000000"/>
          <w:sz w:val="24"/>
          <w:szCs w:val="24"/>
        </w:rPr>
        <w:t>1.货物名称、规格</w:t>
      </w:r>
    </w:p>
    <w:p w14:paraId="55991E8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rPr>
        <w:t>乙方负责向甲方供应下表中所列产品。</w:t>
      </w:r>
    </w:p>
    <w:tbl>
      <w:tblPr>
        <w:tblStyle w:val="12"/>
        <w:tblW w:w="10215" w:type="dxa"/>
        <w:jc w:val="center"/>
        <w:tblLayout w:type="fixed"/>
        <w:tblCellMar>
          <w:top w:w="0" w:type="dxa"/>
          <w:left w:w="30" w:type="dxa"/>
          <w:bottom w:w="0" w:type="dxa"/>
          <w:right w:w="30" w:type="dxa"/>
        </w:tblCellMar>
      </w:tblPr>
      <w:tblGrid>
        <w:gridCol w:w="749"/>
        <w:gridCol w:w="1823"/>
        <w:gridCol w:w="1535"/>
        <w:gridCol w:w="1080"/>
        <w:gridCol w:w="1080"/>
        <w:gridCol w:w="1010"/>
        <w:gridCol w:w="1446"/>
        <w:gridCol w:w="1492"/>
      </w:tblGrid>
      <w:tr w14:paraId="28764F64">
        <w:tblPrEx>
          <w:tblCellMar>
            <w:top w:w="0" w:type="dxa"/>
            <w:left w:w="30" w:type="dxa"/>
            <w:bottom w:w="0" w:type="dxa"/>
            <w:right w:w="30" w:type="dxa"/>
          </w:tblCellMar>
        </w:tblPrEx>
        <w:trPr>
          <w:cantSplit/>
          <w:trHeight w:val="282" w:hRule="atLeast"/>
          <w:jc w:val="center"/>
        </w:trPr>
        <w:tc>
          <w:tcPr>
            <w:tcW w:w="749" w:type="dxa"/>
            <w:tcBorders>
              <w:top w:val="double" w:color="auto" w:sz="4" w:space="0"/>
              <w:left w:val="double" w:color="auto" w:sz="4" w:space="0"/>
              <w:bottom w:val="single" w:color="auto" w:sz="6" w:space="0"/>
              <w:right w:val="single" w:color="auto" w:sz="6" w:space="0"/>
            </w:tcBorders>
            <w:noWrap w:val="0"/>
            <w:vAlign w:val="center"/>
          </w:tcPr>
          <w:p w14:paraId="4819A7C2">
            <w:pPr>
              <w:jc w:val="left"/>
              <w:rPr>
                <w:rFonts w:hint="eastAsia" w:ascii="仿宋_GB2312" w:hAnsi="宋体" w:eastAsia="仿宋_GB2312"/>
                <w:color w:val="000000"/>
                <w:sz w:val="24"/>
                <w:szCs w:val="24"/>
              </w:rPr>
            </w:pPr>
            <w:r>
              <w:rPr>
                <w:rFonts w:hint="eastAsia" w:ascii="仿宋_GB2312" w:hAnsi="宋体" w:eastAsia="仿宋_GB2312"/>
                <w:color w:val="000000"/>
                <w:sz w:val="24"/>
                <w:szCs w:val="24"/>
              </w:rPr>
              <w:t>序号</w:t>
            </w:r>
          </w:p>
        </w:tc>
        <w:tc>
          <w:tcPr>
            <w:tcW w:w="1823" w:type="dxa"/>
            <w:tcBorders>
              <w:top w:val="double" w:color="auto" w:sz="4" w:space="0"/>
              <w:left w:val="single" w:color="auto" w:sz="6" w:space="0"/>
              <w:bottom w:val="single" w:color="auto" w:sz="6" w:space="0"/>
              <w:right w:val="single" w:color="auto" w:sz="6" w:space="0"/>
            </w:tcBorders>
            <w:noWrap w:val="0"/>
            <w:vAlign w:val="center"/>
          </w:tcPr>
          <w:p w14:paraId="0F962FF3">
            <w:pPr>
              <w:jc w:val="left"/>
              <w:rPr>
                <w:rFonts w:hint="eastAsia" w:ascii="仿宋_GB2312" w:hAnsi="宋体" w:eastAsia="仿宋_GB2312"/>
                <w:color w:val="000000"/>
                <w:sz w:val="24"/>
                <w:szCs w:val="24"/>
              </w:rPr>
            </w:pPr>
            <w:r>
              <w:rPr>
                <w:rFonts w:hint="eastAsia" w:ascii="仿宋_GB2312" w:hAnsi="宋体" w:eastAsia="仿宋_GB2312"/>
                <w:color w:val="000000"/>
                <w:sz w:val="24"/>
                <w:szCs w:val="24"/>
              </w:rPr>
              <w:t>名称</w:t>
            </w:r>
          </w:p>
        </w:tc>
        <w:tc>
          <w:tcPr>
            <w:tcW w:w="1535" w:type="dxa"/>
            <w:tcBorders>
              <w:top w:val="double" w:color="auto" w:sz="4" w:space="0"/>
              <w:left w:val="single" w:color="auto" w:sz="6" w:space="0"/>
              <w:bottom w:val="single" w:color="auto" w:sz="6" w:space="0"/>
              <w:right w:val="single" w:color="auto" w:sz="6" w:space="0"/>
            </w:tcBorders>
            <w:noWrap w:val="0"/>
            <w:vAlign w:val="center"/>
          </w:tcPr>
          <w:p w14:paraId="39B2DF7D">
            <w:pPr>
              <w:jc w:val="left"/>
              <w:rPr>
                <w:rFonts w:hint="eastAsia" w:ascii="仿宋_GB2312" w:hAnsi="宋体" w:eastAsia="仿宋_GB2312"/>
                <w:color w:val="000000"/>
                <w:sz w:val="24"/>
                <w:szCs w:val="24"/>
              </w:rPr>
            </w:pPr>
            <w:r>
              <w:rPr>
                <w:rFonts w:hint="eastAsia" w:ascii="仿宋_GB2312" w:hAnsi="宋体" w:eastAsia="仿宋_GB2312"/>
                <w:color w:val="000000"/>
                <w:sz w:val="24"/>
                <w:szCs w:val="24"/>
              </w:rPr>
              <w:t>规格</w:t>
            </w:r>
          </w:p>
        </w:tc>
        <w:tc>
          <w:tcPr>
            <w:tcW w:w="1080" w:type="dxa"/>
            <w:tcBorders>
              <w:top w:val="double" w:color="auto" w:sz="4" w:space="0"/>
              <w:left w:val="single" w:color="auto" w:sz="6" w:space="0"/>
              <w:bottom w:val="single" w:color="auto" w:sz="6" w:space="0"/>
              <w:right w:val="single" w:color="auto" w:sz="6" w:space="0"/>
            </w:tcBorders>
            <w:noWrap w:val="0"/>
            <w:vAlign w:val="center"/>
          </w:tcPr>
          <w:p w14:paraId="435BF5F8">
            <w:pPr>
              <w:jc w:val="left"/>
              <w:rPr>
                <w:rFonts w:hint="eastAsia" w:ascii="仿宋_GB2312" w:hAnsi="宋体" w:eastAsia="仿宋_GB2312"/>
                <w:color w:val="000000"/>
                <w:sz w:val="24"/>
                <w:szCs w:val="24"/>
                <w:lang w:eastAsia="zh-CN"/>
              </w:rPr>
            </w:pPr>
            <w:r>
              <w:rPr>
                <w:rFonts w:hint="eastAsia" w:ascii="仿宋_GB2312" w:hAnsi="宋体" w:eastAsia="仿宋_GB2312"/>
                <w:color w:val="000000"/>
                <w:sz w:val="24"/>
                <w:szCs w:val="24"/>
                <w:lang w:eastAsia="zh-CN"/>
              </w:rPr>
              <w:t>单位</w:t>
            </w:r>
          </w:p>
        </w:tc>
        <w:tc>
          <w:tcPr>
            <w:tcW w:w="1080" w:type="dxa"/>
            <w:tcBorders>
              <w:top w:val="double" w:color="auto" w:sz="4" w:space="0"/>
              <w:left w:val="single" w:color="auto" w:sz="6" w:space="0"/>
              <w:bottom w:val="single" w:color="auto" w:sz="6" w:space="0"/>
              <w:right w:val="single" w:color="auto" w:sz="6" w:space="0"/>
            </w:tcBorders>
            <w:noWrap w:val="0"/>
            <w:vAlign w:val="center"/>
          </w:tcPr>
          <w:p w14:paraId="672B3AD8">
            <w:pPr>
              <w:jc w:val="left"/>
              <w:rPr>
                <w:rFonts w:hint="eastAsia" w:ascii="仿宋_GB2312" w:hAnsi="宋体" w:eastAsia="仿宋_GB2312"/>
                <w:color w:val="000000"/>
                <w:sz w:val="24"/>
                <w:szCs w:val="24"/>
              </w:rPr>
            </w:pPr>
            <w:r>
              <w:rPr>
                <w:rFonts w:hint="eastAsia" w:ascii="仿宋_GB2312" w:hAnsi="宋体" w:eastAsia="仿宋_GB2312"/>
                <w:color w:val="000000"/>
                <w:sz w:val="24"/>
                <w:szCs w:val="24"/>
              </w:rPr>
              <w:t>单价</w:t>
            </w:r>
            <w:r>
              <w:rPr>
                <w:rFonts w:hint="eastAsia" w:ascii="仿宋_GB2312" w:hAnsi="宋体" w:eastAsia="仿宋_GB2312"/>
                <w:color w:val="000000"/>
                <w:sz w:val="24"/>
                <w:szCs w:val="24"/>
                <w:lang w:eastAsia="zh-CN"/>
              </w:rPr>
              <w:t>（</w:t>
            </w:r>
            <w:r>
              <w:rPr>
                <w:rFonts w:hint="eastAsia" w:ascii="仿宋_GB2312" w:hAnsi="宋体" w:eastAsia="仿宋_GB2312"/>
                <w:color w:val="000000"/>
                <w:sz w:val="24"/>
                <w:szCs w:val="24"/>
                <w:lang w:val="en-US" w:eastAsia="zh-CN"/>
              </w:rPr>
              <w:t>元</w:t>
            </w:r>
            <w:r>
              <w:rPr>
                <w:rFonts w:hint="eastAsia" w:ascii="仿宋_GB2312" w:hAnsi="宋体" w:eastAsia="仿宋_GB2312"/>
                <w:color w:val="000000"/>
                <w:sz w:val="24"/>
                <w:szCs w:val="24"/>
                <w:lang w:eastAsia="zh-CN"/>
              </w:rPr>
              <w:t>）</w:t>
            </w:r>
          </w:p>
        </w:tc>
        <w:tc>
          <w:tcPr>
            <w:tcW w:w="1010" w:type="dxa"/>
            <w:tcBorders>
              <w:top w:val="double" w:color="auto" w:sz="4" w:space="0"/>
              <w:left w:val="single" w:color="auto" w:sz="6" w:space="0"/>
              <w:bottom w:val="single" w:color="auto" w:sz="6" w:space="0"/>
              <w:right w:val="single" w:color="auto" w:sz="4" w:space="0"/>
            </w:tcBorders>
            <w:noWrap w:val="0"/>
            <w:vAlign w:val="center"/>
          </w:tcPr>
          <w:p w14:paraId="030A5645">
            <w:pPr>
              <w:jc w:val="left"/>
              <w:rPr>
                <w:rFonts w:hint="eastAsia" w:ascii="仿宋_GB2312" w:hAnsi="宋体" w:eastAsia="仿宋_GB2312"/>
                <w:color w:val="000000"/>
                <w:sz w:val="24"/>
                <w:szCs w:val="24"/>
              </w:rPr>
            </w:pPr>
            <w:r>
              <w:rPr>
                <w:rFonts w:hint="eastAsia" w:ascii="仿宋_GB2312" w:hAnsi="宋体" w:eastAsia="仿宋_GB2312"/>
                <w:color w:val="000000"/>
                <w:sz w:val="24"/>
                <w:szCs w:val="24"/>
              </w:rPr>
              <w:t>数量</w:t>
            </w:r>
          </w:p>
        </w:tc>
        <w:tc>
          <w:tcPr>
            <w:tcW w:w="1446" w:type="dxa"/>
            <w:tcBorders>
              <w:top w:val="double" w:color="auto" w:sz="4" w:space="0"/>
              <w:left w:val="single" w:color="auto" w:sz="4" w:space="0"/>
              <w:bottom w:val="single" w:color="auto" w:sz="6" w:space="0"/>
              <w:right w:val="single" w:color="auto" w:sz="4" w:space="0"/>
            </w:tcBorders>
            <w:noWrap w:val="0"/>
            <w:vAlign w:val="center"/>
          </w:tcPr>
          <w:p w14:paraId="4598DFBC">
            <w:pPr>
              <w:jc w:val="left"/>
              <w:rPr>
                <w:rFonts w:hint="eastAsia" w:ascii="仿宋_GB2312" w:hAnsi="宋体" w:eastAsia="仿宋_GB2312"/>
                <w:color w:val="000000"/>
                <w:sz w:val="24"/>
                <w:szCs w:val="24"/>
                <w:lang w:eastAsia="zh-CN"/>
              </w:rPr>
            </w:pPr>
            <w:r>
              <w:rPr>
                <w:rFonts w:hint="eastAsia" w:ascii="仿宋_GB2312" w:hAnsi="宋体" w:eastAsia="仿宋_GB2312"/>
                <w:color w:val="000000"/>
                <w:sz w:val="24"/>
                <w:szCs w:val="24"/>
              </w:rPr>
              <w:t>金额</w:t>
            </w:r>
            <w:r>
              <w:rPr>
                <w:rFonts w:hint="eastAsia" w:ascii="仿宋_GB2312" w:hAnsi="宋体" w:eastAsia="仿宋_GB2312"/>
                <w:color w:val="000000"/>
                <w:sz w:val="24"/>
                <w:szCs w:val="24"/>
                <w:lang w:eastAsia="zh-CN"/>
              </w:rPr>
              <w:t>（</w:t>
            </w:r>
            <w:r>
              <w:rPr>
                <w:rFonts w:hint="eastAsia" w:ascii="仿宋_GB2312" w:hAnsi="宋体" w:eastAsia="仿宋_GB2312"/>
                <w:color w:val="000000"/>
                <w:sz w:val="24"/>
                <w:szCs w:val="24"/>
                <w:lang w:val="en-US" w:eastAsia="zh-CN"/>
              </w:rPr>
              <w:t>元</w:t>
            </w:r>
            <w:r>
              <w:rPr>
                <w:rFonts w:hint="eastAsia" w:ascii="仿宋_GB2312" w:hAnsi="宋体" w:eastAsia="仿宋_GB2312"/>
                <w:color w:val="000000"/>
                <w:sz w:val="24"/>
                <w:szCs w:val="24"/>
                <w:lang w:eastAsia="zh-CN"/>
              </w:rPr>
              <w:t>）</w:t>
            </w:r>
          </w:p>
        </w:tc>
        <w:tc>
          <w:tcPr>
            <w:tcW w:w="1492" w:type="dxa"/>
            <w:tcBorders>
              <w:top w:val="double" w:color="auto" w:sz="4" w:space="0"/>
              <w:left w:val="single" w:color="auto" w:sz="4" w:space="0"/>
              <w:bottom w:val="single" w:color="auto" w:sz="6" w:space="0"/>
              <w:right w:val="double" w:color="auto" w:sz="4" w:space="0"/>
            </w:tcBorders>
            <w:noWrap w:val="0"/>
            <w:vAlign w:val="center"/>
          </w:tcPr>
          <w:p w14:paraId="1F958252">
            <w:pPr>
              <w:ind w:left="480" w:leftChars="200"/>
              <w:jc w:val="left"/>
              <w:rPr>
                <w:rFonts w:hint="eastAsia" w:ascii="仿宋_GB2312" w:hAnsi="宋体" w:eastAsia="仿宋_GB2312"/>
                <w:color w:val="000000"/>
                <w:sz w:val="24"/>
                <w:szCs w:val="24"/>
              </w:rPr>
            </w:pPr>
            <w:r>
              <w:rPr>
                <w:rFonts w:hint="eastAsia" w:ascii="仿宋_GB2312" w:hAnsi="宋体" w:eastAsia="仿宋_GB2312"/>
                <w:color w:val="000000"/>
                <w:sz w:val="24"/>
                <w:szCs w:val="24"/>
              </w:rPr>
              <w:t>备注</w:t>
            </w:r>
          </w:p>
        </w:tc>
      </w:tr>
      <w:tr w14:paraId="6936399C">
        <w:tblPrEx>
          <w:tblCellMar>
            <w:top w:w="0" w:type="dxa"/>
            <w:left w:w="30" w:type="dxa"/>
            <w:bottom w:w="0" w:type="dxa"/>
            <w:right w:w="30" w:type="dxa"/>
          </w:tblCellMar>
        </w:tblPrEx>
        <w:trPr>
          <w:trHeight w:val="297" w:hRule="atLeast"/>
          <w:jc w:val="center"/>
        </w:trPr>
        <w:tc>
          <w:tcPr>
            <w:tcW w:w="749" w:type="dxa"/>
            <w:tcBorders>
              <w:top w:val="single" w:color="auto" w:sz="6" w:space="0"/>
              <w:left w:val="double" w:color="auto" w:sz="4" w:space="0"/>
              <w:right w:val="single" w:color="auto" w:sz="6" w:space="0"/>
            </w:tcBorders>
            <w:noWrap w:val="0"/>
            <w:vAlign w:val="center"/>
          </w:tcPr>
          <w:p w14:paraId="5DDC1B29">
            <w:pPr>
              <w:ind w:left="480" w:leftChars="200"/>
              <w:jc w:val="left"/>
              <w:rPr>
                <w:rFonts w:hint="eastAsia" w:ascii="仿宋_GB2312" w:hAnsi="宋体" w:eastAsia="仿宋_GB2312"/>
                <w:color w:val="000000"/>
                <w:sz w:val="24"/>
                <w:szCs w:val="24"/>
                <w:lang w:val="en-US" w:eastAsia="zh-CN"/>
              </w:rPr>
            </w:pPr>
            <w:r>
              <w:rPr>
                <w:rFonts w:hint="eastAsia" w:ascii="仿宋_GB2312" w:hAnsi="宋体" w:eastAsia="仿宋_GB2312"/>
                <w:color w:val="000000"/>
                <w:sz w:val="24"/>
                <w:szCs w:val="24"/>
                <w:lang w:val="en-US" w:eastAsia="zh-CN"/>
              </w:rPr>
              <w:t>1</w:t>
            </w:r>
          </w:p>
        </w:tc>
        <w:tc>
          <w:tcPr>
            <w:tcW w:w="1823" w:type="dxa"/>
            <w:tcBorders>
              <w:top w:val="single" w:color="auto" w:sz="6" w:space="0"/>
              <w:left w:val="single" w:color="auto" w:sz="6" w:space="0"/>
              <w:right w:val="single" w:color="auto" w:sz="6" w:space="0"/>
            </w:tcBorders>
            <w:noWrap w:val="0"/>
            <w:vAlign w:val="center"/>
          </w:tcPr>
          <w:p w14:paraId="62734488">
            <w:pPr>
              <w:ind w:left="480" w:leftChars="200"/>
              <w:jc w:val="left"/>
              <w:rPr>
                <w:rFonts w:hint="eastAsia" w:ascii="仿宋_GB2312" w:hAnsi="宋体" w:eastAsia="仿宋_GB2312"/>
                <w:color w:val="000000"/>
                <w:sz w:val="24"/>
                <w:szCs w:val="24"/>
                <w:lang w:val="en-US" w:eastAsia="zh-CN"/>
              </w:rPr>
            </w:pPr>
          </w:p>
        </w:tc>
        <w:tc>
          <w:tcPr>
            <w:tcW w:w="1535" w:type="dxa"/>
            <w:tcBorders>
              <w:top w:val="single" w:color="auto" w:sz="6" w:space="0"/>
              <w:left w:val="single" w:color="auto" w:sz="6" w:space="0"/>
              <w:right w:val="single" w:color="auto" w:sz="6" w:space="0"/>
            </w:tcBorders>
            <w:noWrap w:val="0"/>
            <w:vAlign w:val="center"/>
          </w:tcPr>
          <w:p w14:paraId="53802EA2">
            <w:pPr>
              <w:ind w:left="480" w:leftChars="200"/>
              <w:jc w:val="left"/>
              <w:rPr>
                <w:rFonts w:hint="eastAsia" w:ascii="仿宋_GB2312" w:hAnsi="宋体" w:eastAsia="仿宋_GB2312"/>
                <w:color w:val="000000"/>
                <w:sz w:val="24"/>
                <w:szCs w:val="24"/>
                <w:lang w:val="en-US" w:eastAsia="zh-CN"/>
              </w:rPr>
            </w:pPr>
          </w:p>
        </w:tc>
        <w:tc>
          <w:tcPr>
            <w:tcW w:w="1080" w:type="dxa"/>
            <w:tcBorders>
              <w:top w:val="single" w:color="auto" w:sz="6" w:space="0"/>
              <w:left w:val="single" w:color="auto" w:sz="6" w:space="0"/>
              <w:right w:val="single" w:color="auto" w:sz="6" w:space="0"/>
            </w:tcBorders>
            <w:noWrap w:val="0"/>
            <w:vAlign w:val="center"/>
          </w:tcPr>
          <w:p w14:paraId="598F4FA8">
            <w:pPr>
              <w:ind w:left="480" w:leftChars="200"/>
              <w:jc w:val="left"/>
              <w:rPr>
                <w:rFonts w:hint="eastAsia" w:ascii="仿宋_GB2312" w:hAnsi="宋体" w:eastAsia="仿宋_GB2312"/>
                <w:color w:val="000000"/>
                <w:sz w:val="24"/>
                <w:szCs w:val="24"/>
                <w:lang w:val="en-US" w:eastAsia="zh-CN"/>
              </w:rPr>
            </w:pPr>
          </w:p>
        </w:tc>
        <w:tc>
          <w:tcPr>
            <w:tcW w:w="1080" w:type="dxa"/>
            <w:tcBorders>
              <w:top w:val="single" w:color="auto" w:sz="6" w:space="0"/>
              <w:left w:val="single" w:color="auto" w:sz="6" w:space="0"/>
              <w:right w:val="single" w:color="auto" w:sz="6" w:space="0"/>
            </w:tcBorders>
            <w:noWrap w:val="0"/>
            <w:vAlign w:val="center"/>
          </w:tcPr>
          <w:p w14:paraId="3AF1E9CE">
            <w:pPr>
              <w:ind w:left="480" w:leftChars="200"/>
              <w:jc w:val="left"/>
              <w:rPr>
                <w:rFonts w:hint="eastAsia" w:ascii="仿宋_GB2312" w:hAnsi="宋体" w:eastAsia="仿宋_GB2312"/>
                <w:color w:val="000000"/>
                <w:sz w:val="24"/>
                <w:szCs w:val="24"/>
                <w:lang w:val="en-US" w:eastAsia="zh-CN"/>
              </w:rPr>
            </w:pPr>
          </w:p>
        </w:tc>
        <w:tc>
          <w:tcPr>
            <w:tcW w:w="1010" w:type="dxa"/>
            <w:tcBorders>
              <w:top w:val="single" w:color="auto" w:sz="6" w:space="0"/>
              <w:left w:val="single" w:color="auto" w:sz="6" w:space="0"/>
              <w:right w:val="single" w:color="auto" w:sz="4" w:space="0"/>
            </w:tcBorders>
            <w:noWrap w:val="0"/>
            <w:vAlign w:val="center"/>
          </w:tcPr>
          <w:p w14:paraId="34AB1018">
            <w:pPr>
              <w:ind w:left="480" w:leftChars="200"/>
              <w:jc w:val="left"/>
              <w:rPr>
                <w:rFonts w:hint="eastAsia" w:ascii="仿宋_GB2312" w:hAnsi="宋体" w:eastAsia="仿宋_GB2312"/>
                <w:color w:val="000000"/>
                <w:sz w:val="24"/>
                <w:szCs w:val="24"/>
                <w:lang w:val="en-US" w:eastAsia="zh-CN"/>
              </w:rPr>
            </w:pPr>
          </w:p>
        </w:tc>
        <w:tc>
          <w:tcPr>
            <w:tcW w:w="1446" w:type="dxa"/>
            <w:tcBorders>
              <w:top w:val="single" w:color="auto" w:sz="6" w:space="0"/>
              <w:left w:val="single" w:color="auto" w:sz="4" w:space="0"/>
              <w:right w:val="single" w:color="auto" w:sz="4" w:space="0"/>
            </w:tcBorders>
            <w:noWrap w:val="0"/>
            <w:vAlign w:val="center"/>
          </w:tcPr>
          <w:p w14:paraId="1A1D779B">
            <w:pPr>
              <w:ind w:left="480" w:leftChars="200"/>
              <w:jc w:val="left"/>
              <w:rPr>
                <w:rFonts w:hint="eastAsia" w:ascii="仿宋_GB2312" w:hAnsi="宋体" w:eastAsia="仿宋_GB2312"/>
                <w:color w:val="000000"/>
                <w:sz w:val="24"/>
                <w:szCs w:val="24"/>
                <w:lang w:val="en-US" w:eastAsia="zh-CN"/>
              </w:rPr>
            </w:pPr>
          </w:p>
        </w:tc>
        <w:tc>
          <w:tcPr>
            <w:tcW w:w="1492" w:type="dxa"/>
            <w:tcBorders>
              <w:top w:val="single" w:color="auto" w:sz="6" w:space="0"/>
              <w:left w:val="single" w:color="auto" w:sz="4" w:space="0"/>
              <w:bottom w:val="single" w:color="auto" w:sz="4" w:space="0"/>
              <w:right w:val="double" w:color="auto" w:sz="4" w:space="0"/>
            </w:tcBorders>
            <w:noWrap w:val="0"/>
            <w:vAlign w:val="center"/>
          </w:tcPr>
          <w:p w14:paraId="63E44833">
            <w:pPr>
              <w:ind w:left="480" w:leftChars="200"/>
              <w:jc w:val="left"/>
              <w:rPr>
                <w:rFonts w:hint="eastAsia" w:ascii="仿宋_GB2312" w:hAnsi="宋体" w:eastAsia="仿宋_GB2312"/>
                <w:color w:val="000000"/>
                <w:sz w:val="24"/>
                <w:szCs w:val="24"/>
                <w:lang w:val="en-US" w:eastAsia="zh-CN"/>
              </w:rPr>
            </w:pPr>
          </w:p>
        </w:tc>
      </w:tr>
      <w:tr w14:paraId="61E814DB">
        <w:tblPrEx>
          <w:tblCellMar>
            <w:top w:w="0" w:type="dxa"/>
            <w:left w:w="30" w:type="dxa"/>
            <w:bottom w:w="0" w:type="dxa"/>
            <w:right w:w="30" w:type="dxa"/>
          </w:tblCellMar>
        </w:tblPrEx>
        <w:trPr>
          <w:trHeight w:val="297" w:hRule="atLeast"/>
          <w:jc w:val="center"/>
        </w:trPr>
        <w:tc>
          <w:tcPr>
            <w:tcW w:w="749" w:type="dxa"/>
            <w:tcBorders>
              <w:top w:val="single" w:color="auto" w:sz="6" w:space="0"/>
              <w:left w:val="double" w:color="auto" w:sz="4" w:space="0"/>
              <w:right w:val="single" w:color="auto" w:sz="6" w:space="0"/>
            </w:tcBorders>
            <w:noWrap w:val="0"/>
            <w:vAlign w:val="center"/>
          </w:tcPr>
          <w:p w14:paraId="07E9F46A">
            <w:pPr>
              <w:ind w:left="480" w:leftChars="200"/>
              <w:jc w:val="left"/>
              <w:rPr>
                <w:rFonts w:hint="eastAsia" w:ascii="仿宋_GB2312" w:hAnsi="宋体" w:eastAsia="仿宋_GB2312"/>
                <w:color w:val="000000"/>
                <w:sz w:val="24"/>
                <w:szCs w:val="24"/>
                <w:lang w:val="en-US" w:eastAsia="zh-CN"/>
              </w:rPr>
            </w:pPr>
            <w:r>
              <w:rPr>
                <w:rFonts w:hint="eastAsia" w:ascii="仿宋_GB2312" w:hAnsi="宋体" w:eastAsia="仿宋_GB2312"/>
                <w:color w:val="000000"/>
                <w:sz w:val="24"/>
                <w:szCs w:val="24"/>
                <w:lang w:val="en-US" w:eastAsia="zh-CN"/>
              </w:rPr>
              <w:t>2</w:t>
            </w:r>
          </w:p>
        </w:tc>
        <w:tc>
          <w:tcPr>
            <w:tcW w:w="1823" w:type="dxa"/>
            <w:tcBorders>
              <w:top w:val="single" w:color="auto" w:sz="6" w:space="0"/>
              <w:left w:val="single" w:color="auto" w:sz="6" w:space="0"/>
              <w:right w:val="single" w:color="auto" w:sz="6" w:space="0"/>
            </w:tcBorders>
            <w:noWrap w:val="0"/>
            <w:vAlign w:val="center"/>
          </w:tcPr>
          <w:p w14:paraId="3080D09C">
            <w:pPr>
              <w:ind w:left="480" w:leftChars="200"/>
              <w:jc w:val="left"/>
              <w:rPr>
                <w:rFonts w:hint="eastAsia" w:ascii="仿宋_GB2312" w:hAnsi="宋体" w:eastAsia="仿宋_GB2312"/>
                <w:color w:val="000000"/>
                <w:sz w:val="24"/>
                <w:szCs w:val="24"/>
                <w:lang w:val="en-US" w:eastAsia="zh-CN"/>
              </w:rPr>
            </w:pPr>
          </w:p>
        </w:tc>
        <w:tc>
          <w:tcPr>
            <w:tcW w:w="1535" w:type="dxa"/>
            <w:tcBorders>
              <w:top w:val="single" w:color="auto" w:sz="6" w:space="0"/>
              <w:left w:val="single" w:color="auto" w:sz="6" w:space="0"/>
              <w:right w:val="single" w:color="auto" w:sz="6" w:space="0"/>
            </w:tcBorders>
            <w:noWrap w:val="0"/>
            <w:vAlign w:val="center"/>
          </w:tcPr>
          <w:p w14:paraId="6B11B7F1">
            <w:pPr>
              <w:ind w:left="480" w:leftChars="200"/>
              <w:jc w:val="left"/>
              <w:rPr>
                <w:rFonts w:hint="eastAsia" w:ascii="仿宋_GB2312" w:hAnsi="宋体" w:eastAsia="仿宋_GB2312"/>
                <w:color w:val="000000"/>
                <w:sz w:val="24"/>
                <w:szCs w:val="24"/>
                <w:lang w:val="en-US" w:eastAsia="zh-CN"/>
              </w:rPr>
            </w:pPr>
          </w:p>
        </w:tc>
        <w:tc>
          <w:tcPr>
            <w:tcW w:w="1080" w:type="dxa"/>
            <w:tcBorders>
              <w:top w:val="single" w:color="auto" w:sz="6" w:space="0"/>
              <w:left w:val="single" w:color="auto" w:sz="6" w:space="0"/>
              <w:right w:val="single" w:color="auto" w:sz="6" w:space="0"/>
            </w:tcBorders>
            <w:noWrap w:val="0"/>
            <w:vAlign w:val="center"/>
          </w:tcPr>
          <w:p w14:paraId="3FCA3F4B">
            <w:pPr>
              <w:ind w:left="480" w:leftChars="200"/>
              <w:jc w:val="left"/>
              <w:rPr>
                <w:rFonts w:hint="eastAsia" w:ascii="仿宋_GB2312" w:hAnsi="宋体" w:eastAsia="仿宋_GB2312"/>
                <w:color w:val="000000"/>
                <w:sz w:val="24"/>
                <w:szCs w:val="24"/>
                <w:lang w:val="en-US" w:eastAsia="zh-CN"/>
              </w:rPr>
            </w:pPr>
          </w:p>
        </w:tc>
        <w:tc>
          <w:tcPr>
            <w:tcW w:w="1080" w:type="dxa"/>
            <w:tcBorders>
              <w:top w:val="single" w:color="auto" w:sz="6" w:space="0"/>
              <w:left w:val="single" w:color="auto" w:sz="6" w:space="0"/>
              <w:right w:val="single" w:color="auto" w:sz="6" w:space="0"/>
            </w:tcBorders>
            <w:noWrap w:val="0"/>
            <w:vAlign w:val="center"/>
          </w:tcPr>
          <w:p w14:paraId="1DA4E45F">
            <w:pPr>
              <w:ind w:left="480" w:leftChars="200"/>
              <w:jc w:val="left"/>
              <w:rPr>
                <w:rFonts w:hint="eastAsia" w:ascii="仿宋_GB2312" w:hAnsi="宋体" w:eastAsia="仿宋_GB2312"/>
                <w:color w:val="000000"/>
                <w:sz w:val="24"/>
                <w:szCs w:val="24"/>
                <w:lang w:val="en-US" w:eastAsia="zh-CN"/>
              </w:rPr>
            </w:pPr>
          </w:p>
        </w:tc>
        <w:tc>
          <w:tcPr>
            <w:tcW w:w="1010" w:type="dxa"/>
            <w:tcBorders>
              <w:top w:val="single" w:color="auto" w:sz="6" w:space="0"/>
              <w:left w:val="single" w:color="auto" w:sz="6" w:space="0"/>
              <w:right w:val="single" w:color="auto" w:sz="4" w:space="0"/>
            </w:tcBorders>
            <w:noWrap w:val="0"/>
            <w:vAlign w:val="center"/>
          </w:tcPr>
          <w:p w14:paraId="7023BB8B">
            <w:pPr>
              <w:ind w:left="480" w:leftChars="200"/>
              <w:jc w:val="left"/>
              <w:rPr>
                <w:rFonts w:hint="eastAsia" w:ascii="仿宋_GB2312" w:hAnsi="宋体" w:eastAsia="仿宋_GB2312"/>
                <w:color w:val="000000"/>
                <w:sz w:val="24"/>
                <w:szCs w:val="24"/>
                <w:lang w:val="en-US" w:eastAsia="zh-CN"/>
              </w:rPr>
            </w:pPr>
          </w:p>
        </w:tc>
        <w:tc>
          <w:tcPr>
            <w:tcW w:w="1446" w:type="dxa"/>
            <w:tcBorders>
              <w:top w:val="single" w:color="auto" w:sz="6" w:space="0"/>
              <w:left w:val="single" w:color="auto" w:sz="4" w:space="0"/>
              <w:right w:val="single" w:color="auto" w:sz="4" w:space="0"/>
            </w:tcBorders>
            <w:noWrap w:val="0"/>
            <w:vAlign w:val="center"/>
          </w:tcPr>
          <w:p w14:paraId="41AD5D7D">
            <w:pPr>
              <w:ind w:left="480" w:leftChars="200"/>
              <w:jc w:val="left"/>
              <w:rPr>
                <w:rFonts w:hint="eastAsia" w:ascii="仿宋_GB2312" w:hAnsi="宋体" w:eastAsia="仿宋_GB2312"/>
                <w:color w:val="000000"/>
                <w:sz w:val="24"/>
                <w:szCs w:val="24"/>
                <w:lang w:val="en-US" w:eastAsia="zh-CN"/>
              </w:rPr>
            </w:pPr>
          </w:p>
        </w:tc>
        <w:tc>
          <w:tcPr>
            <w:tcW w:w="1492" w:type="dxa"/>
            <w:tcBorders>
              <w:top w:val="single" w:color="auto" w:sz="4" w:space="0"/>
              <w:left w:val="single" w:color="auto" w:sz="4" w:space="0"/>
              <w:bottom w:val="single" w:color="auto" w:sz="4" w:space="0"/>
              <w:right w:val="double" w:color="auto" w:sz="4" w:space="0"/>
            </w:tcBorders>
            <w:noWrap w:val="0"/>
            <w:vAlign w:val="center"/>
          </w:tcPr>
          <w:p w14:paraId="6FE68367">
            <w:pPr>
              <w:ind w:left="480" w:leftChars="200"/>
              <w:jc w:val="left"/>
              <w:rPr>
                <w:rFonts w:hint="eastAsia" w:ascii="仿宋_GB2312" w:hAnsi="宋体" w:eastAsia="仿宋_GB2312"/>
                <w:color w:val="000000"/>
                <w:sz w:val="24"/>
                <w:szCs w:val="24"/>
                <w:lang w:val="en-US" w:eastAsia="zh-CN"/>
              </w:rPr>
            </w:pPr>
          </w:p>
        </w:tc>
      </w:tr>
      <w:tr w14:paraId="54103AA5">
        <w:tblPrEx>
          <w:tblCellMar>
            <w:top w:w="0" w:type="dxa"/>
            <w:left w:w="30" w:type="dxa"/>
            <w:bottom w:w="0" w:type="dxa"/>
            <w:right w:w="30" w:type="dxa"/>
          </w:tblCellMar>
        </w:tblPrEx>
        <w:trPr>
          <w:trHeight w:val="297" w:hRule="atLeast"/>
          <w:jc w:val="center"/>
        </w:trPr>
        <w:tc>
          <w:tcPr>
            <w:tcW w:w="749" w:type="dxa"/>
            <w:tcBorders>
              <w:top w:val="single" w:color="auto" w:sz="6" w:space="0"/>
              <w:left w:val="double" w:color="auto" w:sz="4" w:space="0"/>
              <w:right w:val="single" w:color="auto" w:sz="6" w:space="0"/>
            </w:tcBorders>
            <w:noWrap w:val="0"/>
            <w:vAlign w:val="center"/>
          </w:tcPr>
          <w:p w14:paraId="19D5AB75">
            <w:pPr>
              <w:ind w:left="480" w:leftChars="200"/>
              <w:jc w:val="left"/>
              <w:rPr>
                <w:rFonts w:hint="eastAsia" w:ascii="仿宋_GB2312" w:hAnsi="宋体" w:eastAsia="仿宋_GB2312"/>
                <w:color w:val="000000"/>
                <w:sz w:val="24"/>
                <w:szCs w:val="24"/>
                <w:lang w:val="en-US" w:eastAsia="zh-CN"/>
              </w:rPr>
            </w:pPr>
          </w:p>
        </w:tc>
        <w:tc>
          <w:tcPr>
            <w:tcW w:w="1823" w:type="dxa"/>
            <w:tcBorders>
              <w:top w:val="single" w:color="auto" w:sz="6" w:space="0"/>
              <w:left w:val="single" w:color="auto" w:sz="6" w:space="0"/>
              <w:right w:val="single" w:color="auto" w:sz="6" w:space="0"/>
            </w:tcBorders>
            <w:noWrap w:val="0"/>
            <w:vAlign w:val="center"/>
          </w:tcPr>
          <w:p w14:paraId="648368FD">
            <w:pPr>
              <w:ind w:left="480" w:leftChars="200"/>
              <w:jc w:val="left"/>
              <w:rPr>
                <w:rFonts w:hint="eastAsia" w:ascii="仿宋_GB2312" w:hAnsi="宋体" w:eastAsia="仿宋_GB2312"/>
                <w:color w:val="000000"/>
                <w:sz w:val="24"/>
                <w:szCs w:val="24"/>
                <w:lang w:val="en-US" w:eastAsia="zh-CN"/>
              </w:rPr>
            </w:pPr>
          </w:p>
        </w:tc>
        <w:tc>
          <w:tcPr>
            <w:tcW w:w="1535" w:type="dxa"/>
            <w:tcBorders>
              <w:top w:val="single" w:color="auto" w:sz="6" w:space="0"/>
              <w:left w:val="single" w:color="auto" w:sz="6" w:space="0"/>
              <w:right w:val="single" w:color="auto" w:sz="6" w:space="0"/>
            </w:tcBorders>
            <w:noWrap w:val="0"/>
            <w:vAlign w:val="center"/>
          </w:tcPr>
          <w:p w14:paraId="674EC1F5">
            <w:pPr>
              <w:ind w:left="480" w:leftChars="200"/>
              <w:jc w:val="left"/>
              <w:rPr>
                <w:rFonts w:hint="eastAsia" w:ascii="仿宋_GB2312" w:hAnsi="宋体" w:eastAsia="仿宋_GB2312"/>
                <w:color w:val="000000"/>
                <w:sz w:val="24"/>
                <w:szCs w:val="24"/>
                <w:lang w:val="en-US" w:eastAsia="zh-CN"/>
              </w:rPr>
            </w:pPr>
          </w:p>
        </w:tc>
        <w:tc>
          <w:tcPr>
            <w:tcW w:w="1080" w:type="dxa"/>
            <w:tcBorders>
              <w:top w:val="single" w:color="auto" w:sz="6" w:space="0"/>
              <w:left w:val="single" w:color="auto" w:sz="6" w:space="0"/>
              <w:right w:val="single" w:color="auto" w:sz="6" w:space="0"/>
            </w:tcBorders>
            <w:noWrap w:val="0"/>
            <w:vAlign w:val="center"/>
          </w:tcPr>
          <w:p w14:paraId="7C077436">
            <w:pPr>
              <w:ind w:left="480" w:leftChars="200"/>
              <w:jc w:val="left"/>
              <w:rPr>
                <w:rFonts w:hint="eastAsia" w:ascii="仿宋_GB2312" w:hAnsi="宋体" w:eastAsia="仿宋_GB2312"/>
                <w:color w:val="000000"/>
                <w:sz w:val="24"/>
                <w:szCs w:val="24"/>
                <w:lang w:val="en-US" w:eastAsia="zh-CN"/>
              </w:rPr>
            </w:pPr>
          </w:p>
        </w:tc>
        <w:tc>
          <w:tcPr>
            <w:tcW w:w="1080" w:type="dxa"/>
            <w:tcBorders>
              <w:top w:val="single" w:color="auto" w:sz="6" w:space="0"/>
              <w:left w:val="single" w:color="auto" w:sz="6" w:space="0"/>
              <w:right w:val="single" w:color="auto" w:sz="6" w:space="0"/>
            </w:tcBorders>
            <w:noWrap w:val="0"/>
            <w:vAlign w:val="center"/>
          </w:tcPr>
          <w:p w14:paraId="418E4E76">
            <w:pPr>
              <w:ind w:left="480" w:leftChars="200"/>
              <w:jc w:val="left"/>
              <w:rPr>
                <w:rFonts w:hint="eastAsia" w:ascii="仿宋_GB2312" w:hAnsi="宋体" w:eastAsia="仿宋_GB2312"/>
                <w:color w:val="000000"/>
                <w:sz w:val="24"/>
                <w:szCs w:val="24"/>
                <w:lang w:val="en-US" w:eastAsia="zh-CN"/>
              </w:rPr>
            </w:pPr>
          </w:p>
        </w:tc>
        <w:tc>
          <w:tcPr>
            <w:tcW w:w="1010" w:type="dxa"/>
            <w:tcBorders>
              <w:top w:val="single" w:color="auto" w:sz="6" w:space="0"/>
              <w:left w:val="single" w:color="auto" w:sz="6" w:space="0"/>
              <w:right w:val="single" w:color="auto" w:sz="4" w:space="0"/>
            </w:tcBorders>
            <w:noWrap w:val="0"/>
            <w:vAlign w:val="center"/>
          </w:tcPr>
          <w:p w14:paraId="7A23BF28">
            <w:pPr>
              <w:ind w:left="480" w:leftChars="200"/>
              <w:jc w:val="left"/>
              <w:rPr>
                <w:rFonts w:hint="eastAsia" w:ascii="仿宋_GB2312" w:hAnsi="宋体" w:eastAsia="仿宋_GB2312"/>
                <w:color w:val="000000"/>
                <w:sz w:val="24"/>
                <w:szCs w:val="24"/>
                <w:lang w:val="en-US" w:eastAsia="zh-CN"/>
              </w:rPr>
            </w:pPr>
          </w:p>
        </w:tc>
        <w:tc>
          <w:tcPr>
            <w:tcW w:w="1446" w:type="dxa"/>
            <w:tcBorders>
              <w:top w:val="single" w:color="auto" w:sz="6" w:space="0"/>
              <w:left w:val="single" w:color="auto" w:sz="4" w:space="0"/>
              <w:right w:val="single" w:color="auto" w:sz="4" w:space="0"/>
            </w:tcBorders>
            <w:noWrap w:val="0"/>
            <w:vAlign w:val="center"/>
          </w:tcPr>
          <w:p w14:paraId="351F95DE">
            <w:pPr>
              <w:ind w:left="480" w:leftChars="200"/>
              <w:jc w:val="left"/>
              <w:rPr>
                <w:rFonts w:hint="eastAsia" w:ascii="仿宋_GB2312" w:hAnsi="宋体" w:eastAsia="仿宋_GB2312"/>
                <w:color w:val="000000"/>
                <w:sz w:val="24"/>
                <w:szCs w:val="24"/>
                <w:lang w:val="en-US" w:eastAsia="zh-CN"/>
              </w:rPr>
            </w:pPr>
          </w:p>
        </w:tc>
        <w:tc>
          <w:tcPr>
            <w:tcW w:w="1492" w:type="dxa"/>
            <w:tcBorders>
              <w:top w:val="single" w:color="auto" w:sz="4" w:space="0"/>
              <w:left w:val="single" w:color="auto" w:sz="4" w:space="0"/>
              <w:right w:val="double" w:color="auto" w:sz="4" w:space="0"/>
            </w:tcBorders>
            <w:noWrap w:val="0"/>
            <w:vAlign w:val="center"/>
          </w:tcPr>
          <w:p w14:paraId="5C8177E9">
            <w:pPr>
              <w:ind w:left="480" w:leftChars="200"/>
              <w:jc w:val="left"/>
              <w:rPr>
                <w:rFonts w:hint="eastAsia" w:ascii="仿宋_GB2312" w:hAnsi="宋体" w:eastAsia="仿宋_GB2312"/>
                <w:color w:val="000000"/>
                <w:sz w:val="24"/>
                <w:szCs w:val="24"/>
                <w:lang w:val="en-US" w:eastAsia="zh-CN"/>
              </w:rPr>
            </w:pPr>
          </w:p>
        </w:tc>
      </w:tr>
      <w:tr w14:paraId="6ECD0149">
        <w:tblPrEx>
          <w:tblCellMar>
            <w:top w:w="0" w:type="dxa"/>
            <w:left w:w="30" w:type="dxa"/>
            <w:bottom w:w="0" w:type="dxa"/>
            <w:right w:w="30" w:type="dxa"/>
          </w:tblCellMar>
        </w:tblPrEx>
        <w:trPr>
          <w:trHeight w:val="297" w:hRule="atLeast"/>
          <w:jc w:val="center"/>
        </w:trPr>
        <w:tc>
          <w:tcPr>
            <w:tcW w:w="749" w:type="dxa"/>
            <w:tcBorders>
              <w:top w:val="single" w:color="auto" w:sz="6" w:space="0"/>
              <w:left w:val="double" w:color="auto" w:sz="4" w:space="0"/>
              <w:right w:val="single" w:color="auto" w:sz="6" w:space="0"/>
            </w:tcBorders>
            <w:noWrap w:val="0"/>
            <w:vAlign w:val="center"/>
          </w:tcPr>
          <w:p w14:paraId="2D1FA392">
            <w:pPr>
              <w:ind w:left="480" w:leftChars="200"/>
              <w:jc w:val="left"/>
              <w:rPr>
                <w:rFonts w:hint="eastAsia" w:ascii="仿宋_GB2312" w:hAnsi="宋体" w:eastAsia="仿宋_GB2312"/>
                <w:color w:val="000000"/>
                <w:sz w:val="24"/>
                <w:szCs w:val="24"/>
                <w:lang w:val="en-US" w:eastAsia="zh-CN"/>
              </w:rPr>
            </w:pPr>
          </w:p>
        </w:tc>
        <w:tc>
          <w:tcPr>
            <w:tcW w:w="1823" w:type="dxa"/>
            <w:tcBorders>
              <w:top w:val="single" w:color="auto" w:sz="6" w:space="0"/>
              <w:left w:val="single" w:color="auto" w:sz="6" w:space="0"/>
              <w:right w:val="single" w:color="auto" w:sz="6" w:space="0"/>
            </w:tcBorders>
            <w:noWrap w:val="0"/>
            <w:vAlign w:val="center"/>
          </w:tcPr>
          <w:p w14:paraId="1BB1A945">
            <w:pPr>
              <w:ind w:left="480" w:leftChars="200"/>
              <w:jc w:val="left"/>
              <w:rPr>
                <w:rFonts w:hint="eastAsia" w:ascii="仿宋_GB2312" w:hAnsi="宋体" w:eastAsia="仿宋_GB2312"/>
                <w:color w:val="000000"/>
                <w:sz w:val="24"/>
                <w:szCs w:val="24"/>
                <w:lang w:val="en-US" w:eastAsia="zh-CN"/>
              </w:rPr>
            </w:pPr>
          </w:p>
        </w:tc>
        <w:tc>
          <w:tcPr>
            <w:tcW w:w="1535" w:type="dxa"/>
            <w:tcBorders>
              <w:top w:val="single" w:color="auto" w:sz="6" w:space="0"/>
              <w:left w:val="single" w:color="auto" w:sz="6" w:space="0"/>
              <w:right w:val="single" w:color="auto" w:sz="6" w:space="0"/>
            </w:tcBorders>
            <w:noWrap w:val="0"/>
            <w:vAlign w:val="center"/>
          </w:tcPr>
          <w:p w14:paraId="6D067550">
            <w:pPr>
              <w:ind w:left="480" w:leftChars="200"/>
              <w:jc w:val="left"/>
              <w:rPr>
                <w:rFonts w:hint="eastAsia" w:ascii="仿宋_GB2312" w:hAnsi="宋体" w:eastAsia="仿宋_GB2312"/>
                <w:color w:val="000000"/>
                <w:sz w:val="24"/>
                <w:szCs w:val="24"/>
                <w:lang w:val="en-US" w:eastAsia="zh-CN"/>
              </w:rPr>
            </w:pPr>
          </w:p>
        </w:tc>
        <w:tc>
          <w:tcPr>
            <w:tcW w:w="1080" w:type="dxa"/>
            <w:tcBorders>
              <w:top w:val="single" w:color="auto" w:sz="6" w:space="0"/>
              <w:left w:val="single" w:color="auto" w:sz="6" w:space="0"/>
              <w:right w:val="single" w:color="auto" w:sz="6" w:space="0"/>
            </w:tcBorders>
            <w:noWrap w:val="0"/>
            <w:vAlign w:val="center"/>
          </w:tcPr>
          <w:p w14:paraId="580DCD74">
            <w:pPr>
              <w:ind w:left="480" w:leftChars="200"/>
              <w:jc w:val="left"/>
              <w:rPr>
                <w:rFonts w:hint="eastAsia" w:ascii="仿宋_GB2312" w:hAnsi="宋体" w:eastAsia="仿宋_GB2312"/>
                <w:color w:val="000000"/>
                <w:sz w:val="24"/>
                <w:szCs w:val="24"/>
                <w:lang w:val="en-US" w:eastAsia="zh-CN"/>
              </w:rPr>
            </w:pPr>
          </w:p>
        </w:tc>
        <w:tc>
          <w:tcPr>
            <w:tcW w:w="1080" w:type="dxa"/>
            <w:tcBorders>
              <w:top w:val="single" w:color="auto" w:sz="6" w:space="0"/>
              <w:left w:val="single" w:color="auto" w:sz="6" w:space="0"/>
              <w:right w:val="single" w:color="auto" w:sz="6" w:space="0"/>
            </w:tcBorders>
            <w:noWrap w:val="0"/>
            <w:vAlign w:val="center"/>
          </w:tcPr>
          <w:p w14:paraId="2013451C">
            <w:pPr>
              <w:ind w:left="480" w:leftChars="200"/>
              <w:jc w:val="left"/>
              <w:rPr>
                <w:rFonts w:hint="eastAsia" w:ascii="仿宋_GB2312" w:hAnsi="宋体" w:eastAsia="仿宋_GB2312"/>
                <w:color w:val="000000"/>
                <w:sz w:val="24"/>
                <w:szCs w:val="24"/>
                <w:lang w:val="en-US" w:eastAsia="zh-CN"/>
              </w:rPr>
            </w:pPr>
          </w:p>
        </w:tc>
        <w:tc>
          <w:tcPr>
            <w:tcW w:w="1010" w:type="dxa"/>
            <w:tcBorders>
              <w:top w:val="single" w:color="auto" w:sz="6" w:space="0"/>
              <w:left w:val="single" w:color="auto" w:sz="6" w:space="0"/>
              <w:right w:val="single" w:color="auto" w:sz="4" w:space="0"/>
            </w:tcBorders>
            <w:noWrap w:val="0"/>
            <w:vAlign w:val="center"/>
          </w:tcPr>
          <w:p w14:paraId="7C81168E">
            <w:pPr>
              <w:ind w:left="480" w:leftChars="200"/>
              <w:jc w:val="left"/>
              <w:rPr>
                <w:rFonts w:hint="eastAsia" w:ascii="仿宋_GB2312" w:hAnsi="宋体" w:eastAsia="仿宋_GB2312"/>
                <w:color w:val="000000"/>
                <w:sz w:val="24"/>
                <w:szCs w:val="24"/>
                <w:lang w:val="en-US" w:eastAsia="zh-CN"/>
              </w:rPr>
            </w:pPr>
          </w:p>
        </w:tc>
        <w:tc>
          <w:tcPr>
            <w:tcW w:w="1446" w:type="dxa"/>
            <w:tcBorders>
              <w:top w:val="single" w:color="auto" w:sz="6" w:space="0"/>
              <w:left w:val="single" w:color="auto" w:sz="4" w:space="0"/>
              <w:right w:val="single" w:color="auto" w:sz="4" w:space="0"/>
            </w:tcBorders>
            <w:noWrap w:val="0"/>
            <w:vAlign w:val="center"/>
          </w:tcPr>
          <w:p w14:paraId="74BCDEBA">
            <w:pPr>
              <w:ind w:left="480" w:leftChars="200"/>
              <w:jc w:val="left"/>
              <w:rPr>
                <w:rFonts w:hint="eastAsia" w:ascii="仿宋_GB2312" w:hAnsi="宋体" w:eastAsia="仿宋_GB2312"/>
                <w:color w:val="000000"/>
                <w:sz w:val="24"/>
                <w:szCs w:val="24"/>
                <w:lang w:val="en-US" w:eastAsia="zh-CN"/>
              </w:rPr>
            </w:pPr>
          </w:p>
        </w:tc>
        <w:tc>
          <w:tcPr>
            <w:tcW w:w="1492" w:type="dxa"/>
            <w:tcBorders>
              <w:top w:val="single" w:color="auto" w:sz="6" w:space="0"/>
              <w:left w:val="single" w:color="auto" w:sz="4" w:space="0"/>
              <w:right w:val="double" w:color="auto" w:sz="4" w:space="0"/>
            </w:tcBorders>
            <w:noWrap w:val="0"/>
            <w:vAlign w:val="center"/>
          </w:tcPr>
          <w:p w14:paraId="6888C52E">
            <w:pPr>
              <w:ind w:left="480" w:leftChars="200"/>
              <w:jc w:val="left"/>
              <w:rPr>
                <w:rFonts w:hint="eastAsia" w:ascii="仿宋_GB2312" w:hAnsi="宋体" w:eastAsia="仿宋_GB2312"/>
                <w:color w:val="000000"/>
                <w:sz w:val="24"/>
                <w:szCs w:val="24"/>
                <w:lang w:val="en-US" w:eastAsia="zh-CN"/>
              </w:rPr>
            </w:pPr>
          </w:p>
        </w:tc>
      </w:tr>
      <w:tr w14:paraId="6D970481">
        <w:tblPrEx>
          <w:tblCellMar>
            <w:top w:w="0" w:type="dxa"/>
            <w:left w:w="30" w:type="dxa"/>
            <w:bottom w:w="0" w:type="dxa"/>
            <w:right w:w="30" w:type="dxa"/>
          </w:tblCellMar>
        </w:tblPrEx>
        <w:trPr>
          <w:cantSplit/>
          <w:trHeight w:val="482" w:hRule="atLeast"/>
          <w:jc w:val="center"/>
        </w:trPr>
        <w:tc>
          <w:tcPr>
            <w:tcW w:w="2572" w:type="dxa"/>
            <w:gridSpan w:val="2"/>
            <w:tcBorders>
              <w:top w:val="single" w:color="auto" w:sz="6" w:space="0"/>
              <w:left w:val="double" w:color="auto" w:sz="4" w:space="0"/>
              <w:bottom w:val="double" w:color="auto" w:sz="4" w:space="0"/>
              <w:right w:val="single" w:color="auto" w:sz="4" w:space="0"/>
            </w:tcBorders>
            <w:noWrap w:val="0"/>
            <w:vAlign w:val="center"/>
          </w:tcPr>
          <w:p w14:paraId="4ED702BF">
            <w:pPr>
              <w:jc w:val="left"/>
              <w:rPr>
                <w:rFonts w:hint="eastAsia" w:ascii="仿宋_GB2312" w:hAnsi="宋体" w:eastAsia="仿宋_GB2312"/>
                <w:color w:val="000000"/>
                <w:sz w:val="24"/>
                <w:szCs w:val="24"/>
                <w:lang w:val="en-US" w:eastAsia="zh-CN"/>
              </w:rPr>
            </w:pPr>
            <w:r>
              <w:rPr>
                <w:rFonts w:hint="eastAsia" w:ascii="仿宋_GB2312" w:hAnsi="宋体" w:eastAsia="仿宋_GB2312"/>
                <w:color w:val="000000"/>
                <w:sz w:val="24"/>
                <w:szCs w:val="24"/>
                <w:lang w:val="en-US" w:eastAsia="zh-CN"/>
              </w:rPr>
              <w:t>合计（元）</w:t>
            </w:r>
          </w:p>
        </w:tc>
        <w:tc>
          <w:tcPr>
            <w:tcW w:w="7643" w:type="dxa"/>
            <w:gridSpan w:val="6"/>
            <w:tcBorders>
              <w:top w:val="single" w:color="auto" w:sz="6" w:space="0"/>
              <w:left w:val="single" w:color="auto" w:sz="4" w:space="0"/>
              <w:bottom w:val="double" w:color="auto" w:sz="4" w:space="0"/>
              <w:right w:val="double" w:color="auto" w:sz="4" w:space="0"/>
            </w:tcBorders>
            <w:noWrap w:val="0"/>
            <w:vAlign w:val="center"/>
          </w:tcPr>
          <w:p w14:paraId="39F603E9">
            <w:pPr>
              <w:ind w:left="480" w:leftChars="200"/>
              <w:jc w:val="left"/>
              <w:rPr>
                <w:rFonts w:hint="eastAsia" w:ascii="仿宋_GB2312" w:hAnsi="宋体" w:eastAsia="仿宋_GB2312"/>
                <w:color w:val="000000"/>
                <w:sz w:val="24"/>
                <w:szCs w:val="24"/>
                <w:lang w:val="en-US" w:eastAsia="zh-CN"/>
              </w:rPr>
            </w:pPr>
          </w:p>
        </w:tc>
      </w:tr>
    </w:tbl>
    <w:p w14:paraId="64C45BE2">
      <w:pPr>
        <w:spacing w:line="360" w:lineRule="auto"/>
        <w:rPr>
          <w:rFonts w:hint="eastAsia" w:ascii="仿宋_GB2312" w:hAnsi="宋体" w:eastAsia="仿宋_GB2312"/>
          <w:b/>
          <w:color w:val="000000"/>
          <w:sz w:val="24"/>
          <w:szCs w:val="24"/>
        </w:rPr>
      </w:pPr>
    </w:p>
    <w:p w14:paraId="7C49785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_GB2312" w:hAnsi="宋体" w:eastAsia="仿宋_GB2312"/>
          <w:b/>
          <w:color w:val="000000"/>
          <w:sz w:val="24"/>
          <w:szCs w:val="24"/>
        </w:rPr>
      </w:pPr>
      <w:r>
        <w:rPr>
          <w:rFonts w:hint="eastAsia" w:ascii="仿宋_GB2312" w:hAnsi="宋体" w:eastAsia="仿宋_GB2312"/>
          <w:b/>
          <w:color w:val="000000"/>
          <w:sz w:val="24"/>
          <w:szCs w:val="24"/>
        </w:rPr>
        <w:t>2.合同总价</w:t>
      </w:r>
    </w:p>
    <w:p w14:paraId="253746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rPr>
        <w:t>本合同总价为</w:t>
      </w:r>
      <w:r>
        <w:rPr>
          <w:rFonts w:hint="eastAsia" w:ascii="仿宋_GB2312" w:hAnsi="仿宋_GB2312" w:eastAsia="仿宋_GB2312" w:cs="仿宋_GB2312"/>
          <w:sz w:val="24"/>
          <w:u w:val="single"/>
        </w:rPr>
        <w:t xml:space="preserve">人民币 </w:t>
      </w:r>
      <w:r>
        <w:rPr>
          <w:rFonts w:hint="eastAsia" w:ascii="仿宋_GB2312" w:hAnsi="仿宋_GB2312" w:eastAsia="仿宋_GB2312" w:cs="仿宋_GB2312"/>
          <w:b w:val="0"/>
          <w:bCs w:val="0"/>
          <w:sz w:val="24"/>
          <w:u w:val="single"/>
          <w:lang w:val="en-US" w:eastAsia="zh-CN"/>
        </w:rPr>
        <w:t>12，0000.00</w:t>
      </w:r>
      <w:r>
        <w:rPr>
          <w:rFonts w:hint="eastAsia" w:ascii="仿宋_GB2312" w:hAnsi="仿宋_GB2312" w:eastAsia="仿宋_GB2312" w:cs="仿宋_GB2312"/>
          <w:b w:val="0"/>
          <w:bCs w:val="0"/>
          <w:sz w:val="24"/>
          <w:u w:val="single"/>
        </w:rPr>
        <w:t xml:space="preserve"> 元</w:t>
      </w:r>
      <w:r>
        <w:rPr>
          <w:rFonts w:hint="eastAsia" w:ascii="仿宋_GB2312" w:hAnsi="宋体" w:eastAsia="仿宋_GB2312"/>
          <w:color w:val="000000"/>
          <w:sz w:val="24"/>
          <w:szCs w:val="24"/>
        </w:rPr>
        <w:t>，本合同</w:t>
      </w:r>
      <w:r>
        <w:rPr>
          <w:rFonts w:hint="eastAsia" w:ascii="仿宋_GB2312" w:hAnsi="宋体" w:eastAsia="仿宋_GB2312"/>
          <w:color w:val="000000"/>
          <w:sz w:val="24"/>
          <w:szCs w:val="24"/>
          <w:lang w:eastAsia="zh-CN"/>
        </w:rPr>
        <w:t>总价</w:t>
      </w:r>
      <w:r>
        <w:rPr>
          <w:rFonts w:hint="eastAsia" w:ascii="仿宋_GB2312" w:hAnsi="宋体" w:eastAsia="仿宋_GB2312"/>
          <w:color w:val="000000"/>
          <w:sz w:val="24"/>
          <w:szCs w:val="24"/>
        </w:rPr>
        <w:t>作为参考量，结算时按甲方实际需求数量及乙方单价办理合同结算手续，合同中总金额包含包装、仓储、运输、安装及验收合格之前及保修期与备品备件发生的所有含税费用。本合同执行期间合同单价不变。</w:t>
      </w:r>
    </w:p>
    <w:p w14:paraId="10CC043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_GB2312" w:hAnsi="宋体" w:eastAsia="仿宋_GB2312"/>
          <w:b/>
          <w:color w:val="000000"/>
          <w:sz w:val="24"/>
          <w:szCs w:val="24"/>
        </w:rPr>
      </w:pPr>
      <w:r>
        <w:rPr>
          <w:rFonts w:hint="eastAsia" w:ascii="仿宋_GB2312" w:hAnsi="宋体" w:eastAsia="仿宋_GB2312"/>
          <w:b/>
          <w:color w:val="000000"/>
          <w:sz w:val="24"/>
          <w:szCs w:val="24"/>
        </w:rPr>
        <w:t>3.合同组成</w:t>
      </w:r>
    </w:p>
    <w:p w14:paraId="2929FE8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rPr>
        <w:t>详细价格、技术说明及其它有关合同的特定信息由合同附件说明。所有附件及本项目的会议纪要、协议等均为本合同不可分割之一部分。</w:t>
      </w:r>
    </w:p>
    <w:p w14:paraId="10A5E34B">
      <w:pPr>
        <w:keepNext w:val="0"/>
        <w:keepLines w:val="0"/>
        <w:pageBreakBefore w:val="0"/>
        <w:widowControl w:val="0"/>
        <w:tabs>
          <w:tab w:val="left" w:pos="630"/>
          <w:tab w:val="left" w:pos="840"/>
        </w:tabs>
        <w:kinsoku/>
        <w:wordWrap/>
        <w:overflowPunct/>
        <w:topLinePunct w:val="0"/>
        <w:autoSpaceDE/>
        <w:autoSpaceDN/>
        <w:bidi w:val="0"/>
        <w:adjustRightInd/>
        <w:snapToGrid/>
        <w:spacing w:line="360" w:lineRule="auto"/>
        <w:ind w:firstLine="482" w:firstLineChars="200"/>
        <w:textAlignment w:val="auto"/>
        <w:rPr>
          <w:rFonts w:hint="eastAsia" w:ascii="仿宋_GB2312" w:hAnsi="宋体" w:eastAsia="仿宋_GB2312"/>
          <w:b/>
          <w:color w:val="000000"/>
          <w:sz w:val="24"/>
          <w:szCs w:val="24"/>
        </w:rPr>
      </w:pPr>
      <w:r>
        <w:rPr>
          <w:rFonts w:hint="eastAsia" w:ascii="仿宋_GB2312" w:hAnsi="宋体" w:eastAsia="仿宋_GB2312"/>
          <w:b/>
          <w:color w:val="000000"/>
          <w:sz w:val="24"/>
          <w:szCs w:val="24"/>
        </w:rPr>
        <w:t>4.技术要求</w:t>
      </w:r>
    </w:p>
    <w:p w14:paraId="61C22D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rPr>
        <w:t>乙方所提供货物，必须符合国家有关规范和环保要求及甲方的技术要求，并提供货物的厂试测验报告。</w:t>
      </w:r>
    </w:p>
    <w:p w14:paraId="1C310832">
      <w:pPr>
        <w:keepNext w:val="0"/>
        <w:keepLines w:val="0"/>
        <w:pageBreakBefore w:val="0"/>
        <w:widowControl w:val="0"/>
        <w:tabs>
          <w:tab w:val="left" w:pos="630"/>
          <w:tab w:val="left" w:pos="840"/>
        </w:tabs>
        <w:kinsoku/>
        <w:wordWrap/>
        <w:overflowPunct/>
        <w:topLinePunct w:val="0"/>
        <w:autoSpaceDE/>
        <w:autoSpaceDN/>
        <w:bidi w:val="0"/>
        <w:adjustRightInd/>
        <w:snapToGrid/>
        <w:spacing w:line="360" w:lineRule="auto"/>
        <w:ind w:firstLine="482" w:firstLineChars="200"/>
        <w:textAlignment w:val="auto"/>
        <w:rPr>
          <w:rFonts w:hint="eastAsia" w:ascii="仿宋_GB2312" w:hAnsi="宋体" w:eastAsia="仿宋_GB2312"/>
          <w:b/>
          <w:color w:val="000000"/>
          <w:sz w:val="24"/>
          <w:szCs w:val="24"/>
        </w:rPr>
      </w:pPr>
      <w:r>
        <w:rPr>
          <w:rFonts w:hint="eastAsia" w:ascii="仿宋_GB2312" w:hAnsi="宋体" w:eastAsia="仿宋_GB2312"/>
          <w:b/>
          <w:color w:val="000000"/>
          <w:sz w:val="24"/>
          <w:szCs w:val="24"/>
          <w:lang w:val="en-US" w:eastAsia="zh-CN"/>
        </w:rPr>
        <w:t>5.</w:t>
      </w:r>
      <w:r>
        <w:rPr>
          <w:rFonts w:hint="eastAsia" w:ascii="仿宋_GB2312" w:hAnsi="宋体" w:eastAsia="仿宋_GB2312"/>
          <w:b/>
          <w:color w:val="000000"/>
          <w:sz w:val="24"/>
          <w:szCs w:val="24"/>
        </w:rPr>
        <w:t>供货期</w:t>
      </w:r>
    </w:p>
    <w:p w14:paraId="0436F2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lang w:val="en-US" w:eastAsia="zh-CN"/>
        </w:rPr>
      </w:pPr>
      <w:r>
        <w:rPr>
          <w:rFonts w:hint="eastAsia" w:ascii="仿宋_GB2312" w:hAnsi="宋体" w:eastAsia="仿宋_GB2312"/>
          <w:color w:val="000000"/>
          <w:sz w:val="24"/>
          <w:szCs w:val="24"/>
        </w:rPr>
        <w:t>本项目供货期自合同</w:t>
      </w:r>
      <w:r>
        <w:rPr>
          <w:rFonts w:hint="eastAsia" w:ascii="仿宋_GB2312" w:hAnsi="宋体" w:eastAsia="仿宋_GB2312"/>
          <w:color w:val="000000"/>
          <w:sz w:val="24"/>
          <w:szCs w:val="24"/>
          <w:lang w:eastAsia="zh-CN"/>
        </w:rPr>
        <w:t>签订</w:t>
      </w:r>
      <w:r>
        <w:rPr>
          <w:rFonts w:hint="eastAsia" w:ascii="仿宋_GB2312" w:hAnsi="宋体" w:eastAsia="仿宋_GB2312"/>
          <w:color w:val="000000"/>
          <w:sz w:val="24"/>
          <w:szCs w:val="24"/>
        </w:rPr>
        <w:t>生效之日起</w:t>
      </w:r>
      <w:r>
        <w:rPr>
          <w:rFonts w:hint="eastAsia" w:ascii="仿宋_GB2312" w:hAnsi="宋体" w:eastAsia="仿宋_GB2312"/>
          <w:color w:val="000000"/>
          <w:sz w:val="24"/>
          <w:szCs w:val="24"/>
          <w:u w:val="single"/>
        </w:rPr>
        <w:t xml:space="preserve"> </w:t>
      </w:r>
      <w:r>
        <w:rPr>
          <w:rFonts w:hint="eastAsia" w:ascii="仿宋_GB2312" w:hAnsi="宋体" w:eastAsia="仿宋_GB2312"/>
          <w:color w:val="000000"/>
          <w:sz w:val="24"/>
          <w:szCs w:val="24"/>
          <w:u w:val="single"/>
          <w:lang w:eastAsia="zh-CN"/>
        </w:rPr>
        <w:t>壹</w:t>
      </w:r>
      <w:r>
        <w:rPr>
          <w:rFonts w:hint="eastAsia" w:ascii="仿宋_GB2312" w:hAnsi="宋体" w:eastAsia="仿宋_GB2312"/>
          <w:color w:val="000000"/>
          <w:sz w:val="24"/>
          <w:szCs w:val="24"/>
          <w:u w:val="single"/>
        </w:rPr>
        <w:t xml:space="preserve"> </w:t>
      </w:r>
      <w:r>
        <w:rPr>
          <w:rFonts w:hint="eastAsia" w:ascii="仿宋_GB2312" w:hAnsi="宋体" w:eastAsia="仿宋_GB2312"/>
          <w:color w:val="000000"/>
          <w:sz w:val="24"/>
          <w:szCs w:val="24"/>
        </w:rPr>
        <w:t>年或采购金额</w:t>
      </w:r>
      <w:r>
        <w:rPr>
          <w:rFonts w:hint="eastAsia" w:ascii="仿宋_GB2312" w:hAnsi="宋体" w:eastAsia="仿宋_GB2312"/>
          <w:color w:val="000000"/>
          <w:sz w:val="24"/>
          <w:szCs w:val="24"/>
          <w:lang w:eastAsia="zh-CN"/>
        </w:rPr>
        <w:t>累计</w:t>
      </w:r>
      <w:r>
        <w:rPr>
          <w:rFonts w:hint="eastAsia" w:ascii="仿宋_GB2312" w:hAnsi="宋体" w:eastAsia="仿宋_GB2312"/>
          <w:color w:val="000000"/>
          <w:sz w:val="24"/>
          <w:szCs w:val="24"/>
        </w:rPr>
        <w:t>达</w:t>
      </w:r>
      <w:r>
        <w:rPr>
          <w:rFonts w:hint="eastAsia" w:ascii="仿宋_GB2312" w:hAnsi="宋体" w:eastAsia="仿宋_GB2312"/>
          <w:color w:val="000000"/>
          <w:sz w:val="24"/>
          <w:szCs w:val="24"/>
          <w:lang w:eastAsia="zh-CN"/>
        </w:rPr>
        <w:t>到</w:t>
      </w:r>
      <w:r>
        <w:rPr>
          <w:rFonts w:hint="eastAsia" w:ascii="仿宋_GB2312" w:hAnsi="宋体" w:eastAsia="仿宋_GB2312"/>
          <w:color w:val="000000"/>
          <w:sz w:val="24"/>
          <w:szCs w:val="24"/>
          <w:u w:val="single"/>
        </w:rPr>
        <w:t xml:space="preserve">人民币 </w:t>
      </w:r>
      <w:r>
        <w:rPr>
          <w:rFonts w:hint="eastAsia" w:ascii="仿宋_GB2312" w:hAnsi="宋体" w:eastAsia="仿宋_GB2312"/>
          <w:color w:val="000000"/>
          <w:sz w:val="24"/>
          <w:szCs w:val="24"/>
          <w:u w:val="single"/>
          <w:lang w:val="en-US" w:eastAsia="zh-CN"/>
        </w:rPr>
        <w:t>12</w:t>
      </w:r>
      <w:r>
        <w:rPr>
          <w:rFonts w:hint="eastAsia" w:ascii="仿宋_GB2312" w:hAnsi="宋体" w:eastAsia="仿宋_GB2312"/>
          <w:color w:val="000000"/>
          <w:sz w:val="24"/>
          <w:szCs w:val="24"/>
          <w:u w:val="single"/>
        </w:rPr>
        <w:t>0,000</w:t>
      </w:r>
      <w:r>
        <w:rPr>
          <w:rFonts w:hint="eastAsia" w:ascii="仿宋_GB2312" w:hAnsi="宋体" w:eastAsia="仿宋_GB2312"/>
          <w:color w:val="000000"/>
          <w:sz w:val="24"/>
          <w:szCs w:val="24"/>
          <w:u w:val="single"/>
          <w:lang w:val="en-US" w:eastAsia="zh-CN"/>
        </w:rPr>
        <w:t>.00</w:t>
      </w:r>
      <w:r>
        <w:rPr>
          <w:rFonts w:hint="eastAsia" w:ascii="仿宋_GB2312" w:hAnsi="宋体" w:eastAsia="仿宋_GB2312"/>
          <w:color w:val="000000"/>
          <w:sz w:val="24"/>
          <w:szCs w:val="24"/>
          <w:u w:val="single"/>
        </w:rPr>
        <w:t xml:space="preserve"> 元</w:t>
      </w:r>
      <w:r>
        <w:rPr>
          <w:rFonts w:hint="eastAsia" w:ascii="仿宋_GB2312" w:hAnsi="宋体" w:eastAsia="仿宋_GB2312"/>
          <w:color w:val="000000"/>
          <w:sz w:val="24"/>
          <w:szCs w:val="24"/>
        </w:rPr>
        <w:t>终止合同</w:t>
      </w:r>
      <w:r>
        <w:rPr>
          <w:rFonts w:hint="eastAsia" w:ascii="仿宋_GB2312" w:hAnsi="宋体" w:eastAsia="仿宋_GB2312"/>
          <w:color w:val="000000"/>
          <w:sz w:val="24"/>
          <w:szCs w:val="24"/>
          <w:lang w:eastAsia="zh-CN"/>
        </w:rPr>
        <w:t>，</w:t>
      </w:r>
      <w:r>
        <w:rPr>
          <w:rFonts w:hint="eastAsia" w:ascii="仿宋_GB2312" w:hAnsi="宋体" w:eastAsia="仿宋_GB2312"/>
          <w:color w:val="000000"/>
          <w:sz w:val="24"/>
          <w:szCs w:val="24"/>
        </w:rPr>
        <w:t>以先到者为期限。</w:t>
      </w:r>
    </w:p>
    <w:p w14:paraId="10F50C4A">
      <w:pPr>
        <w:keepNext w:val="0"/>
        <w:keepLines w:val="0"/>
        <w:pageBreakBefore w:val="0"/>
        <w:widowControl w:val="0"/>
        <w:tabs>
          <w:tab w:val="left" w:pos="630"/>
          <w:tab w:val="left" w:pos="840"/>
        </w:tabs>
        <w:kinsoku/>
        <w:wordWrap/>
        <w:overflowPunct/>
        <w:topLinePunct w:val="0"/>
        <w:autoSpaceDE/>
        <w:autoSpaceDN/>
        <w:bidi w:val="0"/>
        <w:adjustRightInd/>
        <w:snapToGrid/>
        <w:spacing w:line="360" w:lineRule="auto"/>
        <w:ind w:firstLine="482" w:firstLineChars="200"/>
        <w:textAlignment w:val="auto"/>
        <w:rPr>
          <w:rFonts w:hint="eastAsia" w:ascii="仿宋_GB2312" w:hAnsi="宋体" w:eastAsia="仿宋_GB2312"/>
          <w:b/>
          <w:color w:val="000000"/>
          <w:sz w:val="24"/>
          <w:szCs w:val="24"/>
        </w:rPr>
      </w:pPr>
      <w:r>
        <w:rPr>
          <w:rFonts w:hint="eastAsia" w:ascii="仿宋_GB2312" w:hAnsi="宋体" w:eastAsia="仿宋_GB2312"/>
          <w:b/>
          <w:color w:val="000000"/>
          <w:sz w:val="24"/>
          <w:szCs w:val="24"/>
          <w:lang w:val="en-US" w:eastAsia="zh-CN"/>
        </w:rPr>
        <w:t>6</w:t>
      </w:r>
      <w:r>
        <w:rPr>
          <w:rFonts w:hint="eastAsia" w:ascii="仿宋_GB2312" w:hAnsi="宋体" w:eastAsia="仿宋_GB2312"/>
          <w:b/>
          <w:color w:val="000000"/>
          <w:sz w:val="24"/>
          <w:szCs w:val="24"/>
        </w:rPr>
        <w:t>. 合同货物包装、交货及验收</w:t>
      </w:r>
    </w:p>
    <w:p w14:paraId="284AF9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lang w:val="en-US" w:eastAsia="zh-CN"/>
        </w:rPr>
        <w:t>6</w:t>
      </w:r>
      <w:r>
        <w:rPr>
          <w:rFonts w:hint="eastAsia" w:ascii="仿宋_GB2312" w:hAnsi="宋体" w:eastAsia="仿宋_GB2312"/>
          <w:color w:val="000000"/>
          <w:sz w:val="24"/>
          <w:szCs w:val="24"/>
        </w:rPr>
        <w:t>.1合同货物的包装运输</w:t>
      </w:r>
    </w:p>
    <w:p w14:paraId="4238EF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rPr>
        <w:t>货物的包装均应有良好的防湿、防锈、防潮、防雨、防腐及防碰撞的措施。凡由于包装不良造成的损失和由此产生的费用均由乙方承担。</w:t>
      </w:r>
    </w:p>
    <w:p w14:paraId="317BE3B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lang w:val="en-US" w:eastAsia="zh-CN"/>
        </w:rPr>
        <w:t>6</w:t>
      </w:r>
      <w:r>
        <w:rPr>
          <w:rFonts w:hint="eastAsia" w:ascii="仿宋_GB2312" w:hAnsi="宋体" w:eastAsia="仿宋_GB2312"/>
          <w:color w:val="000000"/>
          <w:sz w:val="24"/>
          <w:szCs w:val="24"/>
        </w:rPr>
        <w:t>.2合同货物的交货</w:t>
      </w:r>
    </w:p>
    <w:p w14:paraId="3EBEE6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rPr>
        <w:t>乙方须提供包括运输、包装、装卸、质量检验等服务，须按</w:t>
      </w:r>
      <w:r>
        <w:rPr>
          <w:rFonts w:hint="eastAsia" w:ascii="仿宋_GB2312" w:hAnsi="宋体" w:eastAsia="仿宋_GB2312"/>
          <w:color w:val="000000"/>
          <w:sz w:val="24"/>
          <w:szCs w:val="24"/>
          <w:lang w:eastAsia="zh-CN"/>
        </w:rPr>
        <w:t>甲方</w:t>
      </w:r>
      <w:r>
        <w:rPr>
          <w:rFonts w:hint="eastAsia" w:ascii="仿宋_GB2312" w:hAnsi="宋体" w:eastAsia="仿宋_GB2312"/>
          <w:color w:val="000000"/>
          <w:sz w:val="24"/>
          <w:szCs w:val="24"/>
        </w:rPr>
        <w:t>的要求在规定时间内送货至</w:t>
      </w:r>
      <w:r>
        <w:rPr>
          <w:rFonts w:hint="eastAsia" w:ascii="仿宋_GB2312" w:hAnsi="宋体" w:eastAsia="仿宋_GB2312"/>
          <w:color w:val="000000"/>
          <w:sz w:val="24"/>
          <w:szCs w:val="24"/>
          <w:lang w:eastAsia="zh-CN"/>
        </w:rPr>
        <w:t>甲方</w:t>
      </w:r>
      <w:r>
        <w:rPr>
          <w:rFonts w:hint="eastAsia" w:ascii="仿宋_GB2312" w:hAnsi="宋体" w:eastAsia="仿宋_GB2312"/>
          <w:color w:val="000000"/>
          <w:sz w:val="24"/>
          <w:szCs w:val="24"/>
        </w:rPr>
        <w:t>指定地点。</w:t>
      </w:r>
    </w:p>
    <w:p w14:paraId="614AD0C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rPr>
        <w:t>乙方所提供产品的质量保证期不得少于</w:t>
      </w:r>
      <w:r>
        <w:rPr>
          <w:rFonts w:hint="eastAsia" w:ascii="仿宋_GB2312" w:hAnsi="宋体" w:eastAsia="仿宋_GB2312"/>
          <w:color w:val="000000"/>
          <w:sz w:val="24"/>
          <w:szCs w:val="24"/>
          <w:lang w:val="en-US" w:eastAsia="zh-CN"/>
        </w:rPr>
        <w:t>18</w:t>
      </w:r>
      <w:r>
        <w:rPr>
          <w:rFonts w:hint="eastAsia" w:ascii="仿宋_GB2312" w:hAnsi="宋体" w:eastAsia="仿宋_GB2312"/>
          <w:color w:val="000000"/>
          <w:sz w:val="24"/>
          <w:szCs w:val="24"/>
        </w:rPr>
        <w:t>个月，在质保期内如出现</w:t>
      </w:r>
      <w:r>
        <w:rPr>
          <w:rFonts w:hint="eastAsia" w:ascii="仿宋_GB2312" w:hAnsi="宋体" w:eastAsia="仿宋_GB2312"/>
          <w:color w:val="000000"/>
          <w:sz w:val="24"/>
          <w:szCs w:val="24"/>
          <w:lang w:val="en-US" w:eastAsia="zh-CN"/>
        </w:rPr>
        <w:t>质量</w:t>
      </w:r>
      <w:r>
        <w:rPr>
          <w:rFonts w:hint="eastAsia" w:ascii="仿宋_GB2312" w:hAnsi="宋体" w:eastAsia="仿宋_GB2312"/>
          <w:color w:val="000000"/>
          <w:sz w:val="24"/>
          <w:szCs w:val="24"/>
        </w:rPr>
        <w:t>问题</w:t>
      </w:r>
      <w:r>
        <w:rPr>
          <w:rFonts w:hint="eastAsia" w:ascii="仿宋_GB2312" w:hAnsi="宋体" w:eastAsia="仿宋_GB2312"/>
          <w:color w:val="000000"/>
          <w:sz w:val="24"/>
          <w:szCs w:val="24"/>
          <w:lang w:eastAsia="zh-CN"/>
        </w:rPr>
        <w:t>乙方</w:t>
      </w:r>
      <w:r>
        <w:rPr>
          <w:rFonts w:hint="eastAsia" w:ascii="仿宋_GB2312" w:hAnsi="宋体" w:eastAsia="仿宋_GB2312"/>
          <w:color w:val="000000"/>
          <w:sz w:val="24"/>
          <w:szCs w:val="24"/>
        </w:rPr>
        <w:t>必须在接到通知48小时内进行无条件退换。</w:t>
      </w:r>
    </w:p>
    <w:p w14:paraId="29F264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lang w:val="en-US" w:eastAsia="zh-CN"/>
        </w:rPr>
        <w:t>6</w:t>
      </w:r>
      <w:r>
        <w:rPr>
          <w:rFonts w:hint="eastAsia" w:ascii="仿宋_GB2312" w:hAnsi="宋体" w:eastAsia="仿宋_GB2312"/>
          <w:color w:val="000000"/>
          <w:sz w:val="24"/>
          <w:szCs w:val="24"/>
        </w:rPr>
        <w:t>.3货物的验收</w:t>
      </w:r>
    </w:p>
    <w:p w14:paraId="74EC9B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rPr>
        <w:t>（1）</w:t>
      </w:r>
      <w:r>
        <w:rPr>
          <w:rFonts w:hint="eastAsia" w:ascii="仿宋_GB2312" w:hAnsi="宋体" w:eastAsia="仿宋_GB2312"/>
          <w:color w:val="000000"/>
          <w:sz w:val="24"/>
          <w:szCs w:val="24"/>
          <w:lang w:eastAsia="zh-CN"/>
        </w:rPr>
        <w:t>乙方</w:t>
      </w:r>
      <w:r>
        <w:rPr>
          <w:rFonts w:hint="eastAsia" w:ascii="仿宋_GB2312" w:hAnsi="宋体" w:eastAsia="仿宋_GB2312"/>
          <w:color w:val="000000"/>
          <w:sz w:val="24"/>
          <w:szCs w:val="24"/>
        </w:rPr>
        <w:t>提供的货物必须不低于</w:t>
      </w:r>
      <w:r>
        <w:rPr>
          <w:rFonts w:hint="eastAsia" w:ascii="仿宋_GB2312" w:hAnsi="宋体" w:eastAsia="仿宋_GB2312"/>
          <w:color w:val="000000"/>
          <w:sz w:val="24"/>
          <w:szCs w:val="24"/>
          <w:lang w:val="en-US" w:eastAsia="zh-CN"/>
        </w:rPr>
        <w:t>甲方</w:t>
      </w:r>
      <w:r>
        <w:rPr>
          <w:rFonts w:hint="eastAsia" w:ascii="仿宋_GB2312" w:hAnsi="宋体" w:eastAsia="仿宋_GB2312"/>
          <w:color w:val="000000"/>
          <w:sz w:val="24"/>
          <w:szCs w:val="24"/>
        </w:rPr>
        <w:t>的要求，不得以次充好，包括：①规格、数量；②质量；③制作工艺、颜色、款式设计。确保所提供的产品合格率为100%。</w:t>
      </w:r>
    </w:p>
    <w:p w14:paraId="3A68D22F">
      <w:pPr>
        <w:keepNext w:val="0"/>
        <w:keepLines w:val="0"/>
        <w:pageBreakBefore w:val="0"/>
        <w:widowControl w:val="0"/>
        <w:tabs>
          <w:tab w:val="left" w:pos="525"/>
        </w:tabs>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rPr>
        <w:t>（2）货物送达</w:t>
      </w:r>
      <w:r>
        <w:rPr>
          <w:rFonts w:hint="eastAsia" w:ascii="仿宋_GB2312" w:hAnsi="宋体" w:eastAsia="仿宋_GB2312"/>
          <w:color w:val="000000"/>
          <w:sz w:val="24"/>
          <w:szCs w:val="24"/>
          <w:lang w:eastAsia="zh-CN"/>
        </w:rPr>
        <w:t>甲方</w:t>
      </w:r>
      <w:r>
        <w:rPr>
          <w:rFonts w:hint="eastAsia" w:ascii="仿宋_GB2312" w:hAnsi="宋体" w:eastAsia="仿宋_GB2312"/>
          <w:color w:val="000000"/>
          <w:sz w:val="24"/>
          <w:szCs w:val="24"/>
        </w:rPr>
        <w:t>指定地点后，由双方工作人员按合同要求的数量进行初步的点数验收并签名确认。初步验收只代表</w:t>
      </w:r>
      <w:r>
        <w:rPr>
          <w:rFonts w:hint="eastAsia" w:ascii="仿宋_GB2312" w:hAnsi="宋体" w:eastAsia="仿宋_GB2312"/>
          <w:color w:val="000000"/>
          <w:sz w:val="24"/>
          <w:szCs w:val="24"/>
          <w:lang w:eastAsia="zh-CN"/>
        </w:rPr>
        <w:t>甲方</w:t>
      </w:r>
      <w:r>
        <w:rPr>
          <w:rFonts w:hint="eastAsia" w:ascii="仿宋_GB2312" w:hAnsi="宋体" w:eastAsia="仿宋_GB2312"/>
          <w:color w:val="000000"/>
          <w:sz w:val="24"/>
          <w:szCs w:val="24"/>
        </w:rPr>
        <w:t>收到</w:t>
      </w:r>
      <w:r>
        <w:rPr>
          <w:rFonts w:hint="eastAsia" w:ascii="仿宋_GB2312" w:hAnsi="宋体" w:eastAsia="仿宋_GB2312"/>
          <w:color w:val="000000"/>
          <w:sz w:val="24"/>
          <w:szCs w:val="24"/>
          <w:lang w:eastAsia="zh-CN"/>
        </w:rPr>
        <w:t>乙方</w:t>
      </w:r>
      <w:r>
        <w:rPr>
          <w:rFonts w:hint="eastAsia" w:ascii="仿宋_GB2312" w:hAnsi="宋体" w:eastAsia="仿宋_GB2312"/>
          <w:color w:val="000000"/>
          <w:sz w:val="24"/>
          <w:szCs w:val="24"/>
        </w:rPr>
        <w:t>送达货物的数量，并不代表</w:t>
      </w:r>
      <w:r>
        <w:rPr>
          <w:rFonts w:hint="eastAsia" w:ascii="仿宋_GB2312" w:hAnsi="宋体" w:eastAsia="仿宋_GB2312"/>
          <w:color w:val="000000"/>
          <w:sz w:val="24"/>
          <w:szCs w:val="24"/>
          <w:lang w:eastAsia="zh-CN"/>
        </w:rPr>
        <w:t>甲方</w:t>
      </w:r>
      <w:r>
        <w:rPr>
          <w:rFonts w:hint="eastAsia" w:ascii="仿宋_GB2312" w:hAnsi="宋体" w:eastAsia="仿宋_GB2312"/>
          <w:color w:val="000000"/>
          <w:sz w:val="24"/>
          <w:szCs w:val="24"/>
        </w:rPr>
        <w:t>已认可</w:t>
      </w:r>
      <w:r>
        <w:rPr>
          <w:rFonts w:hint="eastAsia" w:ascii="仿宋_GB2312" w:hAnsi="宋体" w:eastAsia="仿宋_GB2312"/>
          <w:color w:val="000000"/>
          <w:sz w:val="24"/>
          <w:szCs w:val="24"/>
          <w:lang w:eastAsia="zh-CN"/>
        </w:rPr>
        <w:t>乙方</w:t>
      </w:r>
      <w:r>
        <w:rPr>
          <w:rFonts w:hint="eastAsia" w:ascii="仿宋_GB2312" w:hAnsi="宋体" w:eastAsia="仿宋_GB2312"/>
          <w:color w:val="000000"/>
          <w:sz w:val="24"/>
          <w:szCs w:val="24"/>
        </w:rPr>
        <w:t>货物的质量。</w:t>
      </w:r>
    </w:p>
    <w:p w14:paraId="57A39A8A">
      <w:pPr>
        <w:keepNext w:val="0"/>
        <w:keepLines w:val="0"/>
        <w:pageBreakBefore w:val="0"/>
        <w:widowControl w:val="0"/>
        <w:tabs>
          <w:tab w:val="left" w:pos="525"/>
        </w:tabs>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rPr>
        <w:t>（3）本项目在验收过程中如发现货物不符合合同约定，</w:t>
      </w:r>
      <w:r>
        <w:rPr>
          <w:rFonts w:hint="eastAsia" w:ascii="仿宋_GB2312" w:hAnsi="宋体" w:eastAsia="仿宋_GB2312"/>
          <w:color w:val="000000"/>
          <w:sz w:val="24"/>
          <w:szCs w:val="24"/>
          <w:lang w:eastAsia="zh-CN"/>
        </w:rPr>
        <w:t>甲方</w:t>
      </w:r>
      <w:r>
        <w:rPr>
          <w:rFonts w:hint="eastAsia" w:ascii="仿宋_GB2312" w:hAnsi="宋体" w:eastAsia="仿宋_GB2312"/>
          <w:color w:val="000000"/>
          <w:sz w:val="24"/>
          <w:szCs w:val="24"/>
        </w:rPr>
        <w:t>有权拒绝接收货物。货物验收不合格或发现以次充好的，</w:t>
      </w:r>
      <w:r>
        <w:rPr>
          <w:rFonts w:hint="eastAsia" w:ascii="仿宋_GB2312" w:hAnsi="宋体" w:eastAsia="仿宋_GB2312"/>
          <w:color w:val="000000"/>
          <w:sz w:val="24"/>
          <w:szCs w:val="24"/>
          <w:lang w:eastAsia="zh-CN"/>
        </w:rPr>
        <w:t>甲方</w:t>
      </w:r>
      <w:r>
        <w:rPr>
          <w:rFonts w:hint="eastAsia" w:ascii="仿宋_GB2312" w:hAnsi="宋体" w:eastAsia="仿宋_GB2312"/>
          <w:color w:val="000000"/>
          <w:sz w:val="24"/>
          <w:szCs w:val="24"/>
        </w:rPr>
        <w:t>有权无条件退货，</w:t>
      </w:r>
      <w:r>
        <w:rPr>
          <w:rFonts w:hint="eastAsia" w:ascii="仿宋_GB2312" w:hAnsi="宋体" w:eastAsia="仿宋_GB2312"/>
          <w:color w:val="000000"/>
          <w:sz w:val="24"/>
          <w:szCs w:val="24"/>
          <w:lang w:eastAsia="zh-CN"/>
        </w:rPr>
        <w:t>乙方</w:t>
      </w:r>
      <w:r>
        <w:rPr>
          <w:rFonts w:hint="eastAsia" w:ascii="仿宋_GB2312" w:hAnsi="宋体" w:eastAsia="仿宋_GB2312"/>
          <w:color w:val="000000"/>
          <w:sz w:val="24"/>
          <w:szCs w:val="24"/>
        </w:rPr>
        <w:t>必须在10日内提供符合合同约定的产品，否则，视为</w:t>
      </w:r>
      <w:r>
        <w:rPr>
          <w:rFonts w:hint="eastAsia" w:ascii="仿宋_GB2312" w:hAnsi="宋体" w:eastAsia="仿宋_GB2312"/>
          <w:color w:val="000000"/>
          <w:sz w:val="24"/>
          <w:szCs w:val="24"/>
          <w:lang w:eastAsia="zh-CN"/>
        </w:rPr>
        <w:t>乙方</w:t>
      </w:r>
      <w:r>
        <w:rPr>
          <w:rFonts w:hint="eastAsia" w:ascii="仿宋_GB2312" w:hAnsi="宋体" w:eastAsia="仿宋_GB2312"/>
          <w:color w:val="000000"/>
          <w:sz w:val="24"/>
          <w:szCs w:val="24"/>
        </w:rPr>
        <w:t>逾期交货，将按合同条款进行处罚。</w:t>
      </w:r>
    </w:p>
    <w:p w14:paraId="48EC7663">
      <w:pPr>
        <w:keepNext w:val="0"/>
        <w:keepLines w:val="0"/>
        <w:pageBreakBefore w:val="0"/>
        <w:widowControl w:val="0"/>
        <w:tabs>
          <w:tab w:val="left" w:pos="525"/>
        </w:tabs>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b/>
          <w:color w:val="000000"/>
          <w:sz w:val="24"/>
          <w:szCs w:val="24"/>
        </w:rPr>
      </w:pPr>
      <w:r>
        <w:rPr>
          <w:rFonts w:hint="eastAsia" w:ascii="仿宋_GB2312" w:hAnsi="宋体" w:eastAsia="仿宋_GB2312"/>
          <w:color w:val="000000"/>
          <w:sz w:val="24"/>
          <w:szCs w:val="24"/>
        </w:rPr>
        <w:t>（4）双方因质量问题发生争议时，由市级或以上质监部门进行相关鉴定，鉴定结果符合质量要求时，发生的费用由投诉方承担；鉴定结果不符合质量技术要求时，发生的所有鉴定费用由被投诉方承担。</w:t>
      </w:r>
      <w:r>
        <w:rPr>
          <w:rFonts w:hint="eastAsia" w:ascii="仿宋_GB2312" w:hAnsi="宋体" w:eastAsia="仿宋_GB2312"/>
          <w:b/>
          <w:color w:val="000000"/>
          <w:sz w:val="24"/>
          <w:szCs w:val="24"/>
        </w:rPr>
        <w:t xml:space="preserve"> </w:t>
      </w:r>
    </w:p>
    <w:p w14:paraId="04736839">
      <w:pPr>
        <w:keepNext w:val="0"/>
        <w:keepLines w:val="0"/>
        <w:pageBreakBefore w:val="0"/>
        <w:widowControl w:val="0"/>
        <w:tabs>
          <w:tab w:val="left" w:pos="525"/>
        </w:tabs>
        <w:kinsoku/>
        <w:wordWrap/>
        <w:overflowPunct/>
        <w:topLinePunct w:val="0"/>
        <w:autoSpaceDE/>
        <w:autoSpaceDN/>
        <w:bidi w:val="0"/>
        <w:adjustRightInd/>
        <w:snapToGrid/>
        <w:spacing w:line="360" w:lineRule="auto"/>
        <w:ind w:firstLine="482" w:firstLineChars="200"/>
        <w:textAlignment w:val="auto"/>
        <w:rPr>
          <w:rFonts w:hint="eastAsia" w:ascii="仿宋_GB2312" w:hAnsi="宋体" w:eastAsia="仿宋_GB2312"/>
          <w:b/>
          <w:color w:val="000000"/>
          <w:sz w:val="24"/>
          <w:szCs w:val="24"/>
        </w:rPr>
      </w:pPr>
      <w:r>
        <w:rPr>
          <w:rFonts w:hint="eastAsia" w:ascii="仿宋_GB2312" w:hAnsi="宋体" w:eastAsia="仿宋_GB2312"/>
          <w:b/>
          <w:color w:val="000000"/>
          <w:sz w:val="24"/>
          <w:szCs w:val="24"/>
          <w:lang w:val="en-US" w:eastAsia="zh-CN"/>
        </w:rPr>
        <w:t>7</w:t>
      </w:r>
      <w:r>
        <w:rPr>
          <w:rFonts w:hint="eastAsia" w:ascii="仿宋_GB2312" w:hAnsi="宋体" w:eastAsia="仿宋_GB2312"/>
          <w:b/>
          <w:color w:val="000000"/>
          <w:sz w:val="24"/>
          <w:szCs w:val="24"/>
        </w:rPr>
        <w:t>.质量保证、售后服务、服务履约金</w:t>
      </w:r>
    </w:p>
    <w:p w14:paraId="41A228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lang w:val="en-US" w:eastAsia="zh-CN"/>
        </w:rPr>
        <w:t>7</w:t>
      </w:r>
      <w:r>
        <w:rPr>
          <w:rFonts w:hint="eastAsia" w:ascii="仿宋_GB2312" w:hAnsi="宋体" w:eastAsia="仿宋_GB2312"/>
          <w:color w:val="000000"/>
          <w:sz w:val="24"/>
          <w:szCs w:val="24"/>
        </w:rPr>
        <w:t>.1乙方保证合同货物是全新、未曾使用过的，其质量、规格及技术特征符合合同附件的要求。</w:t>
      </w:r>
    </w:p>
    <w:p w14:paraId="4AA5CB5E">
      <w:pPr>
        <w:keepNext w:val="0"/>
        <w:keepLines w:val="0"/>
        <w:pageBreakBefore w:val="0"/>
        <w:widowControl w:val="0"/>
        <w:tabs>
          <w:tab w:val="left" w:pos="735"/>
        </w:tabs>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lang w:val="en-US" w:eastAsia="zh-CN"/>
        </w:rPr>
        <w:t>7</w:t>
      </w:r>
      <w:r>
        <w:rPr>
          <w:rFonts w:hint="eastAsia" w:ascii="仿宋_GB2312" w:hAnsi="宋体" w:eastAsia="仿宋_GB2312"/>
          <w:color w:val="000000"/>
          <w:sz w:val="24"/>
          <w:szCs w:val="24"/>
        </w:rPr>
        <w:t>.2合同货物保质保用期为本项目有关部门验收签字之日起计算，保修期</w:t>
      </w:r>
      <w:r>
        <w:rPr>
          <w:rFonts w:hint="eastAsia" w:ascii="仿宋_GB2312" w:hAnsi="宋体" w:eastAsia="仿宋_GB2312"/>
          <w:color w:val="000000"/>
          <w:sz w:val="24"/>
          <w:szCs w:val="24"/>
          <w:u w:val="single"/>
          <w:lang w:val="en-US" w:eastAsia="zh-CN"/>
        </w:rPr>
        <w:t>18</w:t>
      </w:r>
      <w:r>
        <w:rPr>
          <w:rFonts w:hint="eastAsia" w:ascii="仿宋_GB2312" w:hAnsi="宋体" w:eastAsia="仿宋_GB2312"/>
          <w:color w:val="000000"/>
          <w:sz w:val="24"/>
          <w:szCs w:val="24"/>
        </w:rPr>
        <w:t>个月。保质保用期内，非甲方人为因素而出现的产品质量及安装问题，由乙方负责包修、包换或包退，并承担因此而产生的一切费用。乙方应在收到甲方通知后2小时内派员到现场维修(技术要求另有规定除外)。</w:t>
      </w:r>
    </w:p>
    <w:p w14:paraId="1B9F5C9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rPr>
        <w:t>下列情况乙方不负责免费保修：</w:t>
      </w:r>
    </w:p>
    <w:p w14:paraId="159C7F9C">
      <w:pPr>
        <w:keepNext w:val="0"/>
        <w:keepLines w:val="0"/>
        <w:pageBreakBefore w:val="0"/>
        <w:widowControl w:val="0"/>
        <w:numPr>
          <w:ilvl w:val="0"/>
          <w:numId w:val="0"/>
        </w:numPr>
        <w:tabs>
          <w:tab w:val="left" w:pos="1488"/>
          <w:tab w:val="left" w:pos="1785"/>
        </w:tabs>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s="Times New Roman"/>
          <w:color w:val="000000"/>
          <w:kern w:val="2"/>
          <w:sz w:val="24"/>
          <w:szCs w:val="24"/>
          <w:lang w:val="en-US" w:eastAsia="zh-CN" w:bidi="ar-SA"/>
        </w:rPr>
        <w:t>(１)</w:t>
      </w:r>
      <w:r>
        <w:rPr>
          <w:rFonts w:hint="eastAsia" w:ascii="仿宋_GB2312" w:hAnsi="宋体" w:eastAsia="仿宋_GB2312"/>
          <w:color w:val="000000"/>
          <w:sz w:val="24"/>
          <w:szCs w:val="24"/>
        </w:rPr>
        <w:t>不按照乙方提供的正确使用方法而引致货物损坏；</w:t>
      </w:r>
    </w:p>
    <w:p w14:paraId="236A7880">
      <w:pPr>
        <w:keepNext w:val="0"/>
        <w:keepLines w:val="0"/>
        <w:pageBreakBefore w:val="0"/>
        <w:widowControl w:val="0"/>
        <w:numPr>
          <w:ilvl w:val="0"/>
          <w:numId w:val="0"/>
        </w:numPr>
        <w:tabs>
          <w:tab w:val="left" w:pos="1488"/>
          <w:tab w:val="left" w:pos="1785"/>
        </w:tabs>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s="Times New Roman"/>
          <w:color w:val="000000"/>
          <w:kern w:val="2"/>
          <w:sz w:val="24"/>
          <w:szCs w:val="24"/>
          <w:lang w:val="en-US" w:eastAsia="zh-CN" w:bidi="ar-SA"/>
        </w:rPr>
        <w:t>(２)</w:t>
      </w:r>
      <w:r>
        <w:rPr>
          <w:rFonts w:hint="eastAsia" w:ascii="仿宋_GB2312" w:hAnsi="宋体" w:eastAsia="仿宋_GB2312"/>
          <w:color w:val="000000"/>
          <w:sz w:val="24"/>
          <w:szCs w:val="24"/>
        </w:rPr>
        <w:t>擅自改变货物结构的；</w:t>
      </w:r>
    </w:p>
    <w:p w14:paraId="239D6B0C">
      <w:pPr>
        <w:keepNext w:val="0"/>
        <w:keepLines w:val="0"/>
        <w:pageBreakBefore w:val="0"/>
        <w:widowControl w:val="0"/>
        <w:numPr>
          <w:ilvl w:val="0"/>
          <w:numId w:val="0"/>
        </w:numPr>
        <w:tabs>
          <w:tab w:val="left" w:pos="1488"/>
          <w:tab w:val="left" w:pos="1785"/>
          <w:tab w:val="left" w:pos="1995"/>
        </w:tabs>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s="Times New Roman"/>
          <w:color w:val="000000"/>
          <w:kern w:val="2"/>
          <w:sz w:val="24"/>
          <w:szCs w:val="24"/>
          <w:lang w:val="en-US" w:eastAsia="zh-CN" w:bidi="ar-SA"/>
        </w:rPr>
        <w:t>(３)</w:t>
      </w:r>
      <w:r>
        <w:rPr>
          <w:rFonts w:hint="eastAsia" w:ascii="仿宋_GB2312" w:hAnsi="宋体" w:eastAsia="仿宋_GB2312"/>
          <w:color w:val="000000"/>
          <w:sz w:val="24"/>
          <w:szCs w:val="24"/>
        </w:rPr>
        <w:t>各种人为因素或天灾等外来因素造成的损坏。</w:t>
      </w:r>
    </w:p>
    <w:p w14:paraId="1BE4D6C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lang w:val="en-US" w:eastAsia="zh-CN"/>
        </w:rPr>
        <w:t>7</w:t>
      </w:r>
      <w:r>
        <w:rPr>
          <w:rFonts w:hint="eastAsia" w:ascii="仿宋_GB2312" w:hAnsi="宋体" w:eastAsia="仿宋_GB2312"/>
          <w:color w:val="000000"/>
          <w:sz w:val="24"/>
          <w:szCs w:val="24"/>
        </w:rPr>
        <w:t>.3因货物的质量问题而发生争议，由广东省或</w:t>
      </w:r>
      <w:r>
        <w:rPr>
          <w:rFonts w:hint="eastAsia" w:ascii="仿宋_GB2312" w:hAnsi="宋体" w:eastAsia="仿宋_GB2312"/>
          <w:color w:val="000000"/>
          <w:sz w:val="24"/>
          <w:szCs w:val="24"/>
          <w:lang w:eastAsia="zh-CN"/>
        </w:rPr>
        <w:t>阳江</w:t>
      </w:r>
      <w:r>
        <w:rPr>
          <w:rFonts w:hint="eastAsia" w:ascii="仿宋_GB2312" w:hAnsi="宋体" w:eastAsia="仿宋_GB2312"/>
          <w:color w:val="000000"/>
          <w:sz w:val="24"/>
          <w:szCs w:val="24"/>
        </w:rPr>
        <w:t>市质检部门进行质量鉴定。货物符合质量标准的，鉴定费用由甲方承担；货物不符合质量标准的，鉴定费用由乙方承担。</w:t>
      </w:r>
    </w:p>
    <w:p w14:paraId="55535075">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_GB2312" w:hAnsi="宋体" w:eastAsia="仿宋_GB2312"/>
          <w:b/>
          <w:color w:val="000000"/>
          <w:sz w:val="24"/>
          <w:szCs w:val="24"/>
        </w:rPr>
      </w:pPr>
      <w:r>
        <w:rPr>
          <w:rFonts w:hint="eastAsia" w:ascii="仿宋_GB2312" w:hAnsi="宋体" w:eastAsia="仿宋_GB2312"/>
          <w:b/>
          <w:color w:val="000000"/>
          <w:sz w:val="24"/>
          <w:szCs w:val="24"/>
          <w:lang w:val="en-US" w:eastAsia="zh-CN"/>
        </w:rPr>
        <w:t>8</w:t>
      </w:r>
      <w:r>
        <w:rPr>
          <w:rFonts w:hint="eastAsia" w:ascii="仿宋_GB2312" w:hAnsi="宋体" w:eastAsia="仿宋_GB2312"/>
          <w:b/>
          <w:color w:val="000000"/>
          <w:sz w:val="24"/>
          <w:szCs w:val="24"/>
        </w:rPr>
        <w:t>.付款办法</w:t>
      </w:r>
    </w:p>
    <w:p w14:paraId="0FA692B3">
      <w:pPr>
        <w:keepNext w:val="0"/>
        <w:keepLines w:val="0"/>
        <w:pageBreakBefore w:val="0"/>
        <w:widowControl w:val="0"/>
        <w:tabs>
          <w:tab w:val="left" w:pos="825"/>
        </w:tabs>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lang w:val="en-US" w:eastAsia="zh-CN"/>
        </w:rPr>
        <w:t>8</w:t>
      </w:r>
      <w:r>
        <w:rPr>
          <w:rFonts w:hint="eastAsia" w:ascii="仿宋_GB2312" w:hAnsi="宋体" w:eastAsia="仿宋_GB2312"/>
          <w:color w:val="000000"/>
          <w:sz w:val="24"/>
          <w:szCs w:val="24"/>
        </w:rPr>
        <w:t>.1乙方在交货时同时提交“送货单”，甲方指定专人在“送货单”上签收确认。</w:t>
      </w:r>
    </w:p>
    <w:p w14:paraId="1E1E367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kern w:val="2"/>
          <w:sz w:val="24"/>
          <w:szCs w:val="24"/>
          <w:lang w:val="en-US" w:eastAsia="zh-CN" w:bidi="ar-SA"/>
        </w:rPr>
      </w:pPr>
      <w:r>
        <w:rPr>
          <w:rFonts w:hint="eastAsia" w:ascii="仿宋_GB2312" w:hAnsi="宋体" w:eastAsia="仿宋_GB2312"/>
          <w:color w:val="000000"/>
          <w:sz w:val="24"/>
          <w:szCs w:val="24"/>
          <w:lang w:val="en-US" w:eastAsia="zh-CN"/>
        </w:rPr>
        <w:t>8</w:t>
      </w:r>
      <w:r>
        <w:rPr>
          <w:rFonts w:hint="eastAsia" w:ascii="仿宋_GB2312" w:hAnsi="宋体" w:eastAsia="仿宋_GB2312"/>
          <w:color w:val="000000"/>
          <w:sz w:val="24"/>
          <w:szCs w:val="24"/>
        </w:rPr>
        <w:t>.2</w:t>
      </w:r>
      <w:r>
        <w:rPr>
          <w:rFonts w:hint="eastAsia" w:ascii="仿宋_GB2312" w:hAnsi="仿宋_GB2312" w:eastAsia="仿宋_GB2312" w:cs="仿宋_GB2312"/>
          <w:kern w:val="2"/>
          <w:sz w:val="24"/>
          <w:szCs w:val="24"/>
          <w:lang w:val="en-US" w:eastAsia="zh-CN" w:bidi="ar-SA"/>
        </w:rPr>
        <w:t>分批结算。每批供货产品送达指定地点且验收合格后，按合同单价（单价最高限价×成交折扣率）和实际供货数量结算(采购人不保证年度内成交供应商的最低供货数量)。结算时成交供应商必须提供正式税务发票。</w:t>
      </w:r>
    </w:p>
    <w:p w14:paraId="57CE6F5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结算公式：结算金额=单价最高限价×成交折扣率×实际供货数量</w:t>
      </w:r>
    </w:p>
    <w:p w14:paraId="6DA992CF">
      <w:pPr>
        <w:keepNext w:val="0"/>
        <w:keepLines w:val="0"/>
        <w:pageBreakBefore w:val="0"/>
        <w:widowControl w:val="0"/>
        <w:tabs>
          <w:tab w:val="left" w:pos="825"/>
        </w:tabs>
        <w:kinsoku/>
        <w:wordWrap/>
        <w:overflowPunct/>
        <w:topLinePunct w:val="0"/>
        <w:autoSpaceDE/>
        <w:autoSpaceDN/>
        <w:bidi w:val="0"/>
        <w:adjustRightInd/>
        <w:snapToGrid/>
        <w:spacing w:line="360" w:lineRule="auto"/>
        <w:ind w:firstLine="482" w:firstLineChars="200"/>
        <w:textAlignment w:val="auto"/>
        <w:rPr>
          <w:rFonts w:hint="eastAsia" w:ascii="仿宋_GB2312" w:hAnsi="宋体" w:eastAsia="仿宋_GB2312"/>
          <w:b/>
          <w:color w:val="000000"/>
          <w:sz w:val="24"/>
          <w:szCs w:val="24"/>
        </w:rPr>
      </w:pPr>
      <w:r>
        <w:rPr>
          <w:rFonts w:hint="eastAsia" w:ascii="仿宋_GB2312" w:hAnsi="宋体" w:eastAsia="仿宋_GB2312"/>
          <w:b/>
          <w:color w:val="000000"/>
          <w:sz w:val="24"/>
          <w:szCs w:val="24"/>
          <w:lang w:val="en-US" w:eastAsia="zh-CN"/>
        </w:rPr>
        <w:t>9</w:t>
      </w:r>
      <w:r>
        <w:rPr>
          <w:rFonts w:hint="eastAsia" w:ascii="仿宋_GB2312" w:hAnsi="宋体" w:eastAsia="仿宋_GB2312"/>
          <w:b/>
          <w:color w:val="000000"/>
          <w:sz w:val="24"/>
          <w:szCs w:val="24"/>
        </w:rPr>
        <w:t>.不可抗力</w:t>
      </w:r>
    </w:p>
    <w:p w14:paraId="7739BA21">
      <w:pPr>
        <w:pStyle w:val="8"/>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lang w:val="en-US" w:eastAsia="zh-CN"/>
        </w:rPr>
        <w:t>9</w:t>
      </w:r>
      <w:r>
        <w:rPr>
          <w:rFonts w:hint="eastAsia" w:ascii="仿宋_GB2312" w:hAnsi="宋体" w:eastAsia="仿宋_GB2312"/>
          <w:color w:val="000000"/>
          <w:sz w:val="24"/>
          <w:szCs w:val="24"/>
        </w:rPr>
        <w:t>.1不可抗力指战争、严重火灾、洪水、台风、地震等或其它双方认定的不可抗力事件。</w:t>
      </w:r>
    </w:p>
    <w:p w14:paraId="129C9491">
      <w:pPr>
        <w:pStyle w:val="8"/>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lang w:val="en-US" w:eastAsia="zh-CN"/>
        </w:rPr>
        <w:t>9</w:t>
      </w:r>
      <w:r>
        <w:rPr>
          <w:rFonts w:hint="eastAsia" w:ascii="仿宋_GB2312" w:hAnsi="宋体" w:eastAsia="仿宋_GB2312"/>
          <w:color w:val="000000"/>
          <w:sz w:val="24"/>
          <w:szCs w:val="24"/>
        </w:rPr>
        <w:t>.2签约双方中任何一方由于不可抗力影响合同执行时，发生不可抗力一方应尽快将事故通知另一方。在此情况下，乙方仍然有责任采取必要的措施加速供货，双方应通过友好协商尽快解决本合同的执行问题。</w:t>
      </w:r>
    </w:p>
    <w:p w14:paraId="0CAE622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_GB2312" w:hAnsi="宋体" w:eastAsia="仿宋_GB2312"/>
          <w:b/>
          <w:color w:val="000000"/>
          <w:sz w:val="24"/>
          <w:szCs w:val="24"/>
        </w:rPr>
      </w:pPr>
      <w:r>
        <w:rPr>
          <w:rFonts w:hint="eastAsia" w:ascii="仿宋_GB2312" w:hAnsi="宋体" w:eastAsia="仿宋_GB2312"/>
          <w:b/>
          <w:color w:val="000000"/>
          <w:sz w:val="24"/>
          <w:szCs w:val="24"/>
          <w:lang w:val="en-US" w:eastAsia="zh-CN"/>
        </w:rPr>
        <w:t>10</w:t>
      </w:r>
      <w:r>
        <w:rPr>
          <w:rFonts w:hint="eastAsia" w:ascii="仿宋_GB2312" w:hAnsi="宋体" w:eastAsia="仿宋_GB2312"/>
          <w:b/>
          <w:color w:val="000000"/>
          <w:sz w:val="24"/>
          <w:szCs w:val="24"/>
        </w:rPr>
        <w:t>.索赔</w:t>
      </w:r>
    </w:p>
    <w:p w14:paraId="473D971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lang w:val="en-US" w:eastAsia="zh-CN"/>
        </w:rPr>
        <w:t>10</w:t>
      </w:r>
      <w:r>
        <w:rPr>
          <w:rFonts w:hint="eastAsia" w:ascii="仿宋_GB2312" w:hAnsi="宋体" w:eastAsia="仿宋_GB2312"/>
          <w:color w:val="000000"/>
          <w:sz w:val="24"/>
          <w:szCs w:val="24"/>
        </w:rPr>
        <w:t>.1如因合同货物的质量有异议，甲方有权根据有关政府部门的检测结果向乙方提出索赔。</w:t>
      </w:r>
    </w:p>
    <w:p w14:paraId="36EEB61C">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_GB2312" w:hAnsi="宋体" w:eastAsia="仿宋_GB2312"/>
          <w:color w:val="000000"/>
          <w:sz w:val="24"/>
          <w:szCs w:val="24"/>
        </w:rPr>
      </w:pPr>
      <w:r>
        <w:rPr>
          <w:rFonts w:hint="eastAsia" w:ascii="仿宋_GB2312" w:hAnsi="宋体" w:eastAsia="仿宋_GB2312"/>
          <w:b/>
          <w:color w:val="000000"/>
          <w:sz w:val="24"/>
          <w:szCs w:val="24"/>
          <w:lang w:val="en-US" w:eastAsia="zh-CN"/>
        </w:rPr>
        <w:t>11</w:t>
      </w:r>
      <w:r>
        <w:rPr>
          <w:rFonts w:hint="eastAsia" w:ascii="仿宋_GB2312" w:hAnsi="宋体" w:eastAsia="仿宋_GB2312"/>
          <w:b/>
          <w:color w:val="000000"/>
          <w:sz w:val="24"/>
          <w:szCs w:val="24"/>
        </w:rPr>
        <w:t>.</w:t>
      </w:r>
      <w:r>
        <w:rPr>
          <w:rFonts w:hint="eastAsia" w:ascii="仿宋_GB2312" w:hAnsi="宋体" w:eastAsia="仿宋_GB2312"/>
          <w:b/>
          <w:color w:val="000000"/>
          <w:sz w:val="24"/>
          <w:szCs w:val="24"/>
          <w:lang w:val="en-US" w:eastAsia="zh-CN"/>
        </w:rPr>
        <w:t>其他</w:t>
      </w:r>
    </w:p>
    <w:p w14:paraId="3B5FBC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lang w:val="en-US" w:eastAsia="zh-CN"/>
        </w:rPr>
        <w:t>11</w:t>
      </w:r>
      <w:r>
        <w:rPr>
          <w:rFonts w:hint="eastAsia" w:ascii="仿宋_GB2312" w:hAnsi="宋体" w:eastAsia="仿宋_GB2312"/>
          <w:color w:val="000000"/>
          <w:sz w:val="24"/>
          <w:szCs w:val="24"/>
        </w:rPr>
        <w:t>.</w:t>
      </w:r>
      <w:r>
        <w:rPr>
          <w:rFonts w:hint="eastAsia" w:ascii="仿宋_GB2312" w:hAnsi="宋体" w:eastAsia="仿宋_GB2312"/>
          <w:color w:val="000000"/>
          <w:sz w:val="24"/>
          <w:szCs w:val="24"/>
          <w:lang w:val="en-US" w:eastAsia="zh-CN"/>
        </w:rPr>
        <w:t>1</w:t>
      </w:r>
      <w:r>
        <w:rPr>
          <w:rFonts w:hint="eastAsia" w:ascii="仿宋_GB2312" w:hAnsi="宋体" w:eastAsia="仿宋_GB2312"/>
          <w:color w:val="000000"/>
          <w:sz w:val="24"/>
          <w:szCs w:val="24"/>
        </w:rPr>
        <w:t>在合同执行期间，如果乙方对甲方提出的索赔和差异负有责任，乙方应按照甲方同意的下列一种或多种方式解决索赔事宜：</w:t>
      </w:r>
    </w:p>
    <w:p w14:paraId="5E5A1BF8">
      <w:pPr>
        <w:keepNext w:val="0"/>
        <w:keepLines w:val="0"/>
        <w:pageBreakBefore w:val="0"/>
        <w:widowControl w:val="0"/>
        <w:numPr>
          <w:ilvl w:val="0"/>
          <w:numId w:val="0"/>
        </w:numPr>
        <w:tabs>
          <w:tab w:val="left" w:pos="1155"/>
          <w:tab w:val="left" w:pos="1365"/>
          <w:tab w:val="left" w:pos="1470"/>
        </w:tabs>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s="Times New Roman"/>
          <w:color w:val="000000"/>
          <w:kern w:val="2"/>
          <w:sz w:val="24"/>
          <w:szCs w:val="24"/>
          <w:lang w:val="en-US" w:eastAsia="zh-CN" w:bidi="ar-SA"/>
        </w:rPr>
        <w:t>（1）</w:t>
      </w:r>
      <w:r>
        <w:rPr>
          <w:rFonts w:hint="eastAsia" w:ascii="仿宋_GB2312" w:hAnsi="宋体" w:eastAsia="仿宋_GB2312"/>
          <w:color w:val="000000"/>
          <w:sz w:val="24"/>
          <w:szCs w:val="24"/>
        </w:rPr>
        <w:t>甲方要求退货，则乙方应按合同规定的同种货币将货款退还给甲方，并承担由此发生的一切损失和费用。</w:t>
      </w:r>
    </w:p>
    <w:p w14:paraId="2526DA73">
      <w:pPr>
        <w:keepNext w:val="0"/>
        <w:keepLines w:val="0"/>
        <w:pageBreakBefore w:val="0"/>
        <w:widowControl w:val="0"/>
        <w:numPr>
          <w:ilvl w:val="0"/>
          <w:numId w:val="0"/>
        </w:numPr>
        <w:tabs>
          <w:tab w:val="left" w:pos="1155"/>
          <w:tab w:val="left" w:pos="1365"/>
          <w:tab w:val="left" w:pos="1470"/>
        </w:tabs>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s="Times New Roman"/>
          <w:color w:val="000000"/>
          <w:kern w:val="2"/>
          <w:sz w:val="24"/>
          <w:szCs w:val="24"/>
          <w:lang w:val="en-US" w:eastAsia="zh-CN" w:bidi="ar-SA"/>
        </w:rPr>
        <w:t>（2）</w:t>
      </w:r>
      <w:r>
        <w:rPr>
          <w:rFonts w:hint="eastAsia" w:ascii="仿宋_GB2312" w:hAnsi="宋体" w:eastAsia="仿宋_GB2312"/>
          <w:color w:val="000000"/>
          <w:sz w:val="24"/>
          <w:szCs w:val="24"/>
        </w:rPr>
        <w:t>甲方不要求退货，根据货物低劣程度、损坏程度以及甲方所遭受损失的数额甲乙双方商定降低货物的价格。</w:t>
      </w:r>
    </w:p>
    <w:p w14:paraId="1F7F02A6">
      <w:pPr>
        <w:keepNext w:val="0"/>
        <w:keepLines w:val="0"/>
        <w:pageBreakBefore w:val="0"/>
        <w:widowControl w:val="0"/>
        <w:numPr>
          <w:ilvl w:val="0"/>
          <w:numId w:val="0"/>
        </w:numPr>
        <w:tabs>
          <w:tab w:val="left" w:pos="1155"/>
          <w:tab w:val="left" w:pos="1365"/>
          <w:tab w:val="left" w:pos="1470"/>
        </w:tabs>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s="Times New Roman"/>
          <w:color w:val="000000"/>
          <w:kern w:val="2"/>
          <w:sz w:val="24"/>
          <w:szCs w:val="24"/>
          <w:lang w:val="en-US" w:eastAsia="zh-CN" w:bidi="ar-SA"/>
        </w:rPr>
        <w:t>（3）</w:t>
      </w:r>
      <w:r>
        <w:rPr>
          <w:rFonts w:hint="eastAsia" w:ascii="仿宋_GB2312" w:hAnsi="宋体" w:eastAsia="仿宋_GB2312"/>
          <w:color w:val="000000"/>
          <w:sz w:val="24"/>
          <w:szCs w:val="24"/>
        </w:rPr>
        <w:t>甲方不要求退货，要求用符合规格、质量和性能要求的新零件、部件或货物来更换有缺陷的部分或修补缺陷的部分，乙方应承担一切费用和风险并负担甲方所发生的一切直接费用。同时，相应延长质量保证期。</w:t>
      </w:r>
    </w:p>
    <w:p w14:paraId="0FDDBA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lang w:val="en-US" w:eastAsia="zh-CN"/>
        </w:rPr>
        <w:t>11</w:t>
      </w:r>
      <w:r>
        <w:rPr>
          <w:rFonts w:hint="eastAsia" w:ascii="仿宋_GB2312" w:hAnsi="宋体" w:eastAsia="仿宋_GB2312"/>
          <w:color w:val="000000"/>
          <w:sz w:val="24"/>
          <w:szCs w:val="24"/>
        </w:rPr>
        <w:t>.</w:t>
      </w:r>
      <w:r>
        <w:rPr>
          <w:rFonts w:hint="eastAsia" w:ascii="仿宋_GB2312" w:hAnsi="宋体" w:eastAsia="仿宋_GB2312"/>
          <w:color w:val="000000"/>
          <w:sz w:val="24"/>
          <w:szCs w:val="24"/>
          <w:lang w:val="en-US" w:eastAsia="zh-CN"/>
        </w:rPr>
        <w:t>2</w:t>
      </w:r>
      <w:r>
        <w:rPr>
          <w:rFonts w:hint="eastAsia" w:ascii="仿宋_GB2312" w:hAnsi="宋体" w:eastAsia="仿宋_GB2312"/>
          <w:color w:val="000000"/>
          <w:sz w:val="24"/>
          <w:szCs w:val="24"/>
        </w:rPr>
        <w:t>如果在甲方发出索赔通知后</w:t>
      </w:r>
      <w:r>
        <w:rPr>
          <w:rFonts w:hint="eastAsia" w:ascii="仿宋_GB2312" w:hAnsi="宋体" w:eastAsia="仿宋_GB2312"/>
          <w:color w:val="000000"/>
          <w:sz w:val="24"/>
          <w:szCs w:val="24"/>
          <w:u w:val="single"/>
        </w:rPr>
        <w:t>30</w:t>
      </w:r>
      <w:r>
        <w:rPr>
          <w:rFonts w:hint="eastAsia" w:ascii="仿宋_GB2312" w:hAnsi="宋体" w:eastAsia="仿宋_GB2312"/>
          <w:color w:val="000000"/>
          <w:sz w:val="24"/>
          <w:szCs w:val="24"/>
        </w:rPr>
        <w:t>天内，乙方未作答复，上述索赔应视为已被乙方接受。甲方将从合同款项中扣回索赔金额。如果这些金额不足以补偿索赔金额，甲方有权向乙方提出不足部分的补偿。</w:t>
      </w:r>
    </w:p>
    <w:p w14:paraId="2E314ABC">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_GB2312" w:hAnsi="宋体" w:eastAsia="仿宋_GB2312"/>
          <w:b/>
          <w:color w:val="000000"/>
          <w:sz w:val="24"/>
          <w:szCs w:val="24"/>
        </w:rPr>
      </w:pPr>
      <w:r>
        <w:rPr>
          <w:rFonts w:hint="eastAsia" w:ascii="仿宋_GB2312" w:hAnsi="宋体" w:eastAsia="仿宋_GB2312"/>
          <w:b/>
          <w:color w:val="000000"/>
          <w:sz w:val="24"/>
          <w:szCs w:val="24"/>
        </w:rPr>
        <w:t>1</w:t>
      </w:r>
      <w:r>
        <w:rPr>
          <w:rFonts w:hint="eastAsia" w:ascii="仿宋_GB2312" w:hAnsi="宋体" w:eastAsia="仿宋_GB2312"/>
          <w:b/>
          <w:color w:val="000000"/>
          <w:sz w:val="24"/>
          <w:szCs w:val="24"/>
          <w:lang w:val="en-US" w:eastAsia="zh-CN"/>
        </w:rPr>
        <w:t>2</w:t>
      </w:r>
      <w:r>
        <w:rPr>
          <w:rFonts w:hint="eastAsia" w:ascii="仿宋_GB2312" w:hAnsi="宋体" w:eastAsia="仿宋_GB2312"/>
          <w:b/>
          <w:color w:val="000000"/>
          <w:sz w:val="24"/>
          <w:szCs w:val="24"/>
        </w:rPr>
        <w:t>.违约责任</w:t>
      </w:r>
    </w:p>
    <w:p w14:paraId="1186FA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rPr>
        <w:t>1</w:t>
      </w:r>
      <w:r>
        <w:rPr>
          <w:rFonts w:hint="eastAsia" w:ascii="仿宋_GB2312" w:hAnsi="宋体" w:eastAsia="仿宋_GB2312"/>
          <w:color w:val="000000"/>
          <w:sz w:val="24"/>
          <w:szCs w:val="24"/>
          <w:lang w:val="en-US" w:eastAsia="zh-CN"/>
        </w:rPr>
        <w:t>2</w:t>
      </w:r>
      <w:r>
        <w:rPr>
          <w:rFonts w:hint="eastAsia" w:ascii="仿宋_GB2312" w:hAnsi="宋体" w:eastAsia="仿宋_GB2312"/>
          <w:color w:val="000000"/>
          <w:sz w:val="24"/>
          <w:szCs w:val="24"/>
        </w:rPr>
        <w:t xml:space="preserve">.1甲方应依合同规定时间内，向乙方支付货款。 </w:t>
      </w:r>
    </w:p>
    <w:p w14:paraId="1197F4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rPr>
        <w:t>1</w:t>
      </w:r>
      <w:r>
        <w:rPr>
          <w:rFonts w:hint="eastAsia" w:ascii="仿宋_GB2312" w:hAnsi="宋体" w:eastAsia="仿宋_GB2312"/>
          <w:color w:val="000000"/>
          <w:sz w:val="24"/>
          <w:szCs w:val="24"/>
          <w:lang w:val="en-US" w:eastAsia="zh-CN"/>
        </w:rPr>
        <w:t>2</w:t>
      </w:r>
      <w:r>
        <w:rPr>
          <w:rFonts w:hint="eastAsia" w:ascii="仿宋_GB2312" w:hAnsi="宋体" w:eastAsia="仿宋_GB2312"/>
          <w:color w:val="000000"/>
          <w:sz w:val="24"/>
          <w:szCs w:val="24"/>
        </w:rPr>
        <w:t>.2乙方未能按时交货，每拖延1天，须向甲方支付合同金额的5‰的违约金。此条款可以与11.3款同时执行。</w:t>
      </w:r>
    </w:p>
    <w:p w14:paraId="10ED2574">
      <w:pPr>
        <w:keepNext w:val="0"/>
        <w:keepLines w:val="0"/>
        <w:pageBreakBefore w:val="0"/>
        <w:widowControl w:val="0"/>
        <w:tabs>
          <w:tab w:val="left" w:pos="630"/>
        </w:tabs>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rPr>
        <w:t>1</w:t>
      </w:r>
      <w:r>
        <w:rPr>
          <w:rFonts w:hint="eastAsia" w:ascii="仿宋_GB2312" w:hAnsi="宋体" w:eastAsia="仿宋_GB2312"/>
          <w:color w:val="000000"/>
          <w:sz w:val="24"/>
          <w:szCs w:val="24"/>
          <w:lang w:val="en-US" w:eastAsia="zh-CN"/>
        </w:rPr>
        <w:t>2</w:t>
      </w:r>
      <w:r>
        <w:rPr>
          <w:rFonts w:hint="eastAsia" w:ascii="仿宋_GB2312" w:hAnsi="宋体" w:eastAsia="仿宋_GB2312"/>
          <w:color w:val="000000"/>
          <w:sz w:val="24"/>
          <w:szCs w:val="24"/>
        </w:rPr>
        <w:t>.3乙方交付的货物不符合合同规定供应符合行业标准的产品的，甲方有权拒收，乙方向甲方支付合同金额的5%的违约金。</w:t>
      </w:r>
    </w:p>
    <w:p w14:paraId="1B0DF1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rPr>
        <w:t>1</w:t>
      </w:r>
      <w:r>
        <w:rPr>
          <w:rFonts w:hint="eastAsia" w:ascii="仿宋_GB2312" w:hAnsi="宋体" w:eastAsia="仿宋_GB2312"/>
          <w:color w:val="000000"/>
          <w:sz w:val="24"/>
          <w:szCs w:val="24"/>
          <w:lang w:val="en-US" w:eastAsia="zh-CN"/>
        </w:rPr>
        <w:t>2</w:t>
      </w:r>
      <w:r>
        <w:rPr>
          <w:rFonts w:hint="eastAsia" w:ascii="仿宋_GB2312" w:hAnsi="宋体" w:eastAsia="仿宋_GB2312"/>
          <w:color w:val="000000"/>
          <w:sz w:val="24"/>
          <w:szCs w:val="24"/>
        </w:rPr>
        <w:t>.4甲方无正当理由拒收货物的，甲方向乙方支付合同金额的5%的违约金。</w:t>
      </w:r>
    </w:p>
    <w:p w14:paraId="653413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rPr>
        <w:t>1</w:t>
      </w:r>
      <w:r>
        <w:rPr>
          <w:rFonts w:hint="eastAsia" w:ascii="仿宋_GB2312" w:hAnsi="宋体" w:eastAsia="仿宋_GB2312"/>
          <w:color w:val="000000"/>
          <w:sz w:val="24"/>
          <w:szCs w:val="24"/>
          <w:lang w:val="en-US" w:eastAsia="zh-CN"/>
        </w:rPr>
        <w:t>2</w:t>
      </w:r>
      <w:r>
        <w:rPr>
          <w:rFonts w:hint="eastAsia" w:ascii="仿宋_GB2312" w:hAnsi="宋体" w:eastAsia="仿宋_GB2312"/>
          <w:color w:val="000000"/>
          <w:sz w:val="24"/>
          <w:szCs w:val="24"/>
        </w:rPr>
        <w:t>.5如乙方逾期叁十日仍未能交付货物，需向甲方另行支付合同金额的10%的违约金，同时甲方有权单方解除合同。</w:t>
      </w:r>
    </w:p>
    <w:p w14:paraId="1C0D3F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rPr>
        <w:t>1</w:t>
      </w:r>
      <w:r>
        <w:rPr>
          <w:rFonts w:hint="eastAsia" w:ascii="仿宋_GB2312" w:hAnsi="宋体" w:eastAsia="仿宋_GB2312"/>
          <w:color w:val="000000"/>
          <w:sz w:val="24"/>
          <w:szCs w:val="24"/>
          <w:lang w:val="en-US" w:eastAsia="zh-CN"/>
        </w:rPr>
        <w:t>2</w:t>
      </w:r>
      <w:r>
        <w:rPr>
          <w:rFonts w:hint="eastAsia" w:ascii="仿宋_GB2312" w:hAnsi="宋体" w:eastAsia="仿宋_GB2312"/>
          <w:color w:val="000000"/>
          <w:sz w:val="24"/>
          <w:szCs w:val="24"/>
        </w:rPr>
        <w:t>.6</w:t>
      </w:r>
      <w:r>
        <w:rPr>
          <w:rFonts w:hint="eastAsia" w:ascii="仿宋_GB2312" w:hAnsi="Arial Narrow" w:eastAsia="仿宋_GB2312"/>
          <w:color w:val="000000"/>
          <w:sz w:val="24"/>
          <w:szCs w:val="24"/>
        </w:rPr>
        <w:t>甲、乙双方共同遵守国家的法律和规定，在委托、代理业务过程中不得行贿、受贿、索贿，违反者将按照国家法律、法规、规章等各自承担相应法律责任。乙方一旦被列入商业贿赂不良记录后，合同将解除，乙方视为违约并承担违约责任，乙方应向甲方支付</w:t>
      </w:r>
      <w:r>
        <w:rPr>
          <w:rFonts w:hint="eastAsia" w:ascii="仿宋_GB2312" w:hAnsi="Arial Narrow" w:eastAsia="仿宋_GB2312"/>
          <w:color w:val="000000"/>
          <w:sz w:val="24"/>
          <w:szCs w:val="24"/>
          <w:u w:val="single"/>
        </w:rPr>
        <w:t xml:space="preserve"> </w:t>
      </w:r>
      <w:r>
        <w:rPr>
          <w:rFonts w:hint="eastAsia" w:ascii="仿宋_GB2312" w:hAnsi="Arial Narrow" w:eastAsia="仿宋_GB2312"/>
          <w:color w:val="000000"/>
          <w:sz w:val="24"/>
          <w:szCs w:val="24"/>
          <w:u w:val="single"/>
          <w:lang w:val="en-US" w:eastAsia="zh-CN"/>
        </w:rPr>
        <w:t>10%</w:t>
      </w:r>
      <w:r>
        <w:rPr>
          <w:rFonts w:hint="eastAsia" w:ascii="仿宋_GB2312" w:hAnsi="Arial Narrow" w:eastAsia="仿宋_GB2312"/>
          <w:color w:val="000000"/>
          <w:sz w:val="24"/>
          <w:szCs w:val="24"/>
          <w:u w:val="single"/>
        </w:rPr>
        <w:t xml:space="preserve"> </w:t>
      </w:r>
      <w:r>
        <w:rPr>
          <w:rFonts w:hint="eastAsia" w:ascii="仿宋_GB2312" w:hAnsi="Arial Narrow" w:eastAsia="仿宋_GB2312"/>
          <w:color w:val="000000"/>
          <w:sz w:val="24"/>
          <w:szCs w:val="24"/>
        </w:rPr>
        <w:t>作为违约金。</w:t>
      </w:r>
    </w:p>
    <w:p w14:paraId="21712C1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_GB2312" w:hAnsi="宋体" w:eastAsia="仿宋_GB2312"/>
          <w:b/>
          <w:color w:val="000000"/>
          <w:sz w:val="24"/>
          <w:szCs w:val="24"/>
        </w:rPr>
      </w:pPr>
      <w:r>
        <w:rPr>
          <w:rFonts w:hint="eastAsia" w:ascii="仿宋_GB2312" w:hAnsi="宋体" w:eastAsia="仿宋_GB2312"/>
          <w:b/>
          <w:color w:val="000000"/>
          <w:sz w:val="24"/>
          <w:szCs w:val="24"/>
        </w:rPr>
        <w:t>1</w:t>
      </w:r>
      <w:r>
        <w:rPr>
          <w:rFonts w:hint="eastAsia" w:ascii="仿宋_GB2312" w:hAnsi="宋体" w:eastAsia="仿宋_GB2312"/>
          <w:b/>
          <w:color w:val="000000"/>
          <w:sz w:val="24"/>
          <w:szCs w:val="24"/>
          <w:lang w:val="en-US" w:eastAsia="zh-CN"/>
        </w:rPr>
        <w:t>3</w:t>
      </w:r>
      <w:r>
        <w:rPr>
          <w:rFonts w:hint="eastAsia" w:ascii="仿宋_GB2312" w:hAnsi="宋体" w:eastAsia="仿宋_GB2312"/>
          <w:b/>
          <w:color w:val="000000"/>
          <w:sz w:val="24"/>
          <w:szCs w:val="24"/>
        </w:rPr>
        <w:t>.合同终止</w:t>
      </w:r>
    </w:p>
    <w:p w14:paraId="2147A77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rPr>
        <w:t>出现下列情形之一的，本项目合同终止：</w:t>
      </w:r>
    </w:p>
    <w:p w14:paraId="4D4C7C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rPr>
        <w:t>（1）本合同约定的服务期届满；</w:t>
      </w:r>
    </w:p>
    <w:p w14:paraId="7FDD8B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rPr>
        <w:t>（2）在本合同服务期内，因不可抗力的情形导致本合同无法继续履行的，而由此导致毁损并造成的损失甲、乙双方互不承担责任；</w:t>
      </w:r>
    </w:p>
    <w:p w14:paraId="2CDD933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b/>
          <w:color w:val="000000"/>
          <w:sz w:val="24"/>
          <w:szCs w:val="24"/>
        </w:rPr>
      </w:pPr>
      <w:r>
        <w:rPr>
          <w:rFonts w:hint="eastAsia" w:ascii="仿宋_GB2312" w:hAnsi="宋体" w:eastAsia="仿宋_GB2312"/>
          <w:color w:val="000000"/>
          <w:sz w:val="24"/>
          <w:szCs w:val="24"/>
        </w:rPr>
        <w:t xml:space="preserve">（3）经甲、乙双方协商一致解除本项目合同的。  </w:t>
      </w:r>
      <w:r>
        <w:rPr>
          <w:rFonts w:hint="eastAsia" w:ascii="仿宋_GB2312" w:hAnsi="宋体" w:eastAsia="仿宋_GB2312"/>
          <w:b/>
          <w:color w:val="000000"/>
          <w:sz w:val="24"/>
          <w:szCs w:val="24"/>
        </w:rPr>
        <w:t xml:space="preserve">  </w:t>
      </w:r>
    </w:p>
    <w:p w14:paraId="3231DAA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_GB2312" w:hAnsi="宋体" w:eastAsia="仿宋_GB2312"/>
          <w:b/>
          <w:color w:val="000000"/>
          <w:sz w:val="24"/>
          <w:szCs w:val="24"/>
        </w:rPr>
      </w:pPr>
      <w:r>
        <w:rPr>
          <w:rFonts w:hint="eastAsia" w:ascii="仿宋_GB2312" w:hAnsi="宋体" w:eastAsia="仿宋_GB2312"/>
          <w:b/>
          <w:color w:val="000000"/>
          <w:sz w:val="24"/>
          <w:szCs w:val="24"/>
        </w:rPr>
        <w:t>1</w:t>
      </w:r>
      <w:r>
        <w:rPr>
          <w:rFonts w:hint="eastAsia" w:ascii="仿宋_GB2312" w:hAnsi="宋体" w:eastAsia="仿宋_GB2312"/>
          <w:b/>
          <w:color w:val="000000"/>
          <w:sz w:val="24"/>
          <w:szCs w:val="24"/>
          <w:lang w:val="en-US" w:eastAsia="zh-CN"/>
        </w:rPr>
        <w:t>4</w:t>
      </w:r>
      <w:r>
        <w:rPr>
          <w:rFonts w:hint="eastAsia" w:ascii="仿宋_GB2312" w:hAnsi="宋体" w:eastAsia="仿宋_GB2312"/>
          <w:b/>
          <w:color w:val="000000"/>
          <w:sz w:val="24"/>
          <w:szCs w:val="24"/>
        </w:rPr>
        <w:t>.争议的解决</w:t>
      </w:r>
    </w:p>
    <w:p w14:paraId="11B9B62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rPr>
        <w:t>签约双方在履约中发生争执和分歧，双方应通过友好协商解决，若经协商不能达成一致时，任一方可向甲方所在地人民法院提起诉讼。受理期间，争议事项的解决，不影响合同其余部分的履行。</w:t>
      </w:r>
    </w:p>
    <w:p w14:paraId="31C61C2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_GB2312" w:hAnsi="宋体" w:eastAsia="仿宋_GB2312"/>
          <w:b/>
          <w:color w:val="000000"/>
          <w:sz w:val="24"/>
          <w:szCs w:val="24"/>
        </w:rPr>
      </w:pPr>
      <w:r>
        <w:rPr>
          <w:rFonts w:hint="eastAsia" w:ascii="仿宋_GB2312" w:hAnsi="宋体" w:eastAsia="仿宋_GB2312"/>
          <w:b/>
          <w:color w:val="000000"/>
          <w:sz w:val="24"/>
          <w:szCs w:val="24"/>
        </w:rPr>
        <w:t>1</w:t>
      </w:r>
      <w:r>
        <w:rPr>
          <w:rFonts w:hint="eastAsia" w:ascii="仿宋_GB2312" w:hAnsi="宋体" w:eastAsia="仿宋_GB2312"/>
          <w:b/>
          <w:color w:val="000000"/>
          <w:sz w:val="24"/>
          <w:szCs w:val="24"/>
          <w:lang w:val="en-US" w:eastAsia="zh-CN"/>
        </w:rPr>
        <w:t>5</w:t>
      </w:r>
      <w:r>
        <w:rPr>
          <w:rFonts w:hint="eastAsia" w:ascii="仿宋_GB2312" w:hAnsi="宋体" w:eastAsia="仿宋_GB2312"/>
          <w:b/>
          <w:color w:val="000000"/>
          <w:sz w:val="24"/>
          <w:szCs w:val="24"/>
        </w:rPr>
        <w:t>.其他</w:t>
      </w:r>
    </w:p>
    <w:p w14:paraId="5E9743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rPr>
        <w:t>1</w:t>
      </w:r>
      <w:r>
        <w:rPr>
          <w:rFonts w:hint="eastAsia" w:ascii="仿宋_GB2312" w:hAnsi="宋体" w:eastAsia="仿宋_GB2312"/>
          <w:color w:val="000000"/>
          <w:sz w:val="24"/>
          <w:szCs w:val="24"/>
          <w:lang w:val="en-US" w:eastAsia="zh-CN"/>
        </w:rPr>
        <w:t>5</w:t>
      </w:r>
      <w:r>
        <w:rPr>
          <w:rFonts w:hint="eastAsia" w:ascii="仿宋_GB2312" w:hAnsi="宋体" w:eastAsia="仿宋_GB2312"/>
          <w:color w:val="000000"/>
          <w:sz w:val="24"/>
          <w:szCs w:val="24"/>
        </w:rPr>
        <w:t>.1本合同一式</w:t>
      </w:r>
      <w:r>
        <w:rPr>
          <w:rFonts w:hint="eastAsia" w:ascii="仿宋_GB2312" w:hAnsi="宋体" w:eastAsia="仿宋_GB2312"/>
          <w:color w:val="000000"/>
          <w:sz w:val="24"/>
          <w:szCs w:val="24"/>
          <w:lang w:val="en-US" w:eastAsia="zh-CN"/>
        </w:rPr>
        <w:t>2</w:t>
      </w:r>
      <w:r>
        <w:rPr>
          <w:rFonts w:hint="eastAsia" w:ascii="仿宋_GB2312" w:hAnsi="宋体" w:eastAsia="仿宋_GB2312"/>
          <w:color w:val="000000"/>
          <w:sz w:val="24"/>
          <w:szCs w:val="24"/>
        </w:rPr>
        <w:t>份，具有同等法律效力，甲方执</w:t>
      </w:r>
      <w:r>
        <w:rPr>
          <w:rFonts w:hint="eastAsia" w:ascii="仿宋_GB2312" w:hAnsi="宋体" w:eastAsia="仿宋_GB2312"/>
          <w:color w:val="000000"/>
          <w:sz w:val="24"/>
          <w:szCs w:val="24"/>
          <w:lang w:val="en-US" w:eastAsia="zh-CN"/>
        </w:rPr>
        <w:t>1</w:t>
      </w:r>
      <w:r>
        <w:rPr>
          <w:rFonts w:hint="eastAsia" w:ascii="仿宋_GB2312" w:hAnsi="宋体" w:eastAsia="仿宋_GB2312"/>
          <w:color w:val="000000"/>
          <w:sz w:val="24"/>
          <w:szCs w:val="24"/>
        </w:rPr>
        <w:t>份 、乙方执</w:t>
      </w:r>
      <w:r>
        <w:rPr>
          <w:rFonts w:hint="eastAsia" w:ascii="仿宋_GB2312" w:hAnsi="宋体" w:eastAsia="仿宋_GB2312"/>
          <w:color w:val="000000"/>
          <w:sz w:val="24"/>
          <w:szCs w:val="24"/>
          <w:lang w:val="en-US" w:eastAsia="zh-CN"/>
        </w:rPr>
        <w:t>1</w:t>
      </w:r>
      <w:r>
        <w:rPr>
          <w:rFonts w:hint="eastAsia" w:ascii="仿宋_GB2312" w:hAnsi="宋体" w:eastAsia="仿宋_GB2312"/>
          <w:color w:val="000000"/>
          <w:sz w:val="24"/>
          <w:szCs w:val="24"/>
        </w:rPr>
        <w:t>份。合同自双方签字盖章之日起即时生效。</w:t>
      </w:r>
    </w:p>
    <w:p w14:paraId="7C9EE768">
      <w:pPr>
        <w:keepNext w:val="0"/>
        <w:keepLines w:val="0"/>
        <w:pageBreakBefore w:val="0"/>
        <w:widowControl w:val="0"/>
        <w:tabs>
          <w:tab w:val="left" w:pos="735"/>
        </w:tabs>
        <w:kinsoku/>
        <w:wordWrap/>
        <w:overflowPunct/>
        <w:topLinePunct w:val="0"/>
        <w:autoSpaceDE/>
        <w:autoSpaceDN/>
        <w:bidi w:val="0"/>
        <w:adjustRightInd/>
        <w:snapToGrid/>
        <w:spacing w:line="360" w:lineRule="auto"/>
        <w:ind w:firstLine="480" w:firstLineChars="200"/>
        <w:textAlignment w:val="auto"/>
        <w:rPr>
          <w:rFonts w:hint="eastAsia" w:ascii="仿宋_GB2312" w:hAnsi="宋体" w:eastAsia="仿宋_GB2312"/>
          <w:color w:val="000000"/>
          <w:sz w:val="24"/>
          <w:szCs w:val="24"/>
        </w:rPr>
      </w:pPr>
      <w:r>
        <w:rPr>
          <w:rFonts w:hint="eastAsia" w:ascii="仿宋_GB2312" w:hAnsi="宋体" w:eastAsia="仿宋_GB2312"/>
          <w:color w:val="000000"/>
          <w:sz w:val="24"/>
          <w:szCs w:val="24"/>
        </w:rPr>
        <w:t>1</w:t>
      </w:r>
      <w:r>
        <w:rPr>
          <w:rFonts w:hint="eastAsia" w:ascii="仿宋_GB2312" w:hAnsi="宋体" w:eastAsia="仿宋_GB2312"/>
          <w:color w:val="000000"/>
          <w:sz w:val="24"/>
          <w:szCs w:val="24"/>
          <w:lang w:val="en-US" w:eastAsia="zh-CN"/>
        </w:rPr>
        <w:t>5</w:t>
      </w:r>
      <w:r>
        <w:rPr>
          <w:rFonts w:hint="eastAsia" w:ascii="仿宋_GB2312" w:hAnsi="宋体" w:eastAsia="仿宋_GB2312"/>
          <w:color w:val="000000"/>
          <w:sz w:val="24"/>
          <w:szCs w:val="24"/>
        </w:rPr>
        <w:t>.2</w:t>
      </w:r>
      <w:r>
        <w:rPr>
          <w:rFonts w:hint="eastAsia" w:ascii="仿宋_GB2312" w:hAnsi="宋体" w:eastAsia="仿宋_GB2312"/>
          <w:color w:val="000000"/>
          <w:sz w:val="24"/>
          <w:szCs w:val="24"/>
        </w:rPr>
        <w:tab/>
      </w:r>
      <w:r>
        <w:rPr>
          <w:rFonts w:hint="eastAsia" w:ascii="仿宋_GB2312" w:hAnsi="宋体" w:eastAsia="仿宋_GB2312"/>
          <w:color w:val="000000"/>
          <w:sz w:val="24"/>
          <w:szCs w:val="24"/>
        </w:rPr>
        <w:t>本合同未尽事宜，由双方协商处理。</w:t>
      </w:r>
    </w:p>
    <w:p w14:paraId="5A46AA38">
      <w:pPr>
        <w:keepNext w:val="0"/>
        <w:keepLines w:val="0"/>
        <w:pageBreakBefore w:val="0"/>
        <w:widowControl w:val="0"/>
        <w:kinsoku/>
        <w:wordWrap/>
        <w:overflowPunct/>
        <w:topLinePunct w:val="0"/>
        <w:autoSpaceDE/>
        <w:autoSpaceDN/>
        <w:bidi w:val="0"/>
        <w:adjustRightInd/>
        <w:snapToGrid/>
        <w:spacing w:line="288" w:lineRule="auto"/>
        <w:ind w:firstLine="458" w:firstLineChars="200"/>
        <w:textAlignment w:val="auto"/>
        <w:rPr>
          <w:rFonts w:hint="eastAsia" w:ascii="仿宋_GB2312" w:hAnsi="宋体" w:eastAsia="仿宋_GB2312"/>
          <w:b/>
          <w:color w:val="000000"/>
          <w:spacing w:val="-6"/>
          <w:sz w:val="24"/>
          <w:szCs w:val="24"/>
        </w:rPr>
      </w:pPr>
      <w:r>
        <w:rPr>
          <w:rFonts w:hint="eastAsia" w:ascii="仿宋_GB2312" w:hAnsi="宋体" w:eastAsia="仿宋_GB2312"/>
          <w:b/>
          <w:color w:val="000000"/>
          <w:spacing w:val="-6"/>
          <w:sz w:val="24"/>
          <w:szCs w:val="24"/>
        </w:rPr>
        <w:t>1</w:t>
      </w:r>
      <w:r>
        <w:rPr>
          <w:rFonts w:hint="eastAsia" w:ascii="仿宋_GB2312" w:hAnsi="宋体" w:eastAsia="仿宋_GB2312"/>
          <w:b/>
          <w:color w:val="000000"/>
          <w:spacing w:val="-6"/>
          <w:sz w:val="24"/>
          <w:szCs w:val="24"/>
          <w:lang w:val="en-US" w:eastAsia="zh-CN"/>
        </w:rPr>
        <w:t>6</w:t>
      </w:r>
      <w:r>
        <w:rPr>
          <w:rFonts w:hint="eastAsia" w:ascii="仿宋_GB2312" w:hAnsi="宋体" w:eastAsia="仿宋_GB2312"/>
          <w:b/>
          <w:color w:val="000000"/>
          <w:spacing w:val="-6"/>
          <w:sz w:val="24"/>
          <w:szCs w:val="24"/>
        </w:rPr>
        <w:t>. 本合同解释权归甲方所有。</w:t>
      </w:r>
    </w:p>
    <w:p w14:paraId="5578FA39">
      <w:pPr>
        <w:tabs>
          <w:tab w:val="left" w:pos="5040"/>
          <w:tab w:val="left" w:pos="5400"/>
        </w:tabs>
        <w:spacing w:line="288" w:lineRule="auto"/>
        <w:ind w:left="458" w:leftChars="141" w:hanging="120" w:hangingChars="50"/>
        <w:jc w:val="center"/>
        <w:rPr>
          <w:rFonts w:hint="eastAsia" w:ascii="仿宋_GB2312" w:hAnsi="宋体" w:eastAsia="仿宋_GB2312"/>
          <w:b/>
          <w:color w:val="000000"/>
          <w:sz w:val="24"/>
          <w:szCs w:val="24"/>
        </w:rPr>
        <w:sectPr>
          <w:headerReference r:id="rId9" w:type="default"/>
          <w:footerReference r:id="rId10" w:type="default"/>
          <w:type w:val="continuous"/>
          <w:pgSz w:w="11906" w:h="16838"/>
          <w:pgMar w:top="1418" w:right="1474" w:bottom="1418" w:left="1474" w:header="851" w:footer="851" w:gutter="0"/>
          <w:pgNumType w:fmt="decimal"/>
          <w:cols w:space="720" w:num="1"/>
          <w:titlePg/>
          <w:docGrid w:linePitch="312" w:charSpace="0"/>
        </w:sectPr>
      </w:pPr>
      <w:r>
        <w:rPr>
          <w:rFonts w:hint="eastAsia" w:ascii="仿宋_GB2312" w:hAnsi="宋体" w:eastAsia="仿宋_GB2312"/>
          <w:color w:val="000000"/>
          <w:sz w:val="24"/>
          <w:szCs w:val="24"/>
          <w:lang w:eastAsia="zh-CN"/>
        </w:rPr>
        <w:t>（</w:t>
      </w:r>
      <w:r>
        <w:rPr>
          <w:rFonts w:hint="eastAsia" w:ascii="仿宋_GB2312" w:hAnsi="宋体" w:eastAsia="仿宋_GB2312"/>
          <w:color w:val="000000"/>
          <w:sz w:val="24"/>
          <w:szCs w:val="24"/>
          <w:lang w:val="en-US" w:eastAsia="zh-CN"/>
        </w:rPr>
        <w:t>以下无正文</w:t>
      </w:r>
      <w:r>
        <w:rPr>
          <w:rFonts w:hint="eastAsia" w:ascii="仿宋_GB2312" w:hAnsi="宋体" w:eastAsia="仿宋_GB2312"/>
          <w:color w:val="000000"/>
          <w:sz w:val="24"/>
          <w:szCs w:val="24"/>
          <w:lang w:eastAsia="zh-CN"/>
        </w:rPr>
        <w:t>）</w:t>
      </w:r>
      <w:r>
        <w:rPr>
          <w:rFonts w:hint="eastAsia" w:ascii="仿宋_GB2312" w:hAnsi="宋体" w:eastAsia="仿宋_GB2312" w:cs="Times New Roman"/>
          <w:b/>
          <w:color w:val="000000"/>
          <w:sz w:val="24"/>
          <w:szCs w:val="24"/>
        </w:rPr>
        <w:t xml:space="preserve"> </w:t>
      </w:r>
    </w:p>
    <w:p w14:paraId="5AF1214F">
      <w:pPr>
        <w:spacing w:line="360" w:lineRule="auto"/>
        <w:rPr>
          <w:rFonts w:hint="eastAsia" w:ascii="仿宋_GB2312" w:hAnsi="宋体" w:eastAsia="仿宋_GB2312"/>
          <w:b/>
          <w:color w:val="000000"/>
          <w:sz w:val="24"/>
          <w:szCs w:val="24"/>
        </w:rPr>
      </w:pPr>
    </w:p>
    <w:p w14:paraId="32B75656">
      <w:pPr>
        <w:spacing w:line="360" w:lineRule="auto"/>
        <w:rPr>
          <w:rFonts w:hint="eastAsia" w:ascii="仿宋_GB2312" w:hAnsi="宋体" w:eastAsia="仿宋_GB2312"/>
          <w:b/>
          <w:color w:val="000000"/>
          <w:sz w:val="24"/>
          <w:szCs w:val="24"/>
          <w:lang w:val="en-US" w:eastAsia="zh-CN"/>
        </w:rPr>
      </w:pPr>
      <w:r>
        <w:rPr>
          <w:rFonts w:hint="eastAsia" w:ascii="仿宋_GB2312" w:hAnsi="宋体" w:eastAsia="仿宋_GB2312"/>
          <w:b/>
          <w:color w:val="000000"/>
          <w:sz w:val="24"/>
          <w:szCs w:val="24"/>
        </w:rPr>
        <w:t>甲方</w:t>
      </w:r>
      <w:r>
        <w:rPr>
          <w:rFonts w:hint="eastAsia" w:ascii="仿宋_GB2312" w:hAnsi="宋体" w:eastAsia="仿宋_GB2312"/>
          <w:b/>
          <w:color w:val="000000"/>
          <w:spacing w:val="-17"/>
          <w:sz w:val="24"/>
          <w:szCs w:val="24"/>
        </w:rPr>
        <w:t>：（盖章）</w:t>
      </w:r>
      <w:r>
        <w:rPr>
          <w:rFonts w:hint="eastAsia" w:ascii="仿宋_GB2312" w:hAnsi="宋体" w:eastAsia="仿宋_GB2312"/>
          <w:b/>
          <w:color w:val="000000"/>
          <w:sz w:val="24"/>
          <w:szCs w:val="24"/>
          <w:lang w:val="en-US" w:eastAsia="zh-CN"/>
        </w:rPr>
        <w:t>阳江市中医医院</w:t>
      </w:r>
      <w:r>
        <w:rPr>
          <w:rFonts w:hint="eastAsia" w:ascii="仿宋_GB2312" w:hAnsi="宋体" w:eastAsia="仿宋_GB2312"/>
          <w:b/>
          <w:color w:val="000000"/>
          <w:sz w:val="24"/>
          <w:szCs w:val="24"/>
        </w:rPr>
        <w:t xml:space="preserve">  </w:t>
      </w:r>
      <w:r>
        <w:rPr>
          <w:rFonts w:hint="eastAsia" w:ascii="仿宋_GB2312" w:hAnsi="宋体" w:eastAsia="仿宋_GB2312"/>
          <w:b/>
          <w:color w:val="000000"/>
          <w:sz w:val="24"/>
          <w:szCs w:val="24"/>
          <w:lang w:val="en-US" w:eastAsia="zh-CN"/>
        </w:rPr>
        <w:t xml:space="preserve"> </w:t>
      </w:r>
      <w:r>
        <w:rPr>
          <w:rFonts w:hint="eastAsia" w:ascii="仿宋_GB2312" w:hAnsi="宋体" w:eastAsia="仿宋_GB2312"/>
          <w:b/>
          <w:color w:val="000000"/>
          <w:sz w:val="24"/>
          <w:szCs w:val="24"/>
        </w:rPr>
        <w:t xml:space="preserve"> </w:t>
      </w:r>
    </w:p>
    <w:p w14:paraId="5A58B107">
      <w:pPr>
        <w:spacing w:line="360" w:lineRule="auto"/>
        <w:rPr>
          <w:rFonts w:hint="eastAsia" w:ascii="仿宋_GB2312" w:hAnsi="宋体" w:eastAsia="仿宋_GB2312"/>
          <w:b/>
          <w:color w:val="000000"/>
          <w:sz w:val="24"/>
          <w:szCs w:val="24"/>
        </w:rPr>
      </w:pPr>
      <w:r>
        <w:rPr>
          <w:rFonts w:hint="eastAsia" w:ascii="仿宋_GB2312" w:hAnsi="宋体" w:eastAsia="仿宋_GB2312"/>
          <w:b/>
          <w:color w:val="000000"/>
          <w:sz w:val="24"/>
          <w:szCs w:val="24"/>
        </w:rPr>
        <w:t xml:space="preserve">法定代表人或          </w:t>
      </w:r>
      <w:r>
        <w:rPr>
          <w:rFonts w:hint="eastAsia" w:ascii="仿宋_GB2312" w:hAnsi="宋体" w:eastAsia="仿宋_GB2312"/>
          <w:b/>
          <w:color w:val="000000"/>
          <w:sz w:val="24"/>
          <w:szCs w:val="24"/>
          <w:lang w:val="en-US" w:eastAsia="zh-CN"/>
        </w:rPr>
        <w:t xml:space="preserve"> </w:t>
      </w:r>
      <w:r>
        <w:rPr>
          <w:rFonts w:hint="eastAsia" w:ascii="仿宋_GB2312" w:hAnsi="宋体" w:eastAsia="仿宋_GB2312"/>
          <w:b/>
          <w:color w:val="000000"/>
          <w:sz w:val="24"/>
          <w:szCs w:val="24"/>
        </w:rPr>
        <w:t xml:space="preserve">       </w:t>
      </w:r>
      <w:r>
        <w:rPr>
          <w:rFonts w:hint="eastAsia" w:ascii="仿宋_GB2312" w:hAnsi="宋体" w:eastAsia="仿宋_GB2312"/>
          <w:b/>
          <w:color w:val="000000"/>
          <w:sz w:val="24"/>
          <w:szCs w:val="24"/>
          <w:lang w:val="en-US" w:eastAsia="zh-CN"/>
        </w:rPr>
        <w:t xml:space="preserve"> </w:t>
      </w:r>
    </w:p>
    <w:p w14:paraId="34107B94">
      <w:pPr>
        <w:spacing w:line="360" w:lineRule="auto"/>
        <w:rPr>
          <w:rFonts w:hint="eastAsia" w:ascii="仿宋_GB2312" w:hAnsi="宋体" w:eastAsia="仿宋_GB2312"/>
          <w:b/>
          <w:color w:val="000000"/>
          <w:sz w:val="24"/>
          <w:szCs w:val="24"/>
        </w:rPr>
      </w:pPr>
      <w:r>
        <w:rPr>
          <w:rFonts w:hint="eastAsia" w:ascii="仿宋_GB2312" w:hAnsi="宋体" w:eastAsia="仿宋_GB2312"/>
          <w:b/>
          <w:color w:val="000000"/>
          <w:sz w:val="24"/>
          <w:szCs w:val="24"/>
        </w:rPr>
        <w:t>授权委托人签字：</w:t>
      </w:r>
      <w:r>
        <w:rPr>
          <w:rFonts w:hint="eastAsia" w:ascii="仿宋_GB2312" w:hAnsi="宋体" w:eastAsia="仿宋_GB2312"/>
          <w:b/>
          <w:color w:val="000000"/>
          <w:sz w:val="24"/>
          <w:szCs w:val="24"/>
        </w:rPr>
        <w:tab/>
      </w:r>
      <w:r>
        <w:rPr>
          <w:rFonts w:hint="eastAsia" w:ascii="仿宋_GB2312" w:hAnsi="宋体" w:eastAsia="仿宋_GB2312"/>
          <w:b/>
          <w:color w:val="000000"/>
          <w:sz w:val="24"/>
          <w:szCs w:val="24"/>
        </w:rPr>
        <w:tab/>
      </w:r>
      <w:r>
        <w:rPr>
          <w:rFonts w:hint="eastAsia" w:ascii="仿宋_GB2312" w:hAnsi="宋体" w:eastAsia="仿宋_GB2312"/>
          <w:b/>
          <w:color w:val="000000"/>
          <w:sz w:val="24"/>
          <w:szCs w:val="24"/>
        </w:rPr>
        <w:tab/>
      </w:r>
      <w:r>
        <w:rPr>
          <w:rFonts w:hint="eastAsia" w:ascii="仿宋_GB2312" w:hAnsi="宋体" w:eastAsia="仿宋_GB2312"/>
          <w:b/>
          <w:color w:val="000000"/>
          <w:sz w:val="24"/>
          <w:szCs w:val="24"/>
        </w:rPr>
        <w:t xml:space="preserve">     </w:t>
      </w:r>
      <w:r>
        <w:rPr>
          <w:rFonts w:hint="eastAsia" w:ascii="仿宋_GB2312" w:hAnsi="宋体" w:eastAsia="仿宋_GB2312"/>
          <w:b/>
          <w:color w:val="000000"/>
          <w:sz w:val="24"/>
          <w:szCs w:val="24"/>
          <w:lang w:val="en-US" w:eastAsia="zh-CN"/>
        </w:rPr>
        <w:t xml:space="preserve"> </w:t>
      </w:r>
    </w:p>
    <w:p w14:paraId="25162F4A">
      <w:pPr>
        <w:spacing w:line="360" w:lineRule="auto"/>
        <w:rPr>
          <w:rFonts w:hint="eastAsia"/>
          <w:lang w:val="en-US" w:eastAsia="zh-CN"/>
        </w:rPr>
      </w:pPr>
      <w:r>
        <w:rPr>
          <w:rFonts w:hint="eastAsia" w:ascii="仿宋_GB2312" w:hAnsi="宋体" w:eastAsia="仿宋_GB2312"/>
          <w:b/>
          <w:color w:val="000000"/>
          <w:sz w:val="24"/>
          <w:szCs w:val="24"/>
        </w:rPr>
        <w:t>日期：    年   月   日</w:t>
      </w:r>
    </w:p>
    <w:p w14:paraId="6F3346A6">
      <w:pPr>
        <w:rPr>
          <w:rFonts w:hint="eastAsia" w:ascii="仿宋_GB2312" w:hAnsi="宋体" w:eastAsia="仿宋_GB2312"/>
          <w:b/>
          <w:color w:val="000000"/>
          <w:sz w:val="24"/>
          <w:szCs w:val="24"/>
          <w:lang w:val="en-US" w:eastAsia="zh-CN"/>
        </w:rPr>
      </w:pPr>
    </w:p>
    <w:p w14:paraId="7DE465B3">
      <w:pPr>
        <w:spacing w:line="360" w:lineRule="auto"/>
        <w:rPr>
          <w:rFonts w:hint="eastAsia"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rPr>
        <w:t>乙方：（盖章）</w:t>
      </w:r>
      <w:r>
        <w:rPr>
          <w:rFonts w:hint="eastAsia" w:ascii="仿宋_GB2312" w:hAnsi="宋体" w:eastAsia="仿宋_GB2312" w:cs="Times New Roman"/>
          <w:b/>
          <w:color w:val="000000"/>
          <w:sz w:val="24"/>
          <w:szCs w:val="24"/>
          <w:lang w:val="en-US" w:eastAsia="zh-CN"/>
        </w:rPr>
        <w:t xml:space="preserve"> </w:t>
      </w:r>
    </w:p>
    <w:p w14:paraId="3CF26EDB">
      <w:pPr>
        <w:spacing w:line="360" w:lineRule="auto"/>
        <w:rPr>
          <w:rFonts w:hint="eastAsia"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lang w:val="en-US" w:eastAsia="zh-CN"/>
        </w:rPr>
        <w:t xml:space="preserve"> </w:t>
      </w:r>
      <w:r>
        <w:rPr>
          <w:rFonts w:hint="eastAsia" w:ascii="仿宋_GB2312" w:hAnsi="宋体" w:eastAsia="仿宋_GB2312" w:cs="Times New Roman"/>
          <w:b/>
          <w:color w:val="000000"/>
          <w:sz w:val="24"/>
          <w:szCs w:val="24"/>
        </w:rPr>
        <w:t>法定代表人或</w:t>
      </w:r>
    </w:p>
    <w:p w14:paraId="31ADEDBA">
      <w:pPr>
        <w:spacing w:line="360" w:lineRule="auto"/>
        <w:rPr>
          <w:rFonts w:hint="eastAsia" w:ascii="仿宋_GB2312" w:hAnsi="宋体" w:eastAsia="仿宋_GB2312" w:cs="Times New Roman"/>
          <w:b/>
          <w:color w:val="000000"/>
          <w:sz w:val="24"/>
          <w:szCs w:val="24"/>
        </w:rPr>
      </w:pPr>
      <w:r>
        <w:rPr>
          <w:rFonts w:hint="eastAsia" w:ascii="仿宋_GB2312" w:hAnsi="宋体" w:eastAsia="仿宋_GB2312" w:cs="Times New Roman"/>
          <w:b/>
          <w:color w:val="000000"/>
          <w:sz w:val="24"/>
          <w:szCs w:val="24"/>
          <w:lang w:val="en-US" w:eastAsia="zh-CN"/>
        </w:rPr>
        <w:t xml:space="preserve"> </w:t>
      </w:r>
      <w:r>
        <w:rPr>
          <w:rFonts w:hint="eastAsia" w:ascii="仿宋_GB2312" w:hAnsi="宋体" w:eastAsia="仿宋_GB2312" w:cs="Times New Roman"/>
          <w:b/>
          <w:color w:val="000000"/>
          <w:sz w:val="24"/>
          <w:szCs w:val="24"/>
        </w:rPr>
        <w:t>授权委托人签字：</w:t>
      </w:r>
    </w:p>
    <w:p w14:paraId="1AF53EC4">
      <w:pPr>
        <w:spacing w:line="360" w:lineRule="auto"/>
        <w:rPr>
          <w:rFonts w:hint="eastAsia" w:ascii="仿宋_GB2312" w:hAnsi="仿宋_GB2312" w:eastAsia="仿宋_GB2312" w:cs="仿宋_GB2312"/>
          <w:color w:val="000000"/>
        </w:rPr>
      </w:pPr>
      <w:r>
        <w:rPr>
          <w:rFonts w:hint="eastAsia" w:ascii="仿宋_GB2312" w:hAnsi="宋体" w:eastAsia="仿宋_GB2312" w:cs="Times New Roman"/>
          <w:b/>
          <w:color w:val="000000"/>
          <w:sz w:val="24"/>
          <w:szCs w:val="24"/>
        </w:rPr>
        <w:t>日期：     年    月     日</w:t>
      </w:r>
    </w:p>
    <w:p w14:paraId="09F1B964">
      <w:pPr>
        <w:rPr>
          <w:rFonts w:hint="eastAsia" w:ascii="仿宋_GB2312" w:hAnsi="仿宋_GB2312" w:eastAsia="仿宋_GB2312" w:cs="仿宋_GB2312"/>
          <w:color w:val="000000"/>
        </w:rPr>
        <w:sectPr>
          <w:type w:val="continuous"/>
          <w:pgSz w:w="11906" w:h="16838"/>
          <w:pgMar w:top="1418" w:right="1474" w:bottom="1418" w:left="1474" w:header="851" w:footer="851" w:gutter="0"/>
          <w:pgNumType w:fmt="decimal"/>
          <w:cols w:equalWidth="0" w:num="2">
            <w:col w:w="4266" w:space="425"/>
            <w:col w:w="4266"/>
          </w:cols>
          <w:titlePg/>
          <w:docGrid w:linePitch="312" w:charSpace="0"/>
        </w:sectPr>
      </w:pPr>
    </w:p>
    <w:p w14:paraId="270BCCD4">
      <w:pPr>
        <w:rPr>
          <w:rFonts w:hint="eastAsia" w:ascii="仿宋_GB2312" w:hAnsi="仿宋_GB2312" w:eastAsia="仿宋_GB2312" w:cs="仿宋_GB2312"/>
          <w:color w:val="000000"/>
        </w:rPr>
      </w:pPr>
      <w:r>
        <w:rPr>
          <w:rFonts w:hint="eastAsia" w:ascii="仿宋_GB2312" w:hAnsi="仿宋_GB2312" w:eastAsia="仿宋_GB2312" w:cs="仿宋_GB2312"/>
          <w:color w:val="000000"/>
        </w:rPr>
        <w:br w:type="page"/>
      </w:r>
    </w:p>
    <w:p w14:paraId="5322FB25">
      <w:pPr>
        <w:pStyle w:val="2"/>
        <w:numPr>
          <w:ilvl w:val="0"/>
          <w:numId w:val="0"/>
        </w:numPr>
        <w:kinsoku/>
        <w:wordWrap/>
        <w:overflowPunct/>
        <w:topLinePunct w:val="0"/>
        <w:bidi w:val="0"/>
        <w:spacing w:before="240" w:line="360" w:lineRule="auto"/>
        <w:rPr>
          <w:rFonts w:hint="eastAsia" w:ascii="仿宋_GB2312" w:hAnsi="仿宋_GB2312" w:eastAsia="仿宋_GB2312" w:cs="仿宋_GB2312"/>
          <w:color w:val="000000"/>
        </w:rPr>
      </w:pPr>
      <w:r>
        <w:rPr>
          <w:rFonts w:hint="eastAsia" w:ascii="仿宋_GB2312" w:hAnsi="仿宋_GB2312" w:eastAsia="仿宋_GB2312" w:cs="仿宋_GB2312"/>
          <w:color w:val="000000"/>
        </w:rPr>
        <w:t>第</w:t>
      </w:r>
      <w:r>
        <w:rPr>
          <w:rFonts w:hint="eastAsia" w:ascii="仿宋_GB2312" w:hAnsi="仿宋_GB2312" w:eastAsia="仿宋_GB2312" w:cs="仿宋_GB2312"/>
          <w:color w:val="000000"/>
          <w:lang w:val="en-US" w:eastAsia="zh-CN"/>
        </w:rPr>
        <w:t>四</w:t>
      </w:r>
      <w:r>
        <w:rPr>
          <w:rFonts w:hint="eastAsia" w:ascii="仿宋_GB2312" w:hAnsi="仿宋_GB2312" w:eastAsia="仿宋_GB2312" w:cs="仿宋_GB2312"/>
          <w:color w:val="000000"/>
        </w:rPr>
        <w:t>部分</w:t>
      </w:r>
      <w:bookmarkStart w:id="1033" w:name="_Hlt97188172"/>
      <w:bookmarkEnd w:id="1033"/>
      <w:r>
        <w:rPr>
          <w:rFonts w:hint="eastAsia" w:ascii="仿宋_GB2312" w:hAnsi="仿宋_GB2312" w:eastAsia="仿宋_GB2312" w:cs="仿宋_GB2312"/>
          <w:color w:val="000000"/>
          <w:lang w:eastAsia="zh-CN"/>
        </w:rPr>
        <w:t>响应文件</w:t>
      </w:r>
      <w:r>
        <w:rPr>
          <w:rFonts w:hint="eastAsia" w:ascii="仿宋_GB2312" w:hAnsi="仿宋_GB2312" w:eastAsia="仿宋_GB2312" w:cs="仿宋_GB2312"/>
          <w:color w:val="000000"/>
        </w:rPr>
        <w:t>格式</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Start w:id="1034" w:name="_Hlt21938933"/>
      <w:bookmarkEnd w:id="1034"/>
    </w:p>
    <w:p w14:paraId="5FB04C2D">
      <w:pPr>
        <w:kinsoku/>
        <w:wordWrap/>
        <w:overflowPunct/>
        <w:topLinePunct w:val="0"/>
        <w:bidi w:val="0"/>
        <w:spacing w:line="360" w:lineRule="auto"/>
        <w:rPr>
          <w:rFonts w:hint="eastAsia" w:ascii="仿宋_GB2312" w:hAnsi="仿宋_GB2312" w:eastAsia="仿宋_GB2312" w:cs="仿宋_GB2312"/>
          <w:color w:val="000000"/>
        </w:rPr>
      </w:pPr>
    </w:p>
    <w:p w14:paraId="5D06290A">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sz w:val="24"/>
          <w:szCs w:val="24"/>
        </w:rPr>
      </w:pPr>
      <w:bookmarkStart w:id="1035" w:name="_Toc336681591"/>
      <w:bookmarkStart w:id="1036" w:name="_Toc333238644"/>
      <w:bookmarkStart w:id="1037" w:name="_Toc365967083"/>
      <w:bookmarkStart w:id="1038" w:name="_Toc342060385"/>
      <w:bookmarkStart w:id="1039" w:name="_Toc340507453"/>
      <w:bookmarkStart w:id="1040" w:name="_Toc350756461"/>
      <w:bookmarkStart w:id="1041" w:name="_Toc345513912"/>
      <w:bookmarkStart w:id="1042" w:name="_Toc366072540"/>
      <w:bookmarkStart w:id="1043" w:name="_Toc339441098"/>
      <w:bookmarkStart w:id="1044" w:name="_Toc332270357"/>
      <w:bookmarkStart w:id="1045" w:name="_Toc339020026"/>
      <w:bookmarkStart w:id="1046" w:name="_Toc341348349"/>
      <w:bookmarkStart w:id="1047" w:name="_Toc350438760"/>
      <w:bookmarkStart w:id="1048" w:name="_Toc333237688"/>
      <w:bookmarkStart w:id="1049" w:name="_Toc339020106"/>
      <w:bookmarkStart w:id="1050" w:name="_Toc340672880"/>
      <w:bookmarkStart w:id="1051" w:name="_Toc331512909"/>
      <w:bookmarkStart w:id="1052" w:name="_Toc331684049"/>
      <w:bookmarkStart w:id="1053" w:name="_Toc337632369"/>
      <w:bookmarkStart w:id="1054" w:name="_Toc365985189"/>
      <w:bookmarkStart w:id="1055" w:name="_Toc333935698"/>
      <w:bookmarkStart w:id="1056" w:name="_Toc336681946"/>
      <w:bookmarkStart w:id="1057" w:name="_Toc339019900"/>
      <w:bookmarkStart w:id="1058" w:name="_Toc340677081"/>
      <w:bookmarkStart w:id="1059" w:name="_Toc339362311"/>
      <w:bookmarkStart w:id="1060" w:name="_Toc339020244"/>
      <w:bookmarkStart w:id="1061" w:name="_Toc349127637"/>
      <w:bookmarkStart w:id="1062" w:name="_Toc342296771"/>
      <w:bookmarkStart w:id="1063" w:name="_Toc13581158"/>
      <w:bookmarkStart w:id="1064" w:name="_Toc333935357"/>
      <w:bookmarkStart w:id="1065" w:name="_Toc332206719"/>
      <w:bookmarkStart w:id="1066" w:name="_Toc333237799"/>
      <w:bookmarkStart w:id="1067" w:name="_Toc349143600"/>
      <w:bookmarkStart w:id="1068" w:name="_Toc330459996"/>
      <w:r>
        <w:rPr>
          <w:rFonts w:hint="eastAsia" w:ascii="仿宋_GB2312" w:hAnsi="仿宋_GB2312" w:eastAsia="仿宋_GB2312" w:cs="仿宋_GB2312"/>
          <w:color w:val="000000"/>
          <w:sz w:val="24"/>
          <w:szCs w:val="24"/>
        </w:rPr>
        <w:t>封面格式</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234EEAA4">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p>
    <w:p w14:paraId="079510C7">
      <w:pPr>
        <w:pStyle w:val="5"/>
        <w:kinsoku/>
        <w:wordWrap/>
        <w:overflowPunct/>
        <w:topLinePunct w:val="0"/>
        <w:bidi w:val="0"/>
        <w:spacing w:line="360" w:lineRule="auto"/>
        <w:rPr>
          <w:rFonts w:hint="eastAsia" w:ascii="仿宋_GB2312" w:hAnsi="仿宋_GB2312" w:eastAsia="仿宋_GB2312" w:cs="仿宋_GB2312"/>
          <w:b/>
          <w:color w:val="000000"/>
          <w:kern w:val="2"/>
          <w:sz w:val="21"/>
          <w:szCs w:val="21"/>
          <w:lang w:eastAsia="zh-CN"/>
        </w:rPr>
      </w:pP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内容应当编有章节、目录、页码，按页码排序并装订成册；一切未装订成册的</w:t>
      </w:r>
      <w:r>
        <w:rPr>
          <w:rFonts w:hint="eastAsia" w:ascii="仿宋_GB2312" w:hAnsi="仿宋_GB2312" w:eastAsia="仿宋_GB2312" w:cs="仿宋_GB2312"/>
          <w:bCs/>
          <w:color w:val="000000"/>
          <w:kern w:val="2"/>
          <w:sz w:val="21"/>
          <w:szCs w:val="24"/>
          <w:lang w:eastAsia="zh-CN"/>
        </w:rPr>
        <w:t>响应文件</w:t>
      </w:r>
      <w:r>
        <w:rPr>
          <w:rFonts w:hint="eastAsia" w:ascii="仿宋_GB2312" w:hAnsi="仿宋_GB2312" w:eastAsia="仿宋_GB2312" w:cs="仿宋_GB2312"/>
          <w:bCs/>
          <w:color w:val="000000"/>
          <w:kern w:val="2"/>
          <w:sz w:val="21"/>
          <w:szCs w:val="24"/>
        </w:rPr>
        <w:t>在</w:t>
      </w:r>
      <w:r>
        <w:rPr>
          <w:rFonts w:hint="eastAsia" w:ascii="仿宋_GB2312" w:hAnsi="仿宋_GB2312" w:eastAsia="仿宋_GB2312" w:cs="仿宋_GB2312"/>
          <w:bCs/>
          <w:color w:val="000000"/>
          <w:kern w:val="2"/>
          <w:sz w:val="21"/>
          <w:szCs w:val="24"/>
          <w:lang w:val="en-US" w:eastAsia="zh-CN"/>
        </w:rPr>
        <w:t>评审</w:t>
      </w:r>
      <w:r>
        <w:rPr>
          <w:rFonts w:hint="eastAsia" w:ascii="仿宋_GB2312" w:hAnsi="仿宋_GB2312" w:eastAsia="仿宋_GB2312" w:cs="仿宋_GB2312"/>
          <w:bCs/>
          <w:color w:val="000000"/>
          <w:kern w:val="2"/>
          <w:sz w:val="21"/>
          <w:szCs w:val="24"/>
        </w:rPr>
        <w:t>过程中若出现缺页、漏页等现象可能影响</w:t>
      </w: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人评审结果的，后果将由</w:t>
      </w: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人本人负责。文件的封面格式由</w:t>
      </w: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人自</w:t>
      </w:r>
      <w:r>
        <w:rPr>
          <w:rFonts w:hint="eastAsia" w:ascii="仿宋_GB2312" w:hAnsi="仿宋_GB2312" w:eastAsia="仿宋_GB2312" w:cs="仿宋_GB2312"/>
          <w:bCs/>
          <w:color w:val="000000"/>
          <w:kern w:val="2"/>
          <w:sz w:val="21"/>
          <w:szCs w:val="24"/>
          <w:lang w:val="en-US" w:eastAsia="zh-CN"/>
        </w:rPr>
        <w:t>拟</w:t>
      </w:r>
      <w:r>
        <w:rPr>
          <w:rFonts w:hint="eastAsia" w:ascii="仿宋_GB2312" w:hAnsi="仿宋_GB2312" w:eastAsia="仿宋_GB2312" w:cs="仿宋_GB2312"/>
          <w:bCs/>
          <w:color w:val="000000"/>
          <w:kern w:val="2"/>
          <w:sz w:val="21"/>
          <w:szCs w:val="24"/>
        </w:rPr>
        <w:t>，并应注明</w:t>
      </w:r>
      <w:r>
        <w:rPr>
          <w:rFonts w:hint="eastAsia" w:ascii="仿宋_GB2312" w:hAnsi="仿宋_GB2312" w:eastAsia="仿宋_GB2312" w:cs="仿宋_GB2312"/>
          <w:bCs/>
          <w:color w:val="000000"/>
          <w:kern w:val="2"/>
          <w:sz w:val="21"/>
          <w:szCs w:val="24"/>
          <w:lang w:eastAsia="zh-CN"/>
        </w:rPr>
        <w:t>响应文件</w:t>
      </w:r>
      <w:r>
        <w:rPr>
          <w:rFonts w:hint="eastAsia" w:ascii="仿宋_GB2312" w:hAnsi="仿宋_GB2312" w:eastAsia="仿宋_GB2312" w:cs="仿宋_GB2312"/>
          <w:bCs/>
          <w:color w:val="000000"/>
          <w:kern w:val="2"/>
          <w:sz w:val="21"/>
          <w:szCs w:val="24"/>
        </w:rPr>
        <w:t>、项目编号、项目名称、</w:t>
      </w: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人名称及地址、法定代表人或授权代理人、联系电话、传真、邮编，并加盖</w:t>
      </w: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人公章。如：</w:t>
      </w:r>
    </w:p>
    <w:p w14:paraId="71EF70E6">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p>
    <w:p w14:paraId="2BF5ED90">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p>
    <w:p w14:paraId="3DB80AD6">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p>
    <w:p w14:paraId="5C7F8D82">
      <w:pPr>
        <w:pStyle w:val="5"/>
        <w:kinsoku/>
        <w:wordWrap/>
        <w:overflowPunct/>
        <w:topLinePunct w:val="0"/>
        <w:bidi w:val="0"/>
        <w:spacing w:line="360" w:lineRule="auto"/>
        <w:jc w:val="center"/>
        <w:rPr>
          <w:rFonts w:hint="eastAsia" w:ascii="仿宋_GB2312" w:hAnsi="仿宋_GB2312" w:eastAsia="仿宋_GB2312" w:cs="仿宋_GB2312"/>
          <w:bCs/>
          <w:color w:val="000000"/>
          <w:kern w:val="2"/>
          <w:sz w:val="21"/>
          <w:szCs w:val="24"/>
        </w:rPr>
      </w:pPr>
      <w:r>
        <w:rPr>
          <w:rFonts w:hint="eastAsia" w:ascii="仿宋_GB2312" w:hAnsi="仿宋_GB2312" w:eastAsia="仿宋_GB2312" w:cs="仿宋_GB2312"/>
          <w:bCs/>
          <w:color w:val="000000"/>
          <w:kern w:val="2"/>
          <w:sz w:val="21"/>
          <w:szCs w:val="24"/>
          <w:lang w:eastAsia="zh-CN"/>
        </w:rPr>
        <w:t>响应文件</w:t>
      </w:r>
      <w:r>
        <w:rPr>
          <w:rFonts w:hint="eastAsia" w:ascii="仿宋_GB2312" w:hAnsi="仿宋_GB2312" w:eastAsia="仿宋_GB2312" w:cs="仿宋_GB2312"/>
          <w:bCs/>
          <w:color w:val="000000"/>
          <w:kern w:val="2"/>
          <w:sz w:val="21"/>
          <w:szCs w:val="24"/>
        </w:rPr>
        <w:t>（□正本、□副本）</w:t>
      </w:r>
    </w:p>
    <w:p w14:paraId="5023F40C">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lang w:eastAsia="zh-CN"/>
        </w:rPr>
      </w:pPr>
      <w:r>
        <w:rPr>
          <w:rFonts w:hint="eastAsia" w:ascii="仿宋_GB2312" w:hAnsi="仿宋_GB2312" w:eastAsia="仿宋_GB2312" w:cs="仿宋_GB2312"/>
          <w:bCs/>
          <w:color w:val="000000"/>
          <w:kern w:val="2"/>
          <w:sz w:val="21"/>
          <w:szCs w:val="24"/>
        </w:rPr>
        <w:t>项目编号：</w:t>
      </w:r>
    </w:p>
    <w:p w14:paraId="200E10A2">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u w:val="single"/>
          <w:lang w:eastAsia="zh-CN"/>
        </w:rPr>
      </w:pPr>
      <w:r>
        <w:rPr>
          <w:rFonts w:hint="eastAsia" w:ascii="仿宋_GB2312" w:hAnsi="仿宋_GB2312" w:eastAsia="仿宋_GB2312" w:cs="仿宋_GB2312"/>
          <w:bCs/>
          <w:color w:val="000000"/>
          <w:kern w:val="2"/>
          <w:sz w:val="21"/>
          <w:szCs w:val="24"/>
        </w:rPr>
        <w:t>项目名称：</w:t>
      </w:r>
      <w:r>
        <w:rPr>
          <w:rFonts w:hint="eastAsia" w:ascii="仿宋_GB2312" w:hAnsi="仿宋_GB2312" w:eastAsia="仿宋_GB2312" w:cs="仿宋_GB2312"/>
          <w:color w:val="000000"/>
          <w:sz w:val="21"/>
          <w:szCs w:val="21"/>
          <w:u w:val="single"/>
        </w:rPr>
        <w:t>由</w:t>
      </w:r>
      <w:r>
        <w:rPr>
          <w:rFonts w:hint="eastAsia" w:ascii="仿宋_GB2312" w:hAnsi="仿宋_GB2312" w:eastAsia="仿宋_GB2312" w:cs="仿宋_GB2312"/>
          <w:color w:val="000000"/>
          <w:sz w:val="21"/>
          <w:szCs w:val="21"/>
          <w:u w:val="single"/>
          <w:lang w:eastAsia="zh-CN"/>
        </w:rPr>
        <w:t>响应</w:t>
      </w:r>
      <w:r>
        <w:rPr>
          <w:rFonts w:hint="eastAsia" w:ascii="仿宋_GB2312" w:hAnsi="仿宋_GB2312" w:eastAsia="仿宋_GB2312" w:cs="仿宋_GB2312"/>
          <w:color w:val="000000"/>
          <w:sz w:val="21"/>
          <w:szCs w:val="21"/>
          <w:u w:val="single"/>
        </w:rPr>
        <w:t>人填写</w:t>
      </w:r>
    </w:p>
    <w:p w14:paraId="2765BB0E">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u w:val="single"/>
          <w:lang w:eastAsia="zh-CN"/>
        </w:rPr>
      </w:pP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人名称（公章）：</w:t>
      </w:r>
    </w:p>
    <w:p w14:paraId="750188BA">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u w:val="single"/>
          <w:lang w:eastAsia="zh-CN"/>
        </w:rPr>
      </w:pP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人地址：</w:t>
      </w:r>
    </w:p>
    <w:p w14:paraId="34A62AC3">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u w:val="single"/>
          <w:lang w:eastAsia="zh-CN"/>
        </w:rPr>
      </w:pPr>
      <w:r>
        <w:rPr>
          <w:rFonts w:hint="eastAsia" w:ascii="仿宋_GB2312" w:hAnsi="仿宋_GB2312" w:eastAsia="仿宋_GB2312" w:cs="仿宋_GB2312"/>
          <w:bCs/>
          <w:color w:val="000000"/>
          <w:kern w:val="2"/>
          <w:sz w:val="21"/>
          <w:szCs w:val="24"/>
        </w:rPr>
        <w:t>法定代表人或授权代理人（签字）：</w:t>
      </w:r>
    </w:p>
    <w:p w14:paraId="3FDEB99B">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u w:val="single"/>
          <w:lang w:eastAsia="zh-CN"/>
        </w:rPr>
      </w:pPr>
      <w:r>
        <w:rPr>
          <w:rFonts w:hint="eastAsia" w:ascii="仿宋_GB2312" w:hAnsi="仿宋_GB2312" w:eastAsia="仿宋_GB2312" w:cs="仿宋_GB2312"/>
          <w:bCs/>
          <w:color w:val="000000"/>
          <w:kern w:val="2"/>
          <w:sz w:val="21"/>
          <w:szCs w:val="24"/>
        </w:rPr>
        <w:t>联系电话：传真：</w:t>
      </w:r>
    </w:p>
    <w:p w14:paraId="5B340AC6">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u w:val="single"/>
          <w:lang w:eastAsia="zh-CN"/>
        </w:rPr>
      </w:pPr>
      <w:r>
        <w:rPr>
          <w:rFonts w:hint="eastAsia" w:ascii="仿宋_GB2312" w:hAnsi="仿宋_GB2312" w:eastAsia="仿宋_GB2312" w:cs="仿宋_GB2312"/>
          <w:bCs/>
          <w:color w:val="000000"/>
          <w:kern w:val="2"/>
          <w:sz w:val="21"/>
          <w:szCs w:val="24"/>
        </w:rPr>
        <w:t>邮编：</w:t>
      </w:r>
    </w:p>
    <w:p w14:paraId="176F3B0B">
      <w:pPr>
        <w:pStyle w:val="5"/>
        <w:kinsoku/>
        <w:wordWrap/>
        <w:overflowPunct/>
        <w:topLinePunct w:val="0"/>
        <w:bidi w:val="0"/>
        <w:spacing w:line="360" w:lineRule="auto"/>
        <w:rPr>
          <w:rFonts w:hint="eastAsia" w:ascii="仿宋_GB2312" w:hAnsi="仿宋_GB2312" w:eastAsia="仿宋_GB2312" w:cs="仿宋_GB2312"/>
          <w:bCs/>
          <w:color w:val="000000"/>
        </w:rPr>
        <w:sectPr>
          <w:type w:val="continuous"/>
          <w:pgSz w:w="11906" w:h="16838"/>
          <w:pgMar w:top="1418" w:right="1474" w:bottom="1418" w:left="1474" w:header="851" w:footer="851" w:gutter="0"/>
          <w:pgNumType w:fmt="decimal"/>
          <w:cols w:space="720" w:num="1"/>
          <w:titlePg/>
          <w:docGrid w:linePitch="312" w:charSpace="0"/>
        </w:sectPr>
      </w:pPr>
      <w:r>
        <w:rPr>
          <w:rFonts w:hint="eastAsia" w:ascii="仿宋_GB2312" w:hAnsi="仿宋_GB2312" w:eastAsia="仿宋_GB2312" w:cs="仿宋_GB2312"/>
          <w:bCs/>
          <w:color w:val="000000"/>
          <w:kern w:val="2"/>
          <w:sz w:val="21"/>
          <w:szCs w:val="24"/>
        </w:rPr>
        <w:t>编制日期：年月日</w:t>
      </w:r>
    </w:p>
    <w:p w14:paraId="0BB61A33">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szCs w:val="21"/>
        </w:rPr>
      </w:pPr>
      <w:bookmarkStart w:id="1069" w:name="_Toc382404102"/>
      <w:bookmarkStart w:id="1070" w:name="_Toc13581160"/>
      <w:bookmarkStart w:id="1071" w:name="_Toc342060388"/>
      <w:bookmarkStart w:id="1072" w:name="_Toc345312610"/>
      <w:bookmarkStart w:id="1073" w:name="_Toc332206722"/>
      <w:bookmarkStart w:id="1074" w:name="_Toc342398143"/>
      <w:bookmarkStart w:id="1075" w:name="_Toc350438762"/>
      <w:bookmarkStart w:id="1076" w:name="_Toc339019902"/>
      <w:bookmarkStart w:id="1077" w:name="_Toc336681948"/>
      <w:bookmarkStart w:id="1078" w:name="_Toc340507455"/>
      <w:bookmarkStart w:id="1079" w:name="_Toc350756463"/>
      <w:bookmarkStart w:id="1080" w:name="_Toc339441100"/>
      <w:bookmarkStart w:id="1081" w:name="_Toc342296774"/>
      <w:bookmarkStart w:id="1082" w:name="_Toc331684055"/>
      <w:bookmarkStart w:id="1083" w:name="_Toc333238647"/>
      <w:bookmarkStart w:id="1084" w:name="_Toc343612933"/>
      <w:bookmarkStart w:id="1085" w:name="_Toc339362313"/>
      <w:bookmarkStart w:id="1086" w:name="_Toc366072542"/>
      <w:bookmarkStart w:id="1087" w:name="_Toc339020028"/>
      <w:bookmarkStart w:id="1088" w:name="_Toc343248431"/>
      <w:bookmarkStart w:id="1089" w:name="_Toc340677083"/>
      <w:bookmarkStart w:id="1090" w:name="_Toc365967085"/>
      <w:bookmarkStart w:id="1091" w:name="_Toc365985191"/>
      <w:bookmarkStart w:id="1092" w:name="_Toc339020108"/>
      <w:bookmarkStart w:id="1093" w:name="_Toc341348353"/>
      <w:bookmarkStart w:id="1094" w:name="_Toc332270360"/>
      <w:bookmarkStart w:id="1095" w:name="_Toc333237802"/>
      <w:bookmarkStart w:id="1096" w:name="_Toc336681593"/>
      <w:bookmarkStart w:id="1097" w:name="_Toc331512914"/>
      <w:bookmarkStart w:id="1098" w:name="_Toc342312456"/>
      <w:bookmarkStart w:id="1099" w:name="_Toc343247113"/>
      <w:bookmarkStart w:id="1100" w:name="_Toc330459999"/>
      <w:bookmarkStart w:id="1101" w:name="_Toc337632371"/>
      <w:bookmarkStart w:id="1102" w:name="_Toc339020246"/>
      <w:bookmarkStart w:id="1103" w:name="_Toc333237691"/>
      <w:bookmarkStart w:id="1104" w:name="_Toc340672882"/>
      <w:bookmarkStart w:id="1105" w:name="_Toc333935359"/>
      <w:bookmarkStart w:id="1106" w:name="_Toc333935700"/>
      <w:bookmarkStart w:id="1107" w:name="_Toc500861026"/>
      <w:bookmarkStart w:id="1108" w:name="_Toc458262638"/>
      <w:bookmarkStart w:id="1109" w:name="_Toc468157564"/>
      <w:bookmarkStart w:id="1110" w:name="_Toc480020285"/>
      <w:bookmarkStart w:id="1111" w:name="_Toc480021081"/>
      <w:bookmarkStart w:id="1112" w:name="_Toc6397150"/>
      <w:bookmarkStart w:id="1113" w:name="_Toc467987851"/>
      <w:bookmarkStart w:id="1114" w:name="_Toc454701405"/>
      <w:bookmarkStart w:id="1115" w:name="_Toc467236768"/>
      <w:bookmarkStart w:id="1116" w:name="_Toc480010736"/>
      <w:bookmarkStart w:id="1117" w:name="_Toc6727971"/>
      <w:bookmarkStart w:id="1118" w:name="_Toc479991610"/>
      <w:bookmarkStart w:id="1119" w:name="_Toc468606057"/>
      <w:bookmarkStart w:id="1120" w:name="_Toc491658679"/>
      <w:r>
        <w:rPr>
          <w:rFonts w:hint="eastAsia" w:ascii="仿宋_GB2312" w:hAnsi="仿宋_GB2312" w:eastAsia="仿宋_GB2312" w:cs="仿宋_GB2312"/>
          <w:color w:val="000000"/>
          <w:szCs w:val="21"/>
        </w:rPr>
        <w:t>（一）无重大违法记录声明函</w:t>
      </w:r>
      <w:bookmarkEnd w:id="1069"/>
      <w:bookmarkEnd w:id="1070"/>
    </w:p>
    <w:p w14:paraId="734AD32B">
      <w:pPr>
        <w:pStyle w:val="5"/>
        <w:kinsoku/>
        <w:wordWrap/>
        <w:overflowPunct/>
        <w:topLinePunct w:val="0"/>
        <w:bidi w:val="0"/>
        <w:spacing w:line="360" w:lineRule="auto"/>
        <w:ind w:left="420" w:firstLine="0"/>
        <w:rPr>
          <w:rFonts w:hint="eastAsia" w:ascii="仿宋_GB2312" w:hAnsi="仿宋_GB2312" w:eastAsia="仿宋_GB2312" w:cs="仿宋_GB2312"/>
          <w:color w:val="000000"/>
        </w:rPr>
      </w:pPr>
    </w:p>
    <w:p w14:paraId="4DEEF749">
      <w:pPr>
        <w:kinsoku/>
        <w:wordWrap/>
        <w:overflowPunct/>
        <w:topLinePunct w:val="0"/>
        <w:bidi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致</w:t>
      </w:r>
      <w:r>
        <w:rPr>
          <w:rFonts w:hint="eastAsia" w:ascii="仿宋_GB2312" w:hAnsi="仿宋_GB2312" w:eastAsia="仿宋_GB2312" w:cs="仿宋_GB2312"/>
          <w:color w:val="000000"/>
          <w:szCs w:val="21"/>
          <w:lang w:eastAsia="zh-CN"/>
        </w:rPr>
        <w:t>阳江市中医医院</w:t>
      </w:r>
      <w:r>
        <w:rPr>
          <w:rFonts w:hint="eastAsia" w:ascii="仿宋_GB2312" w:hAnsi="仿宋_GB2312" w:eastAsia="仿宋_GB2312" w:cs="仿宋_GB2312"/>
          <w:color w:val="000000"/>
          <w:szCs w:val="21"/>
        </w:rPr>
        <w:t>：</w:t>
      </w:r>
    </w:p>
    <w:p w14:paraId="6246B4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bCs/>
          <w:color w:val="000000"/>
          <w:u w:val="single"/>
        </w:rPr>
      </w:pPr>
      <w:r>
        <w:rPr>
          <w:rFonts w:hint="eastAsia" w:ascii="仿宋_GB2312" w:hAnsi="仿宋_GB2312" w:eastAsia="仿宋_GB2312" w:cs="仿宋_GB2312"/>
          <w:color w:val="000000"/>
          <w:szCs w:val="21"/>
        </w:rPr>
        <w:t>针对贵</w:t>
      </w:r>
      <w:r>
        <w:rPr>
          <w:rFonts w:hint="eastAsia" w:ascii="仿宋_GB2312" w:hAnsi="仿宋_GB2312" w:eastAsia="仿宋_GB2312" w:cs="仿宋_GB2312"/>
          <w:color w:val="000000"/>
          <w:szCs w:val="21"/>
          <w:lang w:val="en-US" w:eastAsia="zh-CN"/>
        </w:rPr>
        <w:t>单位</w:t>
      </w:r>
      <w:r>
        <w:rPr>
          <w:rFonts w:hint="eastAsia" w:ascii="仿宋_GB2312" w:hAnsi="仿宋_GB2312" w:eastAsia="仿宋_GB2312" w:cs="仿宋_GB2312"/>
          <w:color w:val="000000"/>
          <w:szCs w:val="21"/>
        </w:rPr>
        <w:t>的</w:t>
      </w:r>
      <w:r>
        <w:rPr>
          <w:rFonts w:hint="eastAsia" w:ascii="仿宋_GB2312" w:hAnsi="仿宋_GB2312" w:eastAsia="仿宋_GB2312" w:cs="仿宋_GB2312"/>
          <w:color w:val="000000"/>
          <w:szCs w:val="21"/>
          <w:u w:val="single"/>
          <w:lang w:eastAsia="zh-CN"/>
        </w:rPr>
        <w:t>阳江市中医医院</w:t>
      </w:r>
      <w:r>
        <w:rPr>
          <w:rFonts w:hint="eastAsia" w:ascii="仿宋" w:hAnsi="仿宋" w:eastAsia="仿宋" w:cs="仿宋"/>
          <w:i w:val="0"/>
          <w:iCs w:val="0"/>
          <w:caps w:val="0"/>
          <w:color w:val="333333"/>
          <w:spacing w:val="0"/>
          <w:sz w:val="24"/>
          <w:szCs w:val="24"/>
          <w:u w:val="single"/>
          <w:shd w:val="clear" w:fill="FFFFFF"/>
          <w:lang w:eastAsia="zh-CN"/>
        </w:rPr>
        <w:t>洗衣粉</w:t>
      </w:r>
      <w:r>
        <w:rPr>
          <w:rFonts w:hint="eastAsia" w:ascii="仿宋_GB2312" w:hAnsi="仿宋_GB2312" w:eastAsia="仿宋_GB2312" w:cs="仿宋_GB2312"/>
          <w:color w:val="000000"/>
          <w:szCs w:val="21"/>
          <w:u w:val="single"/>
          <w:lang w:eastAsia="zh-CN"/>
        </w:rPr>
        <w:t>采购项目</w:t>
      </w:r>
      <w:r>
        <w:rPr>
          <w:rFonts w:hint="eastAsia" w:ascii="仿宋_GB2312" w:hAnsi="仿宋_GB2312" w:eastAsia="仿宋_GB2312" w:cs="仿宋_GB2312"/>
          <w:color w:val="000000"/>
          <w:szCs w:val="21"/>
        </w:rPr>
        <w:t>（项目编号：</w:t>
      </w:r>
      <w:r>
        <w:rPr>
          <w:rFonts w:hint="eastAsia" w:ascii="仿宋_GB2312" w:hAnsi="仿宋_GB2312" w:eastAsia="仿宋_GB2312" w:cs="仿宋_GB2312"/>
          <w:color w:val="000000"/>
          <w:szCs w:val="21"/>
          <w:u w:val="single"/>
          <w:lang w:val="en-US" w:eastAsia="zh-CN"/>
        </w:rPr>
        <w:t xml:space="preserve">               </w:t>
      </w:r>
      <w:r>
        <w:rPr>
          <w:rFonts w:hint="eastAsia" w:ascii="仿宋_GB2312" w:hAnsi="仿宋_GB2312" w:eastAsia="仿宋_GB2312" w:cs="仿宋_GB2312"/>
          <w:color w:val="000000"/>
          <w:szCs w:val="21"/>
        </w:rPr>
        <w:t>），我方郑重承诺：</w:t>
      </w:r>
    </w:p>
    <w:p w14:paraId="303272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参加本次政府采购活动前三年内，在经营活动中没有重大违法记录。</w:t>
      </w:r>
    </w:p>
    <w:p w14:paraId="1DB6B2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本公司对上述声明的真实性负责。如有虚假，将依法承担相关责任。</w:t>
      </w:r>
    </w:p>
    <w:p w14:paraId="36EBFD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特此声明。</w:t>
      </w:r>
    </w:p>
    <w:p w14:paraId="2B290A87">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7457AD98">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7A57F792">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0A6DD66D">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166907B9">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7DA3B520">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7FDE91F1">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5AA4A049">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23FE363B">
      <w:pPr>
        <w:kinsoku/>
        <w:wordWrap/>
        <w:overflowPunct/>
        <w:topLinePunct w:val="0"/>
        <w:bidi w:val="0"/>
        <w:spacing w:line="360" w:lineRule="auto"/>
        <w:ind w:firstLine="660"/>
        <w:rPr>
          <w:rFonts w:hint="eastAsia" w:ascii="仿宋_GB2312" w:hAnsi="仿宋_GB2312" w:eastAsia="仿宋_GB2312" w:cs="仿宋_GB2312"/>
          <w:color w:val="000000"/>
          <w:szCs w:val="21"/>
        </w:rPr>
      </w:pPr>
    </w:p>
    <w:p w14:paraId="364D1F54">
      <w:pPr>
        <w:kinsoku/>
        <w:wordWrap/>
        <w:overflowPunct/>
        <w:topLinePunct w:val="0"/>
        <w:bidi w:val="0"/>
        <w:spacing w:line="360" w:lineRule="auto"/>
        <w:rPr>
          <w:rFonts w:hint="eastAsia" w:ascii="仿宋_GB2312" w:hAnsi="仿宋_GB2312" w:eastAsia="仿宋_GB2312" w:cs="仿宋_GB2312"/>
          <w:color w:val="000000"/>
          <w:szCs w:val="21"/>
          <w:lang w:eastAsia="zh-CN"/>
        </w:rPr>
      </w:pPr>
      <w:r>
        <w:rPr>
          <w:rFonts w:hint="eastAsia" w:ascii="仿宋_GB2312" w:hAnsi="仿宋_GB2312" w:eastAsia="仿宋_GB2312" w:cs="仿宋_GB2312"/>
          <w:color w:val="000000"/>
          <w:szCs w:val="21"/>
          <w:lang w:eastAsia="zh-CN"/>
        </w:rPr>
        <w:t>响应</w:t>
      </w:r>
      <w:r>
        <w:rPr>
          <w:rFonts w:hint="eastAsia" w:ascii="仿宋_GB2312" w:hAnsi="仿宋_GB2312" w:eastAsia="仿宋_GB2312" w:cs="仿宋_GB2312"/>
          <w:color w:val="000000"/>
          <w:szCs w:val="21"/>
        </w:rPr>
        <w:t>人法定代表人或授权代理人（签字）：</w:t>
      </w:r>
    </w:p>
    <w:p w14:paraId="69DF679C">
      <w:pPr>
        <w:kinsoku/>
        <w:wordWrap/>
        <w:overflowPunct/>
        <w:topLinePunct w:val="0"/>
        <w:bidi w:val="0"/>
        <w:spacing w:line="360" w:lineRule="auto"/>
        <w:rPr>
          <w:rFonts w:hint="eastAsia" w:ascii="仿宋_GB2312" w:hAnsi="仿宋_GB2312" w:eastAsia="仿宋_GB2312" w:cs="仿宋_GB2312"/>
          <w:color w:val="000000"/>
          <w:szCs w:val="21"/>
          <w:u w:val="single"/>
          <w:lang w:eastAsia="zh-CN"/>
        </w:rPr>
      </w:pPr>
      <w:r>
        <w:rPr>
          <w:rFonts w:hint="eastAsia" w:ascii="仿宋_GB2312" w:hAnsi="仿宋_GB2312" w:eastAsia="仿宋_GB2312" w:cs="仿宋_GB2312"/>
          <w:color w:val="000000"/>
          <w:szCs w:val="21"/>
          <w:lang w:eastAsia="zh-CN"/>
        </w:rPr>
        <w:t>响应</w:t>
      </w:r>
      <w:r>
        <w:rPr>
          <w:rFonts w:hint="eastAsia" w:ascii="仿宋_GB2312" w:hAnsi="仿宋_GB2312" w:eastAsia="仿宋_GB2312" w:cs="仿宋_GB2312"/>
          <w:color w:val="000000"/>
          <w:szCs w:val="21"/>
        </w:rPr>
        <w:t>人名称（公章）：</w:t>
      </w:r>
    </w:p>
    <w:p w14:paraId="0ADD22DC">
      <w:pPr>
        <w:pStyle w:val="5"/>
        <w:kinsoku/>
        <w:wordWrap/>
        <w:overflowPunct/>
        <w:topLinePunct w:val="0"/>
        <w:bidi w:val="0"/>
        <w:spacing w:line="360" w:lineRule="auto"/>
        <w:ind w:left="420" w:firstLine="0"/>
        <w:rPr>
          <w:rFonts w:hint="eastAsia" w:ascii="仿宋_GB2312" w:hAnsi="仿宋_GB2312" w:eastAsia="仿宋_GB2312" w:cs="仿宋_GB2312"/>
          <w:color w:val="000000"/>
        </w:rPr>
      </w:pPr>
    </w:p>
    <w:p w14:paraId="18115D12">
      <w:pPr>
        <w:pStyle w:val="5"/>
        <w:kinsoku/>
        <w:wordWrap/>
        <w:overflowPunct/>
        <w:topLinePunct w:val="0"/>
        <w:bidi w:val="0"/>
        <w:spacing w:line="360" w:lineRule="auto"/>
        <w:ind w:left="420" w:firstLine="0"/>
        <w:rPr>
          <w:rFonts w:hint="eastAsia" w:ascii="仿宋_GB2312" w:hAnsi="仿宋_GB2312" w:eastAsia="仿宋_GB2312" w:cs="仿宋_GB2312"/>
          <w:color w:val="000000"/>
        </w:rPr>
      </w:pPr>
    </w:p>
    <w:p w14:paraId="0311ACDE">
      <w:pPr>
        <w:pStyle w:val="5"/>
        <w:kinsoku/>
        <w:wordWrap/>
        <w:overflowPunct/>
        <w:topLinePunct w:val="0"/>
        <w:bidi w:val="0"/>
        <w:spacing w:line="360" w:lineRule="auto"/>
        <w:ind w:left="420" w:firstLine="0"/>
        <w:rPr>
          <w:rFonts w:hint="eastAsia" w:ascii="仿宋_GB2312" w:hAnsi="仿宋_GB2312" w:eastAsia="仿宋_GB2312" w:cs="仿宋_GB2312"/>
          <w:color w:val="000000"/>
        </w:rPr>
      </w:pPr>
    </w:p>
    <w:p w14:paraId="0A79FD66">
      <w:pPr>
        <w:pStyle w:val="5"/>
        <w:kinsoku/>
        <w:wordWrap/>
        <w:overflowPunct/>
        <w:topLinePunct w:val="0"/>
        <w:bidi w:val="0"/>
        <w:spacing w:line="360" w:lineRule="auto"/>
        <w:ind w:left="420" w:firstLine="0"/>
        <w:rPr>
          <w:rFonts w:hint="eastAsia" w:ascii="仿宋_GB2312" w:hAnsi="仿宋_GB2312" w:eastAsia="仿宋_GB2312" w:cs="仿宋_GB2312"/>
          <w:color w:val="000000"/>
        </w:rPr>
      </w:pPr>
    </w:p>
    <w:p w14:paraId="63ACCBDE">
      <w:pPr>
        <w:pStyle w:val="5"/>
        <w:kinsoku/>
        <w:wordWrap/>
        <w:overflowPunct/>
        <w:topLinePunct w:val="0"/>
        <w:bidi w:val="0"/>
        <w:spacing w:line="360" w:lineRule="auto"/>
        <w:ind w:left="420" w:firstLine="0"/>
        <w:rPr>
          <w:rFonts w:hint="eastAsia" w:ascii="仿宋_GB2312" w:hAnsi="仿宋_GB2312" w:eastAsia="仿宋_GB2312" w:cs="仿宋_GB2312"/>
          <w:color w:val="000000"/>
        </w:rPr>
      </w:pPr>
    </w:p>
    <w:p w14:paraId="1F16F897">
      <w:pPr>
        <w:pStyle w:val="5"/>
        <w:kinsoku/>
        <w:wordWrap/>
        <w:overflowPunct/>
        <w:topLinePunct w:val="0"/>
        <w:bidi w:val="0"/>
        <w:spacing w:line="360" w:lineRule="auto"/>
        <w:ind w:left="420" w:firstLine="0"/>
        <w:rPr>
          <w:rFonts w:hint="eastAsia" w:ascii="仿宋_GB2312" w:hAnsi="仿宋_GB2312" w:eastAsia="仿宋_GB2312" w:cs="仿宋_GB2312"/>
          <w:color w:val="000000"/>
        </w:rPr>
      </w:pPr>
    </w:p>
    <w:p w14:paraId="71548FE9">
      <w:pPr>
        <w:pStyle w:val="5"/>
        <w:kinsoku/>
        <w:wordWrap/>
        <w:overflowPunct/>
        <w:topLinePunct w:val="0"/>
        <w:bidi w:val="0"/>
        <w:spacing w:line="360" w:lineRule="auto"/>
        <w:ind w:left="420" w:firstLine="0"/>
        <w:rPr>
          <w:rFonts w:hint="eastAsia" w:ascii="仿宋_GB2312" w:hAnsi="仿宋_GB2312" w:eastAsia="仿宋_GB2312" w:cs="仿宋_GB2312"/>
          <w:color w:val="000000"/>
        </w:rPr>
      </w:pPr>
    </w:p>
    <w:p w14:paraId="31C1170B">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121" w:name="_Toc13581161"/>
      <w:bookmarkStart w:id="1122" w:name="_Toc382404103"/>
      <w:r>
        <w:rPr>
          <w:rFonts w:hint="eastAsia" w:ascii="仿宋_GB2312" w:hAnsi="仿宋_GB2312" w:eastAsia="仿宋_GB2312" w:cs="仿宋_GB2312"/>
          <w:color w:val="000000"/>
        </w:rPr>
        <w:t>（二）法定代表人证明书</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21"/>
      <w:bookmarkEnd w:id="1122"/>
    </w:p>
    <w:p w14:paraId="09F1DA75">
      <w:pPr>
        <w:pStyle w:val="5"/>
        <w:kinsoku/>
        <w:wordWrap/>
        <w:overflowPunct/>
        <w:topLinePunct w:val="0"/>
        <w:bidi w:val="0"/>
        <w:spacing w:line="360" w:lineRule="auto"/>
        <w:rPr>
          <w:rFonts w:hint="eastAsia" w:ascii="仿宋_GB2312" w:hAnsi="仿宋_GB2312" w:eastAsia="仿宋_GB2312" w:cs="仿宋_GB2312"/>
          <w:color w:val="000000"/>
        </w:rPr>
      </w:pPr>
    </w:p>
    <w:p w14:paraId="450AF7B4">
      <w:pPr>
        <w:kinsoku/>
        <w:wordWrap/>
        <w:overflowPunct/>
        <w:topLinePunct w:val="0"/>
        <w:bidi w:val="0"/>
        <w:spacing w:line="360" w:lineRule="auto"/>
        <w:ind w:firstLine="480" w:firstLineChars="200"/>
        <w:rPr>
          <w:rFonts w:hint="eastAsia" w:ascii="仿宋_GB2312" w:hAnsi="仿宋_GB2312" w:eastAsia="仿宋_GB2312" w:cs="仿宋_GB2312"/>
          <w:color w:val="000000"/>
        </w:rPr>
      </w:pPr>
      <w:r>
        <w:rPr>
          <w:rFonts w:hint="eastAsia" w:ascii="仿宋_GB2312" w:hAnsi="仿宋_GB2312" w:eastAsia="仿宋_GB2312" w:cs="仿宋_GB2312"/>
          <w:color w:val="000000"/>
          <w:u w:val="single"/>
        </w:rPr>
        <w:t>单位法定代表人姓名</w:t>
      </w:r>
      <w:r>
        <w:rPr>
          <w:rFonts w:hint="eastAsia" w:ascii="仿宋_GB2312" w:hAnsi="仿宋_GB2312" w:eastAsia="仿宋_GB2312" w:cs="仿宋_GB2312"/>
          <w:color w:val="000000"/>
        </w:rPr>
        <w:t>同志，现任</w:t>
      </w:r>
      <w:r>
        <w:rPr>
          <w:rFonts w:hint="eastAsia" w:ascii="仿宋_GB2312" w:hAnsi="仿宋_GB2312" w:eastAsia="仿宋_GB2312" w:cs="仿宋_GB2312"/>
          <w:color w:val="000000"/>
          <w:u w:val="single"/>
          <w:lang w:eastAsia="zh-CN"/>
        </w:rPr>
        <w:t>响应</w:t>
      </w:r>
      <w:r>
        <w:rPr>
          <w:rFonts w:hint="eastAsia" w:ascii="仿宋_GB2312" w:hAnsi="仿宋_GB2312" w:eastAsia="仿宋_GB2312" w:cs="仿宋_GB2312"/>
          <w:color w:val="000000"/>
          <w:u w:val="single"/>
        </w:rPr>
        <w:t>人名称</w:t>
      </w:r>
      <w:r>
        <w:rPr>
          <w:rFonts w:hint="eastAsia" w:ascii="仿宋_GB2312" w:hAnsi="仿宋_GB2312" w:eastAsia="仿宋_GB2312" w:cs="仿宋_GB2312"/>
          <w:color w:val="000000"/>
        </w:rPr>
        <w:t>的</w:t>
      </w:r>
      <w:r>
        <w:rPr>
          <w:rFonts w:hint="eastAsia" w:ascii="仿宋_GB2312" w:hAnsi="仿宋_GB2312" w:eastAsia="仿宋_GB2312" w:cs="仿宋_GB2312"/>
          <w:color w:val="000000"/>
          <w:u w:val="single"/>
        </w:rPr>
        <w:t>职务</w:t>
      </w:r>
      <w:r>
        <w:rPr>
          <w:rFonts w:hint="eastAsia" w:ascii="仿宋_GB2312" w:hAnsi="仿宋_GB2312" w:eastAsia="仿宋_GB2312" w:cs="仿宋_GB2312"/>
          <w:color w:val="000000"/>
        </w:rPr>
        <w:t>，为法定代表人，特此证明。</w:t>
      </w:r>
    </w:p>
    <w:p w14:paraId="3188F997">
      <w:pPr>
        <w:kinsoku/>
        <w:wordWrap/>
        <w:overflowPunct/>
        <w:topLinePunct w:val="0"/>
        <w:bidi w:val="0"/>
        <w:spacing w:line="360" w:lineRule="auto"/>
        <w:ind w:firstLine="480" w:firstLineChars="200"/>
        <w:rPr>
          <w:rFonts w:hint="eastAsia" w:ascii="仿宋_GB2312" w:hAnsi="仿宋_GB2312" w:eastAsia="仿宋_GB2312" w:cs="仿宋_GB2312"/>
          <w:color w:val="000000"/>
          <w:lang w:eastAsia="zh-CN"/>
        </w:rPr>
      </w:pPr>
    </w:p>
    <w:p w14:paraId="3976DE16">
      <w:pPr>
        <w:kinsoku/>
        <w:wordWrap/>
        <w:overflowPunct/>
        <w:topLinePunct w:val="0"/>
        <w:bidi w:val="0"/>
        <w:spacing w:line="360" w:lineRule="auto"/>
        <w:ind w:firstLine="480" w:firstLineChars="200"/>
        <w:rPr>
          <w:rFonts w:hint="eastAsia" w:ascii="仿宋_GB2312" w:hAnsi="仿宋_GB2312" w:eastAsia="仿宋_GB2312" w:cs="仿宋_GB2312"/>
          <w:color w:val="000000"/>
          <w:u w:val="single"/>
          <w:lang w:eastAsia="zh-CN"/>
        </w:rPr>
      </w:pPr>
      <w:r>
        <w:rPr>
          <w:rFonts w:hint="eastAsia" w:ascii="仿宋_GB2312" w:hAnsi="仿宋_GB2312" w:eastAsia="仿宋_GB2312" w:cs="仿宋_GB2312"/>
          <w:color w:val="000000"/>
        </w:rPr>
        <w:t>签发单位：</w:t>
      </w:r>
      <w:r>
        <w:rPr>
          <w:rFonts w:hint="eastAsia" w:ascii="仿宋_GB2312" w:hAnsi="仿宋_GB2312" w:eastAsia="仿宋_GB2312" w:cs="仿宋_GB2312"/>
          <w:color w:val="000000"/>
          <w:u w:val="single"/>
        </w:rPr>
        <w:t>（名称并加盖公章）</w:t>
      </w:r>
    </w:p>
    <w:p w14:paraId="2D2AF1C3">
      <w:pPr>
        <w:kinsoku/>
        <w:wordWrap/>
        <w:overflowPunct/>
        <w:topLinePunct w:val="0"/>
        <w:bidi w:val="0"/>
        <w:spacing w:line="360" w:lineRule="auto"/>
        <w:ind w:firstLine="480" w:firstLineChars="200"/>
        <w:rPr>
          <w:rFonts w:hint="eastAsia" w:ascii="仿宋_GB2312" w:hAnsi="仿宋_GB2312" w:eastAsia="仿宋_GB2312" w:cs="仿宋_GB2312"/>
          <w:color w:val="000000"/>
        </w:rPr>
      </w:pPr>
      <w:r>
        <w:rPr>
          <w:rFonts w:hint="eastAsia" w:ascii="仿宋_GB2312" w:hAnsi="仿宋_GB2312" w:eastAsia="仿宋_GB2312" w:cs="仿宋_GB2312"/>
          <w:color w:val="000000"/>
        </w:rPr>
        <w:t>签发日期：有效日期至：年月日</w:t>
      </w:r>
    </w:p>
    <w:p w14:paraId="04BA6803">
      <w:pPr>
        <w:kinsoku/>
        <w:wordWrap/>
        <w:overflowPunct/>
        <w:topLinePunct w:val="0"/>
        <w:bidi w:val="0"/>
        <w:spacing w:line="360" w:lineRule="auto"/>
        <w:ind w:firstLine="480" w:firstLineChars="200"/>
        <w:rPr>
          <w:rFonts w:hint="eastAsia" w:ascii="仿宋_GB2312" w:hAnsi="仿宋_GB2312" w:eastAsia="仿宋_GB2312" w:cs="仿宋_GB2312"/>
          <w:color w:val="000000"/>
        </w:rPr>
      </w:pPr>
    </w:p>
    <w:p w14:paraId="608FCB3D">
      <w:pPr>
        <w:kinsoku/>
        <w:wordWrap/>
        <w:overflowPunct/>
        <w:topLinePunct w:val="0"/>
        <w:bidi w:val="0"/>
        <w:spacing w:line="360" w:lineRule="auto"/>
        <w:ind w:firstLine="480" w:firstLineChars="200"/>
        <w:rPr>
          <w:rFonts w:hint="eastAsia" w:ascii="仿宋_GB2312" w:hAnsi="仿宋_GB2312" w:eastAsia="仿宋_GB2312" w:cs="仿宋_GB2312"/>
          <w:color w:val="000000"/>
          <w:lang w:eastAsia="zh-CN"/>
        </w:rPr>
      </w:pPr>
      <w:r>
        <w:rPr>
          <w:rFonts w:hint="eastAsia" w:ascii="仿宋_GB2312" w:hAnsi="仿宋_GB2312" w:eastAsia="仿宋_GB2312" w:cs="仿宋_GB2312"/>
          <w:color w:val="000000"/>
        </w:rPr>
        <w:t>附：代表人性别：年龄：岁</w:t>
      </w:r>
    </w:p>
    <w:p w14:paraId="1AB05BC8">
      <w:pPr>
        <w:kinsoku/>
        <w:wordWrap/>
        <w:overflowPunct/>
        <w:topLinePunct w:val="0"/>
        <w:bidi w:val="0"/>
        <w:spacing w:line="360" w:lineRule="auto"/>
        <w:ind w:firstLine="480" w:firstLineChars="200"/>
        <w:rPr>
          <w:rFonts w:hint="eastAsia" w:ascii="仿宋_GB2312" w:hAnsi="仿宋_GB2312" w:eastAsia="仿宋_GB2312" w:cs="仿宋_GB2312"/>
          <w:color w:val="000000"/>
        </w:rPr>
      </w:pPr>
    </w:p>
    <w:p w14:paraId="4D201FD3">
      <w:pPr>
        <w:kinsoku/>
        <w:wordWrap/>
        <w:overflowPunct/>
        <w:topLinePunct w:val="0"/>
        <w:bidi w:val="0"/>
        <w:spacing w:line="360" w:lineRule="auto"/>
        <w:ind w:firstLine="480" w:firstLineChars="200"/>
        <w:rPr>
          <w:rFonts w:hint="eastAsia" w:ascii="仿宋_GB2312" w:hAnsi="仿宋_GB2312" w:eastAsia="仿宋_GB2312" w:cs="仿宋_GB2312"/>
          <w:color w:val="000000"/>
        </w:rPr>
      </w:pPr>
      <w:r>
        <w:rPr>
          <w:rFonts w:hint="eastAsia" w:ascii="仿宋_GB2312" w:hAnsi="仿宋_GB2312" w:eastAsia="仿宋_GB2312" w:cs="仿宋_GB2312"/>
          <w:color w:val="000000"/>
        </w:rPr>
        <w:t>说明：内容必须填写真实、清楚，涂改无效，不得转让、买卖。</w:t>
      </w:r>
    </w:p>
    <w:p w14:paraId="6EE9C1C2">
      <w:pPr>
        <w:kinsoku/>
        <w:wordWrap/>
        <w:overflowPunct/>
        <w:topLinePunct w:val="0"/>
        <w:bidi w:val="0"/>
        <w:spacing w:line="360" w:lineRule="auto"/>
        <w:ind w:firstLine="480" w:firstLineChars="200"/>
        <w:rPr>
          <w:rFonts w:hint="eastAsia" w:ascii="仿宋_GB2312" w:hAnsi="仿宋_GB2312" w:eastAsia="仿宋_GB2312" w:cs="仿宋_GB2312"/>
          <w:color w:val="000000"/>
        </w:rPr>
      </w:pPr>
    </w:p>
    <w:p w14:paraId="6420EE6D">
      <w:pPr>
        <w:pStyle w:val="5"/>
        <w:kinsoku/>
        <w:wordWrap/>
        <w:overflowPunct/>
        <w:topLinePunct w:val="0"/>
        <w:bidi w:val="0"/>
        <w:spacing w:line="360" w:lineRule="auto"/>
        <w:rPr>
          <w:rFonts w:hint="eastAsia" w:ascii="仿宋_GB2312" w:hAnsi="仿宋_GB2312" w:eastAsia="仿宋_GB2312" w:cs="仿宋_GB2312"/>
          <w:color w:val="000000"/>
          <w:kern w:val="2"/>
          <w:sz w:val="21"/>
          <w:szCs w:val="24"/>
        </w:rPr>
      </w:pPr>
    </w:p>
    <w:p w14:paraId="145593C7">
      <w:pPr>
        <w:pStyle w:val="5"/>
        <w:kinsoku/>
        <w:wordWrap/>
        <w:overflowPunct/>
        <w:topLinePunct w:val="0"/>
        <w:bidi w:val="0"/>
        <w:spacing w:line="360" w:lineRule="auto"/>
        <w:rPr>
          <w:rFonts w:hint="eastAsia" w:ascii="仿宋_GB2312" w:hAnsi="仿宋_GB2312" w:eastAsia="仿宋_GB2312" w:cs="仿宋_GB2312"/>
          <w:color w:val="000000"/>
        </w:rPr>
        <w:sectPr>
          <w:footerReference r:id="rId11" w:type="default"/>
          <w:pgSz w:w="11906" w:h="16838"/>
          <w:pgMar w:top="1418" w:right="1474" w:bottom="1418" w:left="1474" w:header="851" w:footer="851" w:gutter="0"/>
          <w:pgNumType w:fmt="decimal"/>
          <w:cols w:space="720" w:num="1"/>
          <w:titlePg/>
          <w:docGrid w:linePitch="312" w:charSpace="0"/>
        </w:sectPr>
      </w:pPr>
      <w:r>
        <w:rPr>
          <w:rFonts w:hint="eastAsia" w:ascii="仿宋_GB2312" w:hAnsi="仿宋_GB2312" w:eastAsia="仿宋_GB2312" w:cs="仿宋_GB2312"/>
          <w:color w:val="000000"/>
        </w:rPr>
        <mc:AlternateContent>
          <mc:Choice Requires="wps">
            <w:drawing>
              <wp:anchor distT="0" distB="0" distL="114300" distR="114300" simplePos="0" relativeHeight="251661312" behindDoc="0" locked="0" layoutInCell="1" allowOverlap="1">
                <wp:simplePos x="0" y="0"/>
                <wp:positionH relativeFrom="column">
                  <wp:posOffset>866775</wp:posOffset>
                </wp:positionH>
                <wp:positionV relativeFrom="paragraph">
                  <wp:posOffset>346710</wp:posOffset>
                </wp:positionV>
                <wp:extent cx="3474085" cy="1722755"/>
                <wp:effectExtent l="4445" t="4445" r="7620" b="6350"/>
                <wp:wrapNone/>
                <wp:docPr id="6" name="流程图: 可选过程 6"/>
                <wp:cNvGraphicFramePr/>
                <a:graphic xmlns:a="http://schemas.openxmlformats.org/drawingml/2006/main">
                  <a:graphicData uri="http://schemas.microsoft.com/office/word/2010/wordprocessingShape">
                    <wps:wsp>
                      <wps:cNvSpPr/>
                      <wps:spPr>
                        <a:xfrm>
                          <a:off x="0" y="0"/>
                          <a:ext cx="3474085" cy="172275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63563364">
                            <w:pPr>
                              <w:rPr>
                                <w:rFonts w:hint="eastAsia"/>
                              </w:rPr>
                            </w:pPr>
                          </w:p>
                          <w:p w14:paraId="293B1C28">
                            <w:pPr>
                              <w:rPr>
                                <w:rFonts w:hint="eastAsia"/>
                              </w:rPr>
                            </w:pPr>
                          </w:p>
                          <w:p w14:paraId="5537C417">
                            <w:pPr>
                              <w:rPr>
                                <w:rFonts w:hint="eastAsia"/>
                              </w:rPr>
                            </w:pPr>
                          </w:p>
                          <w:p w14:paraId="667F6355">
                            <w:pPr>
                              <w:jc w:val="center"/>
                              <w:rPr>
                                <w:rFonts w:hint="eastAsia"/>
                              </w:rPr>
                            </w:pPr>
                            <w:r>
                              <w:rPr>
                                <w:rFonts w:hint="eastAsia"/>
                              </w:rPr>
                              <w:t>法定代表人身份证复印件</w:t>
                            </w:r>
                          </w:p>
                        </w:txbxContent>
                      </wps:txbx>
                      <wps:bodyPr upright="1"/>
                    </wps:wsp>
                  </a:graphicData>
                </a:graphic>
              </wp:anchor>
            </w:drawing>
          </mc:Choice>
          <mc:Fallback>
            <w:pict>
              <v:shape id="_x0000_s1026" o:spid="_x0000_s1026" o:spt="176" type="#_x0000_t176" style="position:absolute;left:0pt;margin-left:68.25pt;margin-top:27.3pt;height:135.65pt;width:273.55pt;z-index:251661312;mso-width-relative:page;mso-height-relative:page;" fillcolor="#FFFFFF" filled="t" stroked="t" coordsize="21600,21600" o:gfxdata="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6YT0S2AAAAAoBAAAPAAAAAAAAAAEAIAAAACIAAABkcnMvZG93bnJldi54bWxQSwECFAAU&#10;AAAACACHTuJAeHPk7CoCAABQBAAADgAAAAAAAAABACAAAAAnAQAAZHJzL2Uyb0RvYy54bWxQSwUG&#10;AAAAAAYABgBZAQAAwwUAAAAA&#10;">
                <v:fill on="t" focussize="0,0"/>
                <v:stroke color="#000000" joinstyle="miter"/>
                <v:imagedata o:title=""/>
                <o:lock v:ext="edit" aspectratio="f"/>
                <v:textbox>
                  <w:txbxContent>
                    <w:p w14:paraId="63563364">
                      <w:pPr>
                        <w:rPr>
                          <w:rFonts w:hint="eastAsia"/>
                        </w:rPr>
                      </w:pPr>
                    </w:p>
                    <w:p w14:paraId="293B1C28">
                      <w:pPr>
                        <w:rPr>
                          <w:rFonts w:hint="eastAsia"/>
                        </w:rPr>
                      </w:pPr>
                    </w:p>
                    <w:p w14:paraId="5537C417">
                      <w:pPr>
                        <w:rPr>
                          <w:rFonts w:hint="eastAsia"/>
                        </w:rPr>
                      </w:pPr>
                    </w:p>
                    <w:p w14:paraId="667F6355">
                      <w:pPr>
                        <w:jc w:val="center"/>
                        <w:rPr>
                          <w:rFonts w:hint="eastAsia"/>
                        </w:rPr>
                      </w:pPr>
                      <w:r>
                        <w:rPr>
                          <w:rFonts w:hint="eastAsia"/>
                        </w:rPr>
                        <w:t>法定代表人身份证复印件</w:t>
                      </w:r>
                    </w:p>
                  </w:txbxContent>
                </v:textbox>
              </v:shape>
            </w:pict>
          </mc:Fallback>
        </mc:AlternateContent>
      </w:r>
    </w:p>
    <w:p w14:paraId="3849446D">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123" w:name="_Toc342296775"/>
      <w:bookmarkStart w:id="1124" w:name="_Toc336681594"/>
      <w:bookmarkStart w:id="1125" w:name="_Toc339441101"/>
      <w:bookmarkStart w:id="1126" w:name="_Toc332206723"/>
      <w:bookmarkStart w:id="1127" w:name="_Toc341348354"/>
      <w:bookmarkStart w:id="1128" w:name="_Toc333935360"/>
      <w:bookmarkStart w:id="1129" w:name="_Toc342060389"/>
      <w:bookmarkStart w:id="1130" w:name="_Toc343248432"/>
      <w:bookmarkStart w:id="1131" w:name="_Toc333238648"/>
      <w:bookmarkStart w:id="1132" w:name="_Toc343612934"/>
      <w:bookmarkStart w:id="1133" w:name="_Toc340672883"/>
      <w:bookmarkStart w:id="1134" w:name="_Toc382404104"/>
      <w:bookmarkStart w:id="1135" w:name="_Toc339362314"/>
      <w:bookmarkStart w:id="1136" w:name="_Toc366072543"/>
      <w:bookmarkStart w:id="1137" w:name="_Toc333237803"/>
      <w:bookmarkStart w:id="1138" w:name="_Toc340507456"/>
      <w:bookmarkStart w:id="1139" w:name="_Toc13581162"/>
      <w:bookmarkStart w:id="1140" w:name="_Toc339019903"/>
      <w:bookmarkStart w:id="1141" w:name="_Toc337632372"/>
      <w:bookmarkStart w:id="1142" w:name="_Toc365967086"/>
      <w:bookmarkStart w:id="1143" w:name="_Toc343247114"/>
      <w:bookmarkStart w:id="1144" w:name="_Toc333935701"/>
      <w:bookmarkStart w:id="1145" w:name="_Toc339020247"/>
      <w:bookmarkStart w:id="1146" w:name="_Toc339020029"/>
      <w:bookmarkStart w:id="1147" w:name="_Toc333237692"/>
      <w:bookmarkStart w:id="1148" w:name="_Toc339020109"/>
      <w:bookmarkStart w:id="1149" w:name="_Toc365985192"/>
      <w:bookmarkStart w:id="1150" w:name="_Toc336681949"/>
      <w:bookmarkStart w:id="1151" w:name="_Toc340677084"/>
      <w:bookmarkStart w:id="1152" w:name="_Toc350756464"/>
      <w:bookmarkStart w:id="1153" w:name="_Toc331512915"/>
      <w:bookmarkStart w:id="1154" w:name="_Toc350438763"/>
      <w:bookmarkStart w:id="1155" w:name="_Toc332270361"/>
      <w:bookmarkStart w:id="1156" w:name="_Toc330460000"/>
      <w:bookmarkStart w:id="1157" w:name="_Toc342398144"/>
      <w:bookmarkStart w:id="1158" w:name="_Toc331684056"/>
      <w:bookmarkStart w:id="1159" w:name="_Toc342312457"/>
      <w:bookmarkStart w:id="1160" w:name="_Toc345312611"/>
      <w:r>
        <w:rPr>
          <w:rFonts w:hint="eastAsia" w:ascii="仿宋_GB2312" w:hAnsi="仿宋_GB2312" w:eastAsia="仿宋_GB2312" w:cs="仿宋_GB2312"/>
          <w:color w:val="000000"/>
        </w:rPr>
        <w:t>（三）法定代表人授权书</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421C0BD4">
      <w:pPr>
        <w:kinsoku/>
        <w:wordWrap/>
        <w:overflowPunct/>
        <w:topLinePunct w:val="0"/>
        <w:bidi w:val="0"/>
        <w:spacing w:line="360" w:lineRule="auto"/>
        <w:ind w:firstLine="480" w:firstLineChars="200"/>
        <w:rPr>
          <w:rFonts w:hint="eastAsia" w:ascii="仿宋_GB2312" w:hAnsi="仿宋_GB2312" w:eastAsia="仿宋_GB2312" w:cs="仿宋_GB2312"/>
          <w:bCs/>
          <w:color w:val="000000"/>
          <w:kern w:val="0"/>
        </w:rPr>
      </w:pPr>
    </w:p>
    <w:p w14:paraId="3DD670FE">
      <w:pPr>
        <w:kinsoku/>
        <w:wordWrap/>
        <w:overflowPunct/>
        <w:topLinePunct w:val="0"/>
        <w:bidi w:val="0"/>
        <w:spacing w:line="360" w:lineRule="auto"/>
        <w:ind w:firstLine="480" w:firstLineChars="200"/>
        <w:rPr>
          <w:rFonts w:hint="eastAsia" w:ascii="仿宋_GB2312" w:hAnsi="仿宋_GB2312" w:eastAsia="仿宋_GB2312" w:cs="仿宋_GB2312"/>
          <w:color w:val="000000"/>
        </w:rPr>
      </w:pPr>
      <w:r>
        <w:rPr>
          <w:rFonts w:hint="eastAsia" w:ascii="仿宋_GB2312" w:hAnsi="仿宋_GB2312" w:eastAsia="仿宋_GB2312" w:cs="仿宋_GB2312"/>
          <w:bCs/>
          <w:color w:val="000000"/>
          <w:kern w:val="0"/>
        </w:rPr>
        <w:t>本授权委托书声明：我</w:t>
      </w:r>
      <w:r>
        <w:rPr>
          <w:rFonts w:hint="eastAsia" w:ascii="仿宋_GB2312" w:hAnsi="仿宋_GB2312" w:eastAsia="仿宋_GB2312" w:cs="仿宋_GB2312"/>
          <w:bCs/>
          <w:color w:val="000000"/>
          <w:kern w:val="0"/>
          <w:u w:val="single"/>
        </w:rPr>
        <w:t>（单位法定代表人姓名）</w:t>
      </w:r>
      <w:r>
        <w:rPr>
          <w:rFonts w:hint="eastAsia" w:ascii="仿宋_GB2312" w:hAnsi="仿宋_GB2312" w:eastAsia="仿宋_GB2312" w:cs="仿宋_GB2312"/>
          <w:bCs/>
          <w:color w:val="000000"/>
          <w:kern w:val="0"/>
        </w:rPr>
        <w:t>系</w:t>
      </w:r>
      <w:r>
        <w:rPr>
          <w:rFonts w:hint="eastAsia" w:ascii="仿宋_GB2312" w:hAnsi="仿宋_GB2312" w:eastAsia="仿宋_GB2312" w:cs="仿宋_GB2312"/>
          <w:bCs/>
          <w:color w:val="000000"/>
          <w:kern w:val="0"/>
          <w:u w:val="single"/>
        </w:rPr>
        <w:t>（</w:t>
      </w:r>
      <w:r>
        <w:rPr>
          <w:rFonts w:hint="eastAsia" w:ascii="仿宋_GB2312" w:hAnsi="仿宋_GB2312" w:eastAsia="仿宋_GB2312" w:cs="仿宋_GB2312"/>
          <w:bCs/>
          <w:color w:val="000000"/>
          <w:kern w:val="0"/>
          <w:u w:val="single"/>
          <w:lang w:eastAsia="zh-CN"/>
        </w:rPr>
        <w:t>响应</w:t>
      </w:r>
      <w:r>
        <w:rPr>
          <w:rFonts w:hint="eastAsia" w:ascii="仿宋_GB2312" w:hAnsi="仿宋_GB2312" w:eastAsia="仿宋_GB2312" w:cs="仿宋_GB2312"/>
          <w:bCs/>
          <w:color w:val="000000"/>
          <w:kern w:val="0"/>
          <w:u w:val="single"/>
        </w:rPr>
        <w:t>人名称）</w:t>
      </w:r>
      <w:r>
        <w:rPr>
          <w:rFonts w:hint="eastAsia" w:ascii="仿宋_GB2312" w:hAnsi="仿宋_GB2312" w:eastAsia="仿宋_GB2312" w:cs="仿宋_GB2312"/>
          <w:bCs/>
          <w:color w:val="000000"/>
          <w:kern w:val="0"/>
        </w:rPr>
        <w:t>的法定代表人，现授权委托</w:t>
      </w:r>
      <w:r>
        <w:rPr>
          <w:rFonts w:hint="eastAsia" w:ascii="仿宋_GB2312" w:hAnsi="仿宋_GB2312" w:eastAsia="仿宋_GB2312" w:cs="仿宋_GB2312"/>
          <w:bCs/>
          <w:color w:val="000000"/>
          <w:kern w:val="0"/>
          <w:u w:val="single"/>
        </w:rPr>
        <w:t>（</w:t>
      </w:r>
      <w:r>
        <w:rPr>
          <w:rFonts w:hint="eastAsia" w:ascii="仿宋_GB2312" w:hAnsi="仿宋_GB2312" w:eastAsia="仿宋_GB2312" w:cs="仿宋_GB2312"/>
          <w:bCs/>
          <w:color w:val="000000"/>
          <w:kern w:val="0"/>
          <w:u w:val="single"/>
          <w:lang w:eastAsia="zh-CN"/>
        </w:rPr>
        <w:t>响应</w:t>
      </w:r>
      <w:r>
        <w:rPr>
          <w:rFonts w:hint="eastAsia" w:ascii="仿宋_GB2312" w:hAnsi="仿宋_GB2312" w:eastAsia="仿宋_GB2312" w:cs="仿宋_GB2312"/>
          <w:bCs/>
          <w:color w:val="000000"/>
          <w:kern w:val="0"/>
          <w:u w:val="single"/>
        </w:rPr>
        <w:t>人名称）</w:t>
      </w:r>
      <w:r>
        <w:rPr>
          <w:rFonts w:hint="eastAsia" w:ascii="仿宋_GB2312" w:hAnsi="仿宋_GB2312" w:eastAsia="仿宋_GB2312" w:cs="仿宋_GB2312"/>
          <w:bCs/>
          <w:color w:val="000000"/>
          <w:kern w:val="0"/>
        </w:rPr>
        <w:t>的</w:t>
      </w:r>
      <w:r>
        <w:rPr>
          <w:rFonts w:hint="eastAsia" w:ascii="仿宋_GB2312" w:hAnsi="仿宋_GB2312" w:eastAsia="仿宋_GB2312" w:cs="仿宋_GB2312"/>
          <w:bCs/>
          <w:color w:val="000000"/>
          <w:kern w:val="0"/>
          <w:u w:val="single"/>
        </w:rPr>
        <w:t>（代理人姓名）</w:t>
      </w:r>
      <w:r>
        <w:rPr>
          <w:rFonts w:hint="eastAsia" w:ascii="仿宋_GB2312" w:hAnsi="仿宋_GB2312" w:eastAsia="仿宋_GB2312" w:cs="仿宋_GB2312"/>
          <w:bCs/>
          <w:color w:val="000000"/>
          <w:kern w:val="0"/>
        </w:rPr>
        <w:t>为我公司代理人，以本公司的名义参加</w:t>
      </w:r>
      <w:r>
        <w:rPr>
          <w:rFonts w:hint="eastAsia" w:ascii="仿宋_GB2312" w:hAnsi="仿宋_GB2312" w:eastAsia="仿宋_GB2312" w:cs="仿宋_GB2312"/>
          <w:bCs/>
          <w:color w:val="000000"/>
          <w:kern w:val="0"/>
          <w:lang w:eastAsia="zh-CN"/>
        </w:rPr>
        <w:t>阳江市中医医院组织</w:t>
      </w:r>
      <w:r>
        <w:rPr>
          <w:rFonts w:hint="eastAsia" w:ascii="仿宋_GB2312" w:hAnsi="仿宋_GB2312" w:eastAsia="仿宋_GB2312" w:cs="仿宋_GB2312"/>
          <w:bCs/>
          <w:color w:val="000000"/>
          <w:kern w:val="0"/>
        </w:rPr>
        <w:t>的</w:t>
      </w:r>
      <w:r>
        <w:rPr>
          <w:rFonts w:hint="eastAsia" w:ascii="仿宋_GB2312" w:hAnsi="仿宋_GB2312" w:eastAsia="仿宋_GB2312" w:cs="仿宋_GB2312"/>
          <w:color w:val="000000"/>
          <w:szCs w:val="21"/>
          <w:u w:val="single"/>
          <w:lang w:eastAsia="zh-CN"/>
        </w:rPr>
        <w:t>阳江市中医医院</w:t>
      </w:r>
      <w:r>
        <w:rPr>
          <w:rFonts w:hint="eastAsia" w:ascii="仿宋" w:hAnsi="仿宋" w:eastAsia="仿宋" w:cs="仿宋"/>
          <w:i w:val="0"/>
          <w:iCs w:val="0"/>
          <w:caps w:val="0"/>
          <w:color w:val="333333"/>
          <w:spacing w:val="0"/>
          <w:sz w:val="24"/>
          <w:szCs w:val="24"/>
          <w:u w:val="single"/>
          <w:shd w:val="clear" w:fill="FFFFFF"/>
          <w:lang w:eastAsia="zh-CN"/>
        </w:rPr>
        <w:t>洗衣粉</w:t>
      </w:r>
      <w:r>
        <w:rPr>
          <w:rFonts w:hint="eastAsia" w:ascii="仿宋_GB2312" w:hAnsi="仿宋_GB2312" w:eastAsia="仿宋_GB2312" w:cs="仿宋_GB2312"/>
          <w:color w:val="000000"/>
          <w:szCs w:val="21"/>
          <w:u w:val="single"/>
          <w:lang w:eastAsia="zh-CN"/>
        </w:rPr>
        <w:t>采购项目</w:t>
      </w: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color w:val="000000"/>
          <w:szCs w:val="21"/>
          <w:u w:val="single"/>
          <w:lang w:val="en-US" w:eastAsia="zh-CN"/>
        </w:rPr>
        <w:t xml:space="preserve">              </w:t>
      </w:r>
      <w:r>
        <w:rPr>
          <w:rFonts w:hint="eastAsia" w:ascii="仿宋_GB2312" w:hAnsi="仿宋_GB2312" w:eastAsia="仿宋_GB2312" w:cs="仿宋_GB2312"/>
          <w:bCs/>
          <w:color w:val="000000"/>
        </w:rPr>
        <w:t>）</w:t>
      </w:r>
      <w:r>
        <w:rPr>
          <w:rFonts w:hint="eastAsia" w:ascii="仿宋_GB2312" w:hAnsi="仿宋_GB2312" w:eastAsia="仿宋_GB2312" w:cs="仿宋_GB2312"/>
          <w:bCs/>
          <w:color w:val="000000"/>
          <w:kern w:val="0"/>
        </w:rPr>
        <w:t>的</w:t>
      </w:r>
      <w:r>
        <w:rPr>
          <w:rFonts w:hint="eastAsia" w:ascii="仿宋_GB2312" w:hAnsi="仿宋_GB2312" w:eastAsia="仿宋_GB2312" w:cs="仿宋_GB2312"/>
          <w:bCs/>
          <w:color w:val="000000"/>
          <w:kern w:val="0"/>
          <w:lang w:eastAsia="zh-CN"/>
        </w:rPr>
        <w:t>响应</w:t>
      </w:r>
      <w:r>
        <w:rPr>
          <w:rFonts w:hint="eastAsia" w:ascii="仿宋_GB2312" w:hAnsi="仿宋_GB2312" w:eastAsia="仿宋_GB2312" w:cs="仿宋_GB2312"/>
          <w:bCs/>
          <w:color w:val="000000"/>
          <w:kern w:val="0"/>
        </w:rPr>
        <w:t>活动。代理人</w:t>
      </w:r>
      <w:r>
        <w:rPr>
          <w:rFonts w:hint="eastAsia" w:ascii="仿宋_GB2312" w:hAnsi="仿宋_GB2312" w:eastAsia="仿宋_GB2312" w:cs="仿宋_GB2312"/>
          <w:bCs/>
          <w:color w:val="000000"/>
          <w:kern w:val="0"/>
          <w:lang w:eastAsia="zh-CN"/>
        </w:rPr>
        <w:t>评审</w:t>
      </w:r>
      <w:r>
        <w:rPr>
          <w:rFonts w:hint="eastAsia" w:ascii="仿宋_GB2312" w:hAnsi="仿宋_GB2312" w:eastAsia="仿宋_GB2312" w:cs="仿宋_GB2312"/>
          <w:bCs/>
          <w:color w:val="000000"/>
          <w:kern w:val="0"/>
        </w:rPr>
        <w:t>、合同谈判过程中所签署的一切文件和处理与之有关的一切事务，我均予以承认。本授权委托书自签署之日起生效，特此声明。</w:t>
      </w:r>
    </w:p>
    <w:p w14:paraId="4C37D226">
      <w:pPr>
        <w:kinsoku/>
        <w:wordWrap/>
        <w:overflowPunct/>
        <w:topLinePunct w:val="0"/>
        <w:bidi w:val="0"/>
        <w:spacing w:line="360" w:lineRule="auto"/>
        <w:ind w:firstLine="480" w:firstLineChars="200"/>
        <w:rPr>
          <w:rFonts w:hint="eastAsia" w:ascii="仿宋_GB2312" w:hAnsi="仿宋_GB2312" w:eastAsia="仿宋_GB2312" w:cs="仿宋_GB2312"/>
          <w:bCs/>
          <w:color w:val="000000"/>
          <w:kern w:val="0"/>
        </w:rPr>
      </w:pPr>
      <w:r>
        <w:rPr>
          <w:rFonts w:hint="eastAsia" w:ascii="仿宋_GB2312" w:hAnsi="仿宋_GB2312" w:eastAsia="仿宋_GB2312" w:cs="仿宋_GB2312"/>
          <w:bCs/>
          <w:color w:val="000000"/>
          <w:kern w:val="0"/>
        </w:rPr>
        <w:t>代理人无转移委托权。</w:t>
      </w:r>
    </w:p>
    <w:p w14:paraId="681CA4FF">
      <w:pPr>
        <w:kinsoku/>
        <w:wordWrap/>
        <w:overflowPunct/>
        <w:topLinePunct w:val="0"/>
        <w:bidi w:val="0"/>
        <w:spacing w:line="360" w:lineRule="auto"/>
        <w:ind w:firstLine="480" w:firstLineChars="200"/>
        <w:rPr>
          <w:rFonts w:hint="eastAsia" w:ascii="仿宋_GB2312" w:hAnsi="仿宋_GB2312" w:eastAsia="仿宋_GB2312" w:cs="仿宋_GB2312"/>
          <w:bCs/>
          <w:color w:val="000000"/>
          <w:kern w:val="0"/>
        </w:rPr>
      </w:pPr>
      <w:r>
        <w:rPr>
          <w:rFonts w:hint="eastAsia" w:ascii="仿宋_GB2312" w:hAnsi="仿宋_GB2312" w:eastAsia="仿宋_GB2312" w:cs="仿宋_GB2312"/>
          <w:bCs/>
          <w:color w:val="000000"/>
          <w:kern w:val="0"/>
        </w:rPr>
        <w:t>特此委托。</w:t>
      </w:r>
    </w:p>
    <w:p w14:paraId="14367D7D">
      <w:pPr>
        <w:kinsoku/>
        <w:wordWrap/>
        <w:overflowPunct/>
        <w:topLinePunct w:val="0"/>
        <w:autoSpaceDE w:val="0"/>
        <w:autoSpaceDN w:val="0"/>
        <w:bidi w:val="0"/>
        <w:adjustRightInd w:val="0"/>
        <w:snapToGrid w:val="0"/>
        <w:spacing w:line="360" w:lineRule="auto"/>
        <w:ind w:firstLine="600"/>
        <w:jc w:val="left"/>
        <w:rPr>
          <w:rFonts w:hint="eastAsia" w:ascii="仿宋_GB2312" w:hAnsi="仿宋_GB2312" w:eastAsia="仿宋_GB2312" w:cs="仿宋_GB2312"/>
          <w:bCs/>
          <w:color w:val="000000"/>
          <w:kern w:val="0"/>
        </w:rPr>
      </w:pPr>
    </w:p>
    <w:p w14:paraId="362A88FE">
      <w:pPr>
        <w:kinsoku/>
        <w:wordWrap/>
        <w:overflowPunct/>
        <w:topLinePunct w:val="0"/>
        <w:bidi w:val="0"/>
        <w:spacing w:line="360" w:lineRule="auto"/>
        <w:ind w:firstLine="480" w:firstLineChars="200"/>
        <w:rPr>
          <w:rFonts w:hint="eastAsia" w:ascii="仿宋_GB2312" w:hAnsi="仿宋_GB2312" w:eastAsia="仿宋_GB2312" w:cs="仿宋_GB2312"/>
          <w:bCs/>
          <w:color w:val="000000"/>
          <w:kern w:val="0"/>
          <w:u w:val="single"/>
          <w:lang w:eastAsia="zh-CN"/>
        </w:rPr>
      </w:pPr>
      <w:r>
        <w:rPr>
          <w:rFonts w:hint="eastAsia" w:ascii="仿宋_GB2312" w:hAnsi="仿宋_GB2312" w:eastAsia="仿宋_GB2312" w:cs="仿宋_GB2312"/>
          <w:bCs/>
          <w:color w:val="000000"/>
          <w:kern w:val="0"/>
        </w:rPr>
        <w:t>代理人：性别：年龄：职务：</w:t>
      </w:r>
    </w:p>
    <w:p w14:paraId="20CE54D1">
      <w:pPr>
        <w:kinsoku/>
        <w:wordWrap/>
        <w:overflowPunct/>
        <w:topLinePunct w:val="0"/>
        <w:bidi w:val="0"/>
        <w:spacing w:line="360" w:lineRule="auto"/>
        <w:ind w:firstLine="480" w:firstLineChars="200"/>
        <w:rPr>
          <w:rFonts w:hint="eastAsia" w:ascii="仿宋_GB2312" w:hAnsi="仿宋_GB2312" w:eastAsia="仿宋_GB2312" w:cs="仿宋_GB2312"/>
          <w:bCs/>
          <w:color w:val="000000"/>
          <w:kern w:val="0"/>
          <w:u w:val="single"/>
          <w:lang w:eastAsia="zh-CN"/>
        </w:rPr>
      </w:pPr>
      <w:r>
        <w:rPr>
          <w:rFonts w:hint="eastAsia" w:ascii="仿宋_GB2312" w:hAnsi="仿宋_GB2312" w:eastAsia="仿宋_GB2312" w:cs="仿宋_GB2312"/>
          <w:bCs/>
          <w:color w:val="000000"/>
          <w:kern w:val="0"/>
          <w:lang w:eastAsia="zh-CN"/>
        </w:rPr>
        <w:t>响应</w:t>
      </w:r>
      <w:r>
        <w:rPr>
          <w:rFonts w:hint="eastAsia" w:ascii="仿宋_GB2312" w:hAnsi="仿宋_GB2312" w:eastAsia="仿宋_GB2312" w:cs="仿宋_GB2312"/>
          <w:bCs/>
          <w:color w:val="000000"/>
          <w:kern w:val="0"/>
        </w:rPr>
        <w:t>人：</w:t>
      </w:r>
      <w:r>
        <w:rPr>
          <w:rFonts w:hint="eastAsia" w:ascii="仿宋_GB2312" w:hAnsi="仿宋_GB2312" w:eastAsia="仿宋_GB2312" w:cs="仿宋_GB2312"/>
          <w:bCs/>
          <w:color w:val="000000"/>
          <w:kern w:val="0"/>
          <w:u w:val="single"/>
        </w:rPr>
        <w:t>（名称并加盖公章）</w:t>
      </w:r>
    </w:p>
    <w:p w14:paraId="160F7C4A">
      <w:pPr>
        <w:kinsoku/>
        <w:wordWrap/>
        <w:overflowPunct/>
        <w:topLinePunct w:val="0"/>
        <w:bidi w:val="0"/>
        <w:spacing w:line="360" w:lineRule="auto"/>
        <w:ind w:firstLine="480" w:firstLineChars="200"/>
        <w:rPr>
          <w:rFonts w:hint="eastAsia" w:ascii="仿宋_GB2312" w:hAnsi="仿宋_GB2312" w:eastAsia="仿宋_GB2312" w:cs="仿宋_GB2312"/>
          <w:bCs/>
          <w:color w:val="000000"/>
          <w:kern w:val="0"/>
          <w:u w:val="single"/>
          <w:lang w:eastAsia="zh-CN"/>
        </w:rPr>
      </w:pPr>
      <w:r>
        <w:rPr>
          <w:rFonts w:hint="eastAsia" w:ascii="仿宋_GB2312" w:hAnsi="仿宋_GB2312" w:eastAsia="仿宋_GB2312" w:cs="仿宋_GB2312"/>
          <w:bCs/>
          <w:color w:val="000000"/>
          <w:kern w:val="0"/>
        </w:rPr>
        <w:t>法定代表人：</w:t>
      </w:r>
      <w:r>
        <w:rPr>
          <w:rFonts w:hint="eastAsia" w:ascii="仿宋_GB2312" w:hAnsi="仿宋_GB2312" w:eastAsia="仿宋_GB2312" w:cs="仿宋_GB2312"/>
          <w:bCs/>
          <w:color w:val="000000"/>
          <w:kern w:val="0"/>
          <w:u w:val="single"/>
        </w:rPr>
        <w:t>（签字）</w:t>
      </w:r>
    </w:p>
    <w:p w14:paraId="1D870D4C">
      <w:pPr>
        <w:kinsoku/>
        <w:wordWrap/>
        <w:overflowPunct/>
        <w:topLinePunct w:val="0"/>
        <w:bidi w:val="0"/>
        <w:spacing w:line="360" w:lineRule="auto"/>
        <w:ind w:firstLine="480" w:firstLineChars="200"/>
        <w:rPr>
          <w:rFonts w:hint="eastAsia" w:ascii="仿宋_GB2312" w:hAnsi="仿宋_GB2312" w:eastAsia="仿宋_GB2312" w:cs="仿宋_GB2312"/>
          <w:color w:val="000000"/>
        </w:rPr>
      </w:pPr>
      <w:r>
        <w:rPr>
          <w:rFonts w:hint="eastAsia" w:ascii="仿宋_GB2312" w:hAnsi="仿宋_GB2312" w:eastAsia="仿宋_GB2312" w:cs="仿宋_GB2312"/>
          <w:color w:val="000000"/>
        </w:rPr>
        <w:t>签发日期：有效日期至：年月日</w:t>
      </w:r>
    </w:p>
    <w:p w14:paraId="702AFD59">
      <w:pPr>
        <w:kinsoku/>
        <w:wordWrap/>
        <w:overflowPunct/>
        <w:topLinePunct w:val="0"/>
        <w:autoSpaceDE w:val="0"/>
        <w:autoSpaceDN w:val="0"/>
        <w:bidi w:val="0"/>
        <w:adjustRightInd w:val="0"/>
        <w:snapToGrid w:val="0"/>
        <w:spacing w:line="360" w:lineRule="auto"/>
        <w:ind w:firstLine="630"/>
        <w:rPr>
          <w:rFonts w:hint="eastAsia" w:ascii="仿宋_GB2312" w:hAnsi="仿宋_GB2312" w:eastAsia="仿宋_GB2312" w:cs="仿宋_GB2312"/>
          <w:bCs/>
          <w:color w:val="000000"/>
          <w:kern w:val="0"/>
        </w:rPr>
      </w:pPr>
    </w:p>
    <w:p w14:paraId="7ED4FC84">
      <w:pPr>
        <w:kinsoku/>
        <w:wordWrap/>
        <w:overflowPunct/>
        <w:topLinePunct w:val="0"/>
        <w:bidi w:val="0"/>
        <w:spacing w:line="360" w:lineRule="auto"/>
        <w:rPr>
          <w:rFonts w:hint="eastAsia" w:ascii="仿宋_GB2312" w:hAnsi="仿宋_GB2312" w:eastAsia="仿宋_GB2312" w:cs="仿宋_GB2312"/>
          <w:b/>
          <w:color w:val="000000"/>
          <w:szCs w:val="21"/>
        </w:rPr>
      </w:pPr>
      <w:r>
        <w:rPr>
          <w:rFonts w:hint="eastAsia" w:ascii="仿宋_GB2312" w:hAnsi="仿宋_GB2312" w:eastAsia="仿宋_GB2312" w:cs="仿宋_GB2312"/>
          <w:b/>
          <w:color w:val="000000"/>
          <w:szCs w:val="21"/>
        </w:rPr>
        <w:t>（注：</w:t>
      </w:r>
      <w:r>
        <w:rPr>
          <w:rFonts w:hint="eastAsia" w:ascii="仿宋_GB2312" w:hAnsi="仿宋_GB2312" w:eastAsia="仿宋_GB2312" w:cs="仿宋_GB2312"/>
          <w:b/>
          <w:color w:val="000000"/>
          <w:szCs w:val="21"/>
          <w:lang w:eastAsia="zh-CN"/>
        </w:rPr>
        <w:t>响应</w:t>
      </w:r>
      <w:r>
        <w:rPr>
          <w:rFonts w:hint="eastAsia" w:ascii="仿宋_GB2312" w:hAnsi="仿宋_GB2312" w:eastAsia="仿宋_GB2312" w:cs="仿宋_GB2312"/>
          <w:b/>
          <w:color w:val="000000"/>
          <w:szCs w:val="21"/>
        </w:rPr>
        <w:t>人的</w:t>
      </w:r>
      <w:r>
        <w:rPr>
          <w:rFonts w:hint="eastAsia" w:ascii="仿宋_GB2312" w:hAnsi="仿宋_GB2312" w:eastAsia="仿宋_GB2312" w:cs="仿宋_GB2312"/>
          <w:b/>
          <w:color w:val="000000"/>
          <w:szCs w:val="21"/>
          <w:lang w:eastAsia="zh-CN"/>
        </w:rPr>
        <w:t>响应文件</w:t>
      </w:r>
      <w:r>
        <w:rPr>
          <w:rFonts w:hint="eastAsia" w:ascii="仿宋_GB2312" w:hAnsi="仿宋_GB2312" w:eastAsia="仿宋_GB2312" w:cs="仿宋_GB2312"/>
          <w:b/>
          <w:color w:val="000000"/>
          <w:szCs w:val="21"/>
        </w:rPr>
        <w:t>为法定代表人签署并由法定代表人亲自递交</w:t>
      </w:r>
      <w:r>
        <w:rPr>
          <w:rFonts w:hint="eastAsia" w:ascii="仿宋_GB2312" w:hAnsi="仿宋_GB2312" w:eastAsia="仿宋_GB2312" w:cs="仿宋_GB2312"/>
          <w:b/>
          <w:color w:val="000000"/>
          <w:szCs w:val="21"/>
          <w:lang w:eastAsia="zh-CN"/>
        </w:rPr>
        <w:t>响应文件</w:t>
      </w:r>
      <w:r>
        <w:rPr>
          <w:rFonts w:hint="eastAsia" w:ascii="仿宋_GB2312" w:hAnsi="仿宋_GB2312" w:eastAsia="仿宋_GB2312" w:cs="仿宋_GB2312"/>
          <w:b/>
          <w:color w:val="000000"/>
          <w:szCs w:val="21"/>
        </w:rPr>
        <w:t>，不须提供该委托书，但需提供法定代表人证明书及法定代表人的身份证复印件。）</w:t>
      </w:r>
    </w:p>
    <w:p w14:paraId="5E053257">
      <w:pPr>
        <w:kinsoku/>
        <w:wordWrap/>
        <w:overflowPunct/>
        <w:topLinePunct w:val="0"/>
        <w:bidi w:val="0"/>
        <w:spacing w:line="360" w:lineRule="auto"/>
        <w:rPr>
          <w:rFonts w:hint="eastAsia" w:ascii="仿宋_GB2312" w:hAnsi="仿宋_GB2312" w:eastAsia="仿宋_GB2312" w:cs="仿宋_GB2312"/>
          <w:color w:val="000000"/>
        </w:rPr>
      </w:pPr>
    </w:p>
    <w:p w14:paraId="3D8A99F6">
      <w:pPr>
        <w:kinsoku/>
        <w:wordWrap/>
        <w:overflowPunct/>
        <w:topLinePunct w:val="0"/>
        <w:bidi w:val="0"/>
        <w:spacing w:line="360" w:lineRule="auto"/>
        <w:rPr>
          <w:rFonts w:hint="eastAsia" w:ascii="仿宋_GB2312" w:hAnsi="仿宋_GB2312" w:eastAsia="仿宋_GB2312" w:cs="仿宋_GB2312"/>
          <w:color w:val="000000"/>
        </w:rPr>
      </w:pPr>
    </w:p>
    <w:p w14:paraId="1CCA1C8E">
      <w:pPr>
        <w:kinsoku/>
        <w:wordWrap/>
        <w:overflowPunct/>
        <w:topLinePunct w:val="0"/>
        <w:bidi w:val="0"/>
        <w:spacing w:line="360" w:lineRule="auto"/>
        <w:rPr>
          <w:rFonts w:hint="eastAsia" w:ascii="仿宋_GB2312" w:hAnsi="仿宋_GB2312" w:eastAsia="仿宋_GB2312" w:cs="仿宋_GB2312"/>
          <w:color w:val="000000"/>
        </w:rPr>
      </w:pPr>
      <w:r>
        <w:rPr>
          <w:rFonts w:hint="eastAsia" w:ascii="仿宋_GB2312" w:hAnsi="仿宋_GB2312" w:eastAsia="仿宋_GB2312" w:cs="仿宋_GB2312"/>
          <w:color w:val="000000"/>
        </w:rPr>
        <mc:AlternateContent>
          <mc:Choice Requires="wps">
            <w:drawing>
              <wp:anchor distT="0" distB="0" distL="114300" distR="114300" simplePos="0" relativeHeight="251660288" behindDoc="0" locked="0" layoutInCell="1" allowOverlap="1">
                <wp:simplePos x="0" y="0"/>
                <wp:positionH relativeFrom="column">
                  <wp:posOffset>1266825</wp:posOffset>
                </wp:positionH>
                <wp:positionV relativeFrom="paragraph">
                  <wp:posOffset>-635</wp:posOffset>
                </wp:positionV>
                <wp:extent cx="3502660" cy="1748155"/>
                <wp:effectExtent l="4445" t="4445" r="17145" b="19050"/>
                <wp:wrapNone/>
                <wp:docPr id="5" name="流程图: 可选过程 5"/>
                <wp:cNvGraphicFramePr/>
                <a:graphic xmlns:a="http://schemas.openxmlformats.org/drawingml/2006/main">
                  <a:graphicData uri="http://schemas.microsoft.com/office/word/2010/wordprocessingShape">
                    <wps:wsp>
                      <wps:cNvSpPr/>
                      <wps:spPr>
                        <a:xfrm>
                          <a:off x="0" y="0"/>
                          <a:ext cx="3502660" cy="174815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7B59F5A9">
                            <w:pPr>
                              <w:rPr>
                                <w:rFonts w:hint="eastAsia"/>
                              </w:rPr>
                            </w:pPr>
                          </w:p>
                          <w:p w14:paraId="37FE0A12">
                            <w:pPr>
                              <w:rPr>
                                <w:rFonts w:hint="eastAsia"/>
                              </w:rPr>
                            </w:pPr>
                          </w:p>
                          <w:p w14:paraId="2DFBF2BB">
                            <w:pPr>
                              <w:rPr>
                                <w:rFonts w:hint="eastAsia"/>
                              </w:rPr>
                            </w:pPr>
                          </w:p>
                          <w:p w14:paraId="45BF6E15">
                            <w:pPr>
                              <w:jc w:val="center"/>
                              <w:rPr>
                                <w:rFonts w:hint="eastAsia"/>
                              </w:rPr>
                            </w:pPr>
                            <w:r>
                              <w:rPr>
                                <w:rFonts w:hint="eastAsia"/>
                              </w:rPr>
                              <w:t>代理人身份证复印件</w:t>
                            </w:r>
                          </w:p>
                        </w:txbxContent>
                      </wps:txbx>
                      <wps:bodyPr upright="1"/>
                    </wps:wsp>
                  </a:graphicData>
                </a:graphic>
              </wp:anchor>
            </w:drawing>
          </mc:Choice>
          <mc:Fallback>
            <w:pict>
              <v:shape id="_x0000_s1026" o:spid="_x0000_s1026" o:spt="176" type="#_x0000_t176" style="position:absolute;left:0pt;margin-left:99.75pt;margin-top:-0.05pt;height:137.65pt;width:275.8pt;z-index:251660288;mso-width-relative:page;mso-height-relative:page;" fillcolor="#FFFFFF" filled="t" stroked="t" coordsize="21600,21600" o:gfxdata="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KPYCpDXAAAACQEAAA8AAAAAAAAAAQAgAAAAIgAAAGRycy9kb3ducmV2LnhtbFBLAQIUABQA&#10;AAAIAIdO4kBXGw8LKgIAAFAEAAAOAAAAAAAAAAEAIAAAACYBAABkcnMvZTJvRG9jLnhtbFBLBQYA&#10;AAAABgAGAFkBAADCBQAAAAA=&#10;">
                <v:fill on="t" focussize="0,0"/>
                <v:stroke color="#000000" joinstyle="miter"/>
                <v:imagedata o:title=""/>
                <o:lock v:ext="edit" aspectratio="f"/>
                <v:textbox>
                  <w:txbxContent>
                    <w:p w14:paraId="7B59F5A9">
                      <w:pPr>
                        <w:rPr>
                          <w:rFonts w:hint="eastAsia"/>
                        </w:rPr>
                      </w:pPr>
                    </w:p>
                    <w:p w14:paraId="37FE0A12">
                      <w:pPr>
                        <w:rPr>
                          <w:rFonts w:hint="eastAsia"/>
                        </w:rPr>
                      </w:pPr>
                    </w:p>
                    <w:p w14:paraId="2DFBF2BB">
                      <w:pPr>
                        <w:rPr>
                          <w:rFonts w:hint="eastAsia"/>
                        </w:rPr>
                      </w:pPr>
                    </w:p>
                    <w:p w14:paraId="45BF6E15">
                      <w:pPr>
                        <w:jc w:val="center"/>
                        <w:rPr>
                          <w:rFonts w:hint="eastAsia"/>
                        </w:rPr>
                      </w:pPr>
                      <w:r>
                        <w:rPr>
                          <w:rFonts w:hint="eastAsia"/>
                        </w:rPr>
                        <w:t>代理人身份证复印件</w:t>
                      </w:r>
                    </w:p>
                  </w:txbxContent>
                </v:textbox>
              </v:shape>
            </w:pict>
          </mc:Fallback>
        </mc:AlternateContent>
      </w:r>
    </w:p>
    <w:p w14:paraId="0DD8AB37">
      <w:pPr>
        <w:kinsoku/>
        <w:wordWrap/>
        <w:overflowPunct/>
        <w:topLinePunct w:val="0"/>
        <w:bidi w:val="0"/>
        <w:spacing w:line="360" w:lineRule="auto"/>
        <w:rPr>
          <w:rFonts w:hint="eastAsia" w:ascii="仿宋_GB2312" w:hAnsi="仿宋_GB2312" w:eastAsia="仿宋_GB2312" w:cs="仿宋_GB2312"/>
          <w:color w:val="000000"/>
        </w:rPr>
      </w:pPr>
    </w:p>
    <w:p w14:paraId="0A22AF67">
      <w:pPr>
        <w:kinsoku/>
        <w:wordWrap/>
        <w:overflowPunct/>
        <w:topLinePunct w:val="0"/>
        <w:bidi w:val="0"/>
        <w:spacing w:line="360" w:lineRule="auto"/>
        <w:rPr>
          <w:rFonts w:hint="eastAsia" w:ascii="仿宋_GB2312" w:hAnsi="仿宋_GB2312" w:eastAsia="仿宋_GB2312" w:cs="仿宋_GB2312"/>
          <w:color w:val="000000"/>
        </w:rPr>
      </w:pPr>
    </w:p>
    <w:p w14:paraId="52857248">
      <w:pPr>
        <w:kinsoku/>
        <w:wordWrap/>
        <w:overflowPunct/>
        <w:topLinePunct w:val="0"/>
        <w:bidi w:val="0"/>
        <w:spacing w:line="360" w:lineRule="auto"/>
        <w:rPr>
          <w:rFonts w:hint="eastAsia" w:ascii="仿宋_GB2312" w:hAnsi="仿宋_GB2312" w:eastAsia="仿宋_GB2312" w:cs="仿宋_GB2312"/>
          <w:color w:val="000000"/>
        </w:rPr>
      </w:pPr>
    </w:p>
    <w:p w14:paraId="189B33BB">
      <w:pPr>
        <w:kinsoku/>
        <w:wordWrap/>
        <w:overflowPunct/>
        <w:topLinePunct w:val="0"/>
        <w:bidi w:val="0"/>
        <w:spacing w:line="360" w:lineRule="auto"/>
        <w:rPr>
          <w:rFonts w:hint="eastAsia" w:ascii="仿宋_GB2312" w:hAnsi="仿宋_GB2312" w:eastAsia="仿宋_GB2312" w:cs="仿宋_GB2312"/>
          <w:color w:val="000000"/>
        </w:rPr>
      </w:pPr>
    </w:p>
    <w:p w14:paraId="201EA0C6">
      <w:pPr>
        <w:kinsoku/>
        <w:wordWrap/>
        <w:overflowPunct/>
        <w:topLinePunct w:val="0"/>
        <w:bidi w:val="0"/>
        <w:spacing w:line="360" w:lineRule="auto"/>
        <w:rPr>
          <w:rFonts w:hint="eastAsia" w:ascii="仿宋_GB2312" w:hAnsi="仿宋_GB2312" w:eastAsia="仿宋_GB2312" w:cs="仿宋_GB2312"/>
          <w:color w:val="000000"/>
        </w:rPr>
      </w:pPr>
    </w:p>
    <w:p w14:paraId="07DDAE66">
      <w:pPr>
        <w:kinsoku/>
        <w:wordWrap/>
        <w:overflowPunct/>
        <w:topLinePunct w:val="0"/>
        <w:bidi w:val="0"/>
        <w:spacing w:line="360" w:lineRule="auto"/>
        <w:rPr>
          <w:rFonts w:hint="eastAsia" w:ascii="仿宋_GB2312" w:hAnsi="仿宋_GB2312" w:eastAsia="仿宋_GB2312" w:cs="仿宋_GB2312"/>
          <w:color w:val="000000"/>
        </w:rPr>
      </w:pPr>
    </w:p>
    <w:p w14:paraId="737F2582">
      <w:pPr>
        <w:kinsoku/>
        <w:wordWrap/>
        <w:overflowPunct/>
        <w:topLinePunct w:val="0"/>
        <w:bidi w:val="0"/>
        <w:spacing w:line="360" w:lineRule="auto"/>
        <w:rPr>
          <w:rFonts w:hint="eastAsia" w:ascii="仿宋_GB2312" w:hAnsi="仿宋_GB2312" w:eastAsia="仿宋_GB2312" w:cs="仿宋_GB2312"/>
          <w:color w:val="000000"/>
        </w:rPr>
      </w:pPr>
    </w:p>
    <w:p w14:paraId="66E8AAA3">
      <w:pPr>
        <w:tabs>
          <w:tab w:val="center" w:pos="4483"/>
        </w:tabs>
        <w:kinsoku/>
        <w:wordWrap/>
        <w:overflowPunct/>
        <w:topLinePunct w:val="0"/>
        <w:bidi w:val="0"/>
        <w:spacing w:line="360" w:lineRule="auto"/>
        <w:rPr>
          <w:rFonts w:hint="eastAsia" w:ascii="仿宋_GB2312" w:hAnsi="仿宋_GB2312" w:eastAsia="仿宋_GB2312" w:cs="仿宋_GB2312"/>
          <w:bCs/>
          <w:color w:val="000000"/>
          <w:szCs w:val="21"/>
        </w:rPr>
        <w:sectPr>
          <w:pgSz w:w="11906" w:h="16838"/>
          <w:pgMar w:top="1418" w:right="1474" w:bottom="1418" w:left="1474" w:header="851" w:footer="851" w:gutter="0"/>
          <w:pgNumType w:fmt="decimal"/>
          <w:cols w:space="720" w:num="1"/>
          <w:titlePg/>
          <w:docGrid w:linePitch="312" w:charSpace="0"/>
        </w:sectPr>
      </w:pPr>
    </w:p>
    <w:p w14:paraId="44872D37">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161" w:name="_Toc350756469"/>
      <w:bookmarkStart w:id="1162" w:name="_Toc339020114"/>
      <w:bookmarkStart w:id="1163" w:name="_Toc337632377"/>
      <w:bookmarkStart w:id="1164" w:name="_Toc339020252"/>
      <w:bookmarkStart w:id="1165" w:name="_Toc332270366"/>
      <w:bookmarkStart w:id="1166" w:name="_Toc340507461"/>
      <w:bookmarkStart w:id="1167" w:name="_Toc333238653"/>
      <w:bookmarkStart w:id="1168" w:name="_Toc336681599"/>
      <w:bookmarkStart w:id="1169" w:name="_Toc332206728"/>
      <w:bookmarkStart w:id="1170" w:name="_Toc339441106"/>
      <w:bookmarkStart w:id="1171" w:name="_Toc342398149"/>
      <w:bookmarkStart w:id="1172" w:name="_Toc333237808"/>
      <w:bookmarkStart w:id="1173" w:name="_Toc339020034"/>
      <w:bookmarkStart w:id="1174" w:name="_Toc343248437"/>
      <w:bookmarkStart w:id="1175" w:name="_Toc340672888"/>
      <w:bookmarkStart w:id="1176" w:name="_Toc13581163"/>
      <w:bookmarkStart w:id="1177" w:name="_Toc342312462"/>
      <w:bookmarkStart w:id="1178" w:name="_Toc350438768"/>
      <w:bookmarkStart w:id="1179" w:name="_Toc342060394"/>
      <w:bookmarkStart w:id="1180" w:name="_Toc366072548"/>
      <w:bookmarkStart w:id="1181" w:name="_Toc333935365"/>
      <w:bookmarkStart w:id="1182" w:name="_Toc339362319"/>
      <w:bookmarkStart w:id="1183" w:name="_Toc336681954"/>
      <w:bookmarkStart w:id="1184" w:name="_Toc333237697"/>
      <w:bookmarkStart w:id="1185" w:name="_Toc382404109"/>
      <w:bookmarkStart w:id="1186" w:name="_Toc333935706"/>
      <w:bookmarkStart w:id="1187" w:name="_Toc340677089"/>
      <w:bookmarkStart w:id="1188" w:name="_Toc339019908"/>
      <w:bookmarkStart w:id="1189" w:name="_Toc331684061"/>
      <w:bookmarkStart w:id="1190" w:name="_Toc331512920"/>
      <w:bookmarkStart w:id="1191" w:name="_Toc341348359"/>
      <w:bookmarkStart w:id="1192" w:name="_Toc342296780"/>
      <w:bookmarkStart w:id="1193" w:name="_Toc345312616"/>
      <w:bookmarkStart w:id="1194" w:name="_Toc365985197"/>
      <w:bookmarkStart w:id="1195" w:name="_Toc343612939"/>
      <w:bookmarkStart w:id="1196" w:name="_Toc330460005"/>
      <w:bookmarkStart w:id="1197" w:name="_Toc343247119"/>
      <w:bookmarkStart w:id="1198" w:name="_Toc365967091"/>
      <w:r>
        <w:rPr>
          <w:rFonts w:hint="eastAsia" w:ascii="仿宋_GB2312" w:hAnsi="仿宋_GB2312" w:eastAsia="仿宋_GB2312" w:cs="仿宋_GB2312"/>
          <w:color w:val="000000"/>
        </w:rPr>
        <w:t>（四）资格审查文件要求提交的有效证明文件</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3AAE87D0">
      <w:pPr>
        <w:kinsoku/>
        <w:wordWrap/>
        <w:overflowPunct/>
        <w:topLinePunct w:val="0"/>
        <w:bidi w:val="0"/>
        <w:spacing w:line="360" w:lineRule="auto"/>
        <w:ind w:firstLine="480" w:firstLineChars="20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1、合法有效的法人营业执照复印件加盖公章</w:t>
      </w:r>
      <w:r>
        <w:rPr>
          <w:rFonts w:hint="eastAsia" w:ascii="仿宋_GB2312" w:hAnsi="仿宋_GB2312" w:eastAsia="仿宋_GB2312" w:cs="仿宋_GB2312"/>
          <w:color w:val="000000"/>
          <w:szCs w:val="21"/>
          <w:lang w:eastAsia="zh-CN"/>
        </w:rPr>
        <w:t>（</w:t>
      </w:r>
      <w:r>
        <w:rPr>
          <w:rFonts w:hint="eastAsia" w:ascii="仿宋_GB2312" w:hAnsi="仿宋_GB2312" w:eastAsia="仿宋_GB2312" w:cs="仿宋_GB2312"/>
          <w:color w:val="000000"/>
          <w:szCs w:val="21"/>
        </w:rPr>
        <w:t>现场提供原件核查</w:t>
      </w:r>
      <w:r>
        <w:rPr>
          <w:rFonts w:hint="eastAsia" w:ascii="仿宋_GB2312" w:hAnsi="仿宋_GB2312" w:eastAsia="仿宋_GB2312" w:cs="仿宋_GB2312"/>
          <w:color w:val="000000"/>
          <w:szCs w:val="21"/>
          <w:lang w:eastAsia="zh-CN"/>
        </w:rPr>
        <w:t>）</w:t>
      </w:r>
      <w:r>
        <w:rPr>
          <w:rFonts w:hint="eastAsia" w:ascii="仿宋_GB2312" w:hAnsi="仿宋_GB2312" w:eastAsia="仿宋_GB2312" w:cs="仿宋_GB2312"/>
          <w:color w:val="000000"/>
          <w:szCs w:val="21"/>
        </w:rPr>
        <w:t>；</w:t>
      </w:r>
    </w:p>
    <w:p w14:paraId="70539BF1">
      <w:pPr>
        <w:kinsoku/>
        <w:wordWrap/>
        <w:overflowPunct/>
        <w:topLinePunct w:val="0"/>
        <w:bidi w:val="0"/>
        <w:spacing w:line="360" w:lineRule="auto"/>
        <w:ind w:firstLine="480" w:firstLineChars="20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2、缴税证明复印件加盖公章；</w:t>
      </w:r>
    </w:p>
    <w:p w14:paraId="0500C77D">
      <w:pPr>
        <w:kinsoku/>
        <w:wordWrap/>
        <w:overflowPunct/>
        <w:topLinePunct w:val="0"/>
        <w:bidi w:val="0"/>
        <w:spacing w:line="360" w:lineRule="auto"/>
        <w:ind w:firstLine="480" w:firstLineChars="20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3、社会保险缴费凭据复印件加盖公章；</w:t>
      </w:r>
    </w:p>
    <w:p w14:paraId="72B642D4">
      <w:pPr>
        <w:kinsoku/>
        <w:wordWrap/>
        <w:overflowPunct/>
        <w:topLinePunct w:val="0"/>
        <w:bidi w:val="0"/>
        <w:spacing w:line="360" w:lineRule="auto"/>
        <w:ind w:firstLine="480" w:firstLineChars="20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4、无重大违法记录声明函；</w:t>
      </w:r>
    </w:p>
    <w:p w14:paraId="4432254E">
      <w:pPr>
        <w:kinsoku/>
        <w:wordWrap/>
        <w:overflowPunct/>
        <w:topLinePunct w:val="0"/>
        <w:bidi w:val="0"/>
        <w:spacing w:line="360" w:lineRule="auto"/>
        <w:ind w:firstLine="480" w:firstLineChars="20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5、财务报表复印件加盖公章；</w:t>
      </w:r>
    </w:p>
    <w:p w14:paraId="72600738">
      <w:pPr>
        <w:kinsoku/>
        <w:wordWrap/>
        <w:overflowPunct/>
        <w:topLinePunct w:val="0"/>
        <w:bidi w:val="0"/>
        <w:spacing w:line="360" w:lineRule="auto"/>
        <w:ind w:firstLine="42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p w14:paraId="5EADE156">
      <w:pPr>
        <w:kinsoku/>
        <w:wordWrap/>
        <w:overflowPunct/>
        <w:topLinePunct w:val="0"/>
        <w:bidi w:val="0"/>
        <w:spacing w:line="360" w:lineRule="auto"/>
        <w:ind w:left="480" w:leftChars="200"/>
        <w:rPr>
          <w:rFonts w:hint="eastAsia" w:ascii="仿宋_GB2312" w:hAnsi="仿宋_GB2312" w:eastAsia="仿宋_GB2312" w:cs="仿宋_GB2312"/>
          <w:color w:val="000000"/>
          <w:szCs w:val="21"/>
        </w:rPr>
        <w:sectPr>
          <w:pgSz w:w="11906" w:h="16838"/>
          <w:pgMar w:top="1418" w:right="1474" w:bottom="1418" w:left="1474" w:header="851" w:footer="851" w:gutter="0"/>
          <w:pgNumType w:fmt="decimal"/>
          <w:cols w:space="720" w:num="1"/>
          <w:titlePg/>
          <w:docGrid w:linePitch="312" w:charSpace="0"/>
        </w:sectPr>
      </w:pPr>
    </w:p>
    <w:p w14:paraId="3E6545BF">
      <w:pPr>
        <w:pStyle w:val="3"/>
        <w:numPr>
          <w:ilvl w:val="7"/>
          <w:numId w:val="10"/>
        </w:numPr>
        <w:kinsoku/>
        <w:wordWrap/>
        <w:overflowPunct/>
        <w:topLinePunct w:val="0"/>
        <w:bidi w:val="0"/>
        <w:spacing w:line="360" w:lineRule="auto"/>
        <w:ind w:left="720"/>
        <w:rPr>
          <w:rFonts w:hint="eastAsia" w:ascii="仿宋_GB2312" w:hAnsi="仿宋_GB2312" w:eastAsia="仿宋_GB2312" w:cs="仿宋_GB2312"/>
          <w:color w:val="000000"/>
        </w:rPr>
      </w:pPr>
      <w:bookmarkStart w:id="1199" w:name="_Toc350438769"/>
      <w:bookmarkStart w:id="1200" w:name="_Toc340672889"/>
      <w:bookmarkStart w:id="1201" w:name="_Toc333935366"/>
      <w:bookmarkStart w:id="1202" w:name="_Toc339020253"/>
      <w:bookmarkStart w:id="1203" w:name="_Toc366072549"/>
      <w:bookmarkStart w:id="1204" w:name="_Toc339020035"/>
      <w:bookmarkStart w:id="1205" w:name="_Toc345312617"/>
      <w:bookmarkStart w:id="1206" w:name="_Toc337632378"/>
      <w:bookmarkStart w:id="1207" w:name="_Toc332270367"/>
      <w:bookmarkStart w:id="1208" w:name="_Toc333935707"/>
      <w:bookmarkStart w:id="1209" w:name="_Toc342060395"/>
      <w:bookmarkStart w:id="1210" w:name="_Toc333238654"/>
      <w:bookmarkStart w:id="1211" w:name="_Toc343247120"/>
      <w:bookmarkStart w:id="1212" w:name="_Toc342312463"/>
      <w:bookmarkStart w:id="1213" w:name="_Toc333237809"/>
      <w:bookmarkStart w:id="1214" w:name="_Toc341348360"/>
      <w:bookmarkStart w:id="1215" w:name="_Toc336681955"/>
      <w:bookmarkStart w:id="1216" w:name="_Toc13581164"/>
      <w:bookmarkStart w:id="1217" w:name="_Toc343248438"/>
      <w:bookmarkStart w:id="1218" w:name="_Toc340677090"/>
      <w:bookmarkStart w:id="1219" w:name="_Toc365967092"/>
      <w:bookmarkStart w:id="1220" w:name="_Toc339019909"/>
      <w:bookmarkStart w:id="1221" w:name="_Toc343612940"/>
      <w:bookmarkStart w:id="1222" w:name="_Toc331684062"/>
      <w:bookmarkStart w:id="1223" w:name="_Toc342296781"/>
      <w:bookmarkStart w:id="1224" w:name="_Toc332206729"/>
      <w:bookmarkStart w:id="1225" w:name="_Toc336681600"/>
      <w:bookmarkStart w:id="1226" w:name="_Toc365985198"/>
      <w:bookmarkStart w:id="1227" w:name="_Toc340507462"/>
      <w:bookmarkStart w:id="1228" w:name="_Toc339362320"/>
      <w:bookmarkStart w:id="1229" w:name="_Toc331512921"/>
      <w:bookmarkStart w:id="1230" w:name="_Toc333237698"/>
      <w:bookmarkStart w:id="1231" w:name="_Toc350756470"/>
      <w:bookmarkStart w:id="1232" w:name="_Toc342398150"/>
      <w:bookmarkStart w:id="1233" w:name="_Toc330460006"/>
      <w:bookmarkStart w:id="1234" w:name="_Toc339020115"/>
      <w:bookmarkStart w:id="1235" w:name="_Toc339441107"/>
      <w:r>
        <w:rPr>
          <w:rFonts w:hint="eastAsia" w:ascii="仿宋_GB2312" w:hAnsi="仿宋_GB2312" w:eastAsia="仿宋_GB2312" w:cs="仿宋_GB2312"/>
          <w:color w:val="000000"/>
          <w:lang w:eastAsia="zh-CN"/>
        </w:rPr>
        <w:t>响应文件</w:t>
      </w:r>
      <w:r>
        <w:rPr>
          <w:rFonts w:hint="eastAsia" w:ascii="仿宋_GB2312" w:hAnsi="仿宋_GB2312" w:eastAsia="仿宋_GB2312" w:cs="仿宋_GB2312"/>
          <w:color w:val="000000"/>
        </w:rPr>
        <w:t>商务及技术部分</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4006706D">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236" w:name="_Toc339020116"/>
      <w:bookmarkStart w:id="1237" w:name="_Toc333238655"/>
      <w:bookmarkStart w:id="1238" w:name="_Toc350438770"/>
      <w:bookmarkStart w:id="1239" w:name="_Toc13581165"/>
      <w:bookmarkStart w:id="1240" w:name="_Toc332206730"/>
      <w:bookmarkStart w:id="1241" w:name="_Toc330460007"/>
      <w:bookmarkStart w:id="1242" w:name="_Toc345312618"/>
      <w:bookmarkStart w:id="1243" w:name="_Toc333935708"/>
      <w:bookmarkStart w:id="1244" w:name="_Toc365967093"/>
      <w:bookmarkStart w:id="1245" w:name="_Toc340677091"/>
      <w:bookmarkStart w:id="1246" w:name="_Toc331684063"/>
      <w:bookmarkStart w:id="1247" w:name="_Toc350756471"/>
      <w:bookmarkStart w:id="1248" w:name="_Toc336681601"/>
      <w:bookmarkStart w:id="1249" w:name="_Toc336681956"/>
      <w:bookmarkStart w:id="1250" w:name="_Toc342060396"/>
      <w:bookmarkStart w:id="1251" w:name="_Toc339441108"/>
      <w:bookmarkStart w:id="1252" w:name="_Toc343247121"/>
      <w:bookmarkStart w:id="1253" w:name="_Toc337632379"/>
      <w:bookmarkStart w:id="1254" w:name="_Toc343248439"/>
      <w:bookmarkStart w:id="1255" w:name="_Toc341348361"/>
      <w:bookmarkStart w:id="1256" w:name="_Toc342296782"/>
      <w:bookmarkStart w:id="1257" w:name="_Toc333237810"/>
      <w:bookmarkStart w:id="1258" w:name="_Toc365985199"/>
      <w:bookmarkStart w:id="1259" w:name="_Toc339020254"/>
      <w:bookmarkStart w:id="1260" w:name="_Toc366072550"/>
      <w:bookmarkStart w:id="1261" w:name="_Toc339020036"/>
      <w:bookmarkStart w:id="1262" w:name="_Toc339362321"/>
      <w:bookmarkStart w:id="1263" w:name="_Toc333237699"/>
      <w:bookmarkStart w:id="1264" w:name="_Toc342398151"/>
      <w:bookmarkStart w:id="1265" w:name="_Toc340672890"/>
      <w:bookmarkStart w:id="1266" w:name="_Toc340507463"/>
      <w:bookmarkStart w:id="1267" w:name="_Toc333935367"/>
      <w:bookmarkStart w:id="1268" w:name="_Toc331512922"/>
      <w:bookmarkStart w:id="1269" w:name="_Toc342312464"/>
      <w:bookmarkStart w:id="1270" w:name="_Toc339019910"/>
      <w:bookmarkStart w:id="1271" w:name="_Toc332270368"/>
      <w:bookmarkStart w:id="1272" w:name="_Toc343612941"/>
      <w:r>
        <w:rPr>
          <w:rFonts w:hint="eastAsia" w:ascii="仿宋_GB2312" w:hAnsi="仿宋_GB2312" w:eastAsia="仿宋_GB2312" w:cs="仿宋_GB2312"/>
          <w:color w:val="000000"/>
        </w:rPr>
        <w:t>附件一：</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r>
        <w:rPr>
          <w:rFonts w:hint="eastAsia" w:ascii="仿宋_GB2312" w:hAnsi="仿宋_GB2312" w:eastAsia="仿宋_GB2312" w:cs="仿宋_GB2312"/>
          <w:color w:val="000000"/>
          <w:lang w:eastAsia="zh-CN"/>
        </w:rPr>
        <w:t>响应</w:t>
      </w:r>
      <w:r>
        <w:rPr>
          <w:rFonts w:hint="eastAsia" w:ascii="仿宋_GB2312" w:hAnsi="仿宋_GB2312" w:eastAsia="仿宋_GB2312" w:cs="仿宋_GB2312"/>
          <w:color w:val="000000"/>
        </w:rPr>
        <w:t>函</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723CCE7D">
      <w:pPr>
        <w:widowControl/>
        <w:kinsoku/>
        <w:wordWrap/>
        <w:overflowPunct/>
        <w:topLinePunct w:val="0"/>
        <w:bidi w:val="0"/>
        <w:spacing w:line="360" w:lineRule="auto"/>
        <w:jc w:val="left"/>
        <w:rPr>
          <w:rFonts w:hint="eastAsia" w:ascii="仿宋_GB2312" w:hAnsi="仿宋_GB2312" w:eastAsia="仿宋_GB2312" w:cs="仿宋_GB2312"/>
          <w:color w:val="000000"/>
          <w:kern w:val="0"/>
          <w:sz w:val="24"/>
          <w:u w:val="single"/>
          <w:lang w:eastAsia="zh-CN"/>
        </w:rPr>
      </w:pPr>
      <w:r>
        <w:rPr>
          <w:rFonts w:hint="eastAsia" w:ascii="仿宋_GB2312" w:hAnsi="仿宋_GB2312" w:eastAsia="仿宋_GB2312" w:cs="仿宋_GB2312"/>
          <w:bCs/>
          <w:color w:val="000000"/>
        </w:rPr>
        <w:t>致</w:t>
      </w:r>
      <w:r>
        <w:rPr>
          <w:rFonts w:hint="eastAsia" w:ascii="仿宋_GB2312" w:hAnsi="仿宋_GB2312" w:eastAsia="仿宋_GB2312" w:cs="仿宋_GB2312"/>
          <w:bCs/>
          <w:color w:val="000000"/>
          <w:u w:val="single"/>
        </w:rPr>
        <w:t>（</w:t>
      </w:r>
      <w:r>
        <w:rPr>
          <w:rFonts w:hint="eastAsia" w:ascii="仿宋_GB2312" w:hAnsi="仿宋_GB2312" w:eastAsia="仿宋_GB2312" w:cs="仿宋_GB2312"/>
          <w:bCs/>
          <w:color w:val="000000"/>
          <w:u w:val="single"/>
          <w:lang w:eastAsia="zh-CN"/>
        </w:rPr>
        <w:t>采购方</w:t>
      </w:r>
      <w:r>
        <w:rPr>
          <w:rFonts w:hint="eastAsia" w:ascii="仿宋_GB2312" w:hAnsi="仿宋_GB2312" w:eastAsia="仿宋_GB2312" w:cs="仿宋_GB2312"/>
          <w:bCs/>
          <w:color w:val="000000"/>
          <w:u w:val="single"/>
        </w:rPr>
        <w:t>名称）             </w:t>
      </w:r>
      <w:r>
        <w:rPr>
          <w:rFonts w:hint="eastAsia" w:ascii="仿宋_GB2312" w:hAnsi="仿宋_GB2312" w:eastAsia="仿宋_GB2312" w:cs="仿宋_GB2312"/>
          <w:color w:val="000000"/>
          <w:kern w:val="0"/>
          <w:sz w:val="24"/>
        </w:rPr>
        <w:t>：</w:t>
      </w:r>
    </w:p>
    <w:p w14:paraId="23E74733">
      <w:pPr>
        <w:kinsoku/>
        <w:wordWrap/>
        <w:overflowPunct/>
        <w:topLinePunct w:val="0"/>
        <w:bidi w:val="0"/>
        <w:adjustRightInd w:val="0"/>
        <w:snapToGrid w:val="0"/>
        <w:spacing w:line="360" w:lineRule="auto"/>
        <w:ind w:firstLine="420"/>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根据贵方就</w:t>
      </w:r>
      <w:r>
        <w:rPr>
          <w:rFonts w:hint="eastAsia" w:ascii="仿宋_GB2312" w:hAnsi="仿宋_GB2312" w:eastAsia="仿宋_GB2312" w:cs="仿宋_GB2312"/>
          <w:color w:val="000000"/>
          <w:szCs w:val="21"/>
          <w:u w:val="single"/>
        </w:rPr>
        <w:t>项目名称，由</w:t>
      </w:r>
      <w:r>
        <w:rPr>
          <w:rFonts w:hint="eastAsia" w:ascii="仿宋_GB2312" w:hAnsi="仿宋_GB2312" w:eastAsia="仿宋_GB2312" w:cs="仿宋_GB2312"/>
          <w:color w:val="000000"/>
          <w:szCs w:val="21"/>
          <w:u w:val="single"/>
          <w:lang w:eastAsia="zh-CN"/>
        </w:rPr>
        <w:t>响应</w:t>
      </w:r>
      <w:r>
        <w:rPr>
          <w:rFonts w:hint="eastAsia" w:ascii="仿宋_GB2312" w:hAnsi="仿宋_GB2312" w:eastAsia="仿宋_GB2312" w:cs="仿宋_GB2312"/>
          <w:color w:val="000000"/>
          <w:szCs w:val="21"/>
          <w:u w:val="single"/>
        </w:rPr>
        <w:t>人填写</w:t>
      </w:r>
      <w:r>
        <w:rPr>
          <w:rFonts w:hint="eastAsia" w:ascii="仿宋_GB2312" w:hAnsi="仿宋_GB2312" w:eastAsia="仿宋_GB2312" w:cs="仿宋_GB2312"/>
          <w:bCs/>
          <w:color w:val="000000"/>
        </w:rPr>
        <w:t>的</w:t>
      </w:r>
      <w:r>
        <w:rPr>
          <w:rFonts w:hint="eastAsia" w:ascii="仿宋_GB2312" w:hAnsi="仿宋_GB2312" w:eastAsia="仿宋_GB2312" w:cs="仿宋_GB2312"/>
          <w:bCs/>
          <w:color w:val="000000"/>
          <w:lang w:val="en-US" w:eastAsia="zh-CN"/>
        </w:rPr>
        <w:t>遴选</w:t>
      </w:r>
      <w:r>
        <w:rPr>
          <w:rFonts w:hint="eastAsia" w:ascii="仿宋_GB2312" w:hAnsi="仿宋_GB2312" w:eastAsia="仿宋_GB2312" w:cs="仿宋_GB2312"/>
          <w:bCs/>
          <w:color w:val="000000"/>
        </w:rPr>
        <w:t>邀请（项目编号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rPr>
        <w:t>），我方正式</w:t>
      </w: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并提交下述文件</w:t>
      </w:r>
      <w:r>
        <w:rPr>
          <w:rFonts w:hint="eastAsia" w:ascii="仿宋_GB2312" w:hAnsi="仿宋_GB2312" w:eastAsia="仿宋_GB2312" w:cs="仿宋_GB2312"/>
          <w:b/>
          <w:bCs/>
          <w:color w:val="000000"/>
        </w:rPr>
        <w:t>1份正本和4份副本</w:t>
      </w:r>
      <w:r>
        <w:rPr>
          <w:rFonts w:hint="eastAsia" w:ascii="仿宋_GB2312" w:hAnsi="仿宋_GB2312" w:eastAsia="仿宋_GB2312" w:cs="仿宋_GB2312"/>
          <w:bCs/>
          <w:color w:val="000000"/>
        </w:rPr>
        <w:t>：</w:t>
      </w:r>
    </w:p>
    <w:p w14:paraId="7933E56F">
      <w:pPr>
        <w:widowControl/>
        <w:kinsoku/>
        <w:wordWrap/>
        <w:overflowPunct/>
        <w:topLinePunct w:val="0"/>
        <w:bidi w:val="0"/>
        <w:adjustRightInd w:val="0"/>
        <w:snapToGrid w:val="0"/>
        <w:spacing w:line="360" w:lineRule="auto"/>
        <w:ind w:left="734"/>
        <w:rPr>
          <w:rFonts w:hint="eastAsia"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第一章</w:t>
      </w:r>
      <w:r>
        <w:rPr>
          <w:rFonts w:hint="eastAsia" w:ascii="仿宋_GB2312" w:hAnsi="仿宋_GB2312" w:eastAsia="仿宋_GB2312" w:cs="仿宋_GB2312"/>
          <w:bCs/>
          <w:color w:val="000000"/>
          <w:lang w:val="en-US" w:eastAsia="zh-CN"/>
        </w:rPr>
        <w:t>供应商资质</w:t>
      </w:r>
    </w:p>
    <w:p w14:paraId="197447FD">
      <w:pPr>
        <w:widowControl/>
        <w:kinsoku/>
        <w:wordWrap/>
        <w:overflowPunct/>
        <w:topLinePunct w:val="0"/>
        <w:bidi w:val="0"/>
        <w:adjustRightInd w:val="0"/>
        <w:snapToGrid w:val="0"/>
        <w:spacing w:line="360" w:lineRule="auto"/>
        <w:ind w:left="734"/>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第二章商务和技术部分</w:t>
      </w:r>
    </w:p>
    <w:p w14:paraId="79640E43">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bCs/>
          <w:color w:val="000000"/>
        </w:rPr>
      </w:pPr>
      <w:r>
        <w:rPr>
          <w:rFonts w:hint="eastAsia" w:ascii="仿宋_GB2312" w:hAnsi="仿宋_GB2312" w:eastAsia="仿宋_GB2312" w:cs="仿宋_GB2312"/>
          <w:bCs/>
          <w:color w:val="000000"/>
          <w:kern w:val="2"/>
          <w:sz w:val="24"/>
          <w:szCs w:val="24"/>
          <w:lang w:val="en-US" w:eastAsia="zh-CN" w:bidi="ar-SA"/>
        </w:rPr>
        <w:t>（1）</w:t>
      </w: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lang w:val="en-US" w:eastAsia="zh-CN"/>
        </w:rPr>
        <w:t>承诺</w:t>
      </w:r>
      <w:r>
        <w:rPr>
          <w:rFonts w:hint="eastAsia" w:ascii="仿宋_GB2312" w:hAnsi="仿宋_GB2312" w:eastAsia="仿宋_GB2312" w:cs="仿宋_GB2312"/>
          <w:bCs/>
          <w:color w:val="000000"/>
        </w:rPr>
        <w:t>函；</w:t>
      </w:r>
    </w:p>
    <w:p w14:paraId="0EE664EF">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rPr>
      </w:pPr>
      <w:r>
        <w:rPr>
          <w:rFonts w:hint="eastAsia" w:ascii="仿宋_GB2312" w:hAnsi="仿宋_GB2312" w:eastAsia="仿宋_GB2312" w:cs="仿宋_GB2312"/>
          <w:color w:val="000000"/>
          <w:kern w:val="2"/>
          <w:sz w:val="24"/>
          <w:szCs w:val="24"/>
          <w:lang w:val="en-US" w:eastAsia="zh-CN" w:bidi="ar-SA"/>
        </w:rPr>
        <w:t>（2）</w:t>
      </w:r>
      <w:r>
        <w:rPr>
          <w:rFonts w:hint="eastAsia" w:ascii="仿宋_GB2312" w:hAnsi="仿宋_GB2312" w:eastAsia="仿宋_GB2312" w:cs="仿宋_GB2312"/>
          <w:bCs/>
          <w:color w:val="000000"/>
        </w:rPr>
        <w:t>商务条款</w:t>
      </w:r>
      <w:r>
        <w:rPr>
          <w:rFonts w:hint="eastAsia" w:ascii="仿宋_GB2312" w:hAnsi="仿宋_GB2312" w:eastAsia="仿宋_GB2312" w:cs="仿宋_GB2312"/>
          <w:color w:val="000000"/>
        </w:rPr>
        <w:t>偏离一览表；</w:t>
      </w:r>
    </w:p>
    <w:p w14:paraId="1B24AAC7">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rPr>
      </w:pPr>
      <w:r>
        <w:rPr>
          <w:rFonts w:hint="eastAsia" w:ascii="仿宋_GB2312" w:hAnsi="仿宋_GB2312" w:eastAsia="仿宋_GB2312" w:cs="仿宋_GB2312"/>
          <w:color w:val="000000"/>
          <w:kern w:val="2"/>
          <w:sz w:val="24"/>
          <w:szCs w:val="24"/>
          <w:lang w:val="en-US" w:eastAsia="zh-CN" w:bidi="ar-SA"/>
        </w:rPr>
        <w:t>（3）</w:t>
      </w:r>
      <w:r>
        <w:rPr>
          <w:rFonts w:hint="eastAsia" w:ascii="仿宋_GB2312" w:hAnsi="仿宋_GB2312" w:eastAsia="仿宋_GB2312" w:cs="仿宋_GB2312"/>
          <w:color w:val="000000"/>
        </w:rPr>
        <w:t>技术条款偏离一览表；</w:t>
      </w:r>
    </w:p>
    <w:p w14:paraId="31385DC2">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rPr>
      </w:pPr>
      <w:r>
        <w:rPr>
          <w:rFonts w:hint="eastAsia" w:ascii="仿宋_GB2312" w:hAnsi="仿宋_GB2312" w:eastAsia="仿宋_GB2312" w:cs="仿宋_GB2312"/>
          <w:color w:val="000000"/>
          <w:kern w:val="2"/>
          <w:sz w:val="24"/>
          <w:szCs w:val="24"/>
          <w:lang w:val="en-US" w:eastAsia="zh-CN" w:bidi="ar-SA"/>
        </w:rPr>
        <w:t>（4）</w:t>
      </w:r>
      <w:r>
        <w:rPr>
          <w:rFonts w:hint="eastAsia" w:ascii="仿宋_GB2312" w:hAnsi="仿宋_GB2312" w:eastAsia="仿宋_GB2312" w:cs="仿宋_GB2312"/>
          <w:color w:val="000000"/>
          <w:lang w:eastAsia="zh-CN"/>
        </w:rPr>
        <w:t>响应</w:t>
      </w:r>
      <w:r>
        <w:rPr>
          <w:rFonts w:hint="eastAsia" w:ascii="仿宋_GB2312" w:hAnsi="仿宋_GB2312" w:eastAsia="仿宋_GB2312" w:cs="仿宋_GB2312"/>
          <w:color w:val="000000"/>
        </w:rPr>
        <w:t>人企业简介；</w:t>
      </w:r>
    </w:p>
    <w:p w14:paraId="55A180B0">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rPr>
      </w:pPr>
      <w:r>
        <w:rPr>
          <w:rFonts w:hint="eastAsia" w:ascii="仿宋_GB2312" w:hAnsi="仿宋_GB2312" w:eastAsia="仿宋_GB2312" w:cs="仿宋_GB2312"/>
          <w:color w:val="000000"/>
          <w:kern w:val="2"/>
          <w:sz w:val="24"/>
          <w:szCs w:val="24"/>
          <w:lang w:val="en-US" w:eastAsia="zh-CN" w:bidi="ar-SA"/>
        </w:rPr>
        <w:t>（5）</w:t>
      </w:r>
      <w:r>
        <w:rPr>
          <w:rFonts w:hint="eastAsia" w:ascii="仿宋_GB2312" w:hAnsi="仿宋_GB2312" w:eastAsia="仿宋_GB2312" w:cs="仿宋_GB2312"/>
          <w:color w:val="000000"/>
          <w:lang w:eastAsia="zh-CN"/>
        </w:rPr>
        <w:t>服务实施方案</w:t>
      </w:r>
      <w:r>
        <w:rPr>
          <w:rFonts w:hint="eastAsia" w:ascii="仿宋_GB2312" w:hAnsi="仿宋_GB2312" w:eastAsia="仿宋_GB2312" w:cs="仿宋_GB2312"/>
          <w:color w:val="000000"/>
        </w:rPr>
        <w:t>；</w:t>
      </w:r>
    </w:p>
    <w:p w14:paraId="38E18093">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rPr>
      </w:pPr>
      <w:r>
        <w:rPr>
          <w:rFonts w:hint="eastAsia" w:ascii="仿宋_GB2312" w:hAnsi="仿宋_GB2312" w:eastAsia="仿宋_GB2312" w:cs="仿宋_GB2312"/>
          <w:color w:val="000000"/>
          <w:kern w:val="2"/>
          <w:sz w:val="24"/>
          <w:szCs w:val="24"/>
          <w:lang w:val="en-US" w:eastAsia="zh-CN" w:bidi="ar-SA"/>
        </w:rPr>
        <w:t>（6）</w:t>
      </w:r>
      <w:r>
        <w:rPr>
          <w:rFonts w:hint="eastAsia" w:ascii="仿宋_GB2312" w:hAnsi="仿宋_GB2312" w:eastAsia="仿宋_GB2312" w:cs="仿宋_GB2312"/>
          <w:color w:val="000000"/>
        </w:rPr>
        <w:t>服务承诺函</w:t>
      </w:r>
    </w:p>
    <w:p w14:paraId="11C84EAD">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lang w:eastAsia="zh-CN"/>
        </w:rPr>
      </w:pPr>
      <w:r>
        <w:rPr>
          <w:rFonts w:hint="eastAsia" w:ascii="仿宋_GB2312" w:hAnsi="仿宋_GB2312" w:eastAsia="仿宋_GB2312" w:cs="仿宋_GB2312"/>
          <w:color w:val="000000"/>
          <w:lang w:eastAsia="zh-CN"/>
        </w:rPr>
        <w:t>（</w:t>
      </w:r>
      <w:r>
        <w:rPr>
          <w:rFonts w:hint="eastAsia" w:ascii="仿宋_GB2312" w:hAnsi="仿宋_GB2312" w:eastAsia="仿宋_GB2312" w:cs="仿宋_GB2312"/>
          <w:color w:val="000000"/>
          <w:lang w:val="en-US" w:eastAsia="zh-CN"/>
        </w:rPr>
        <w:t>7</w:t>
      </w:r>
      <w:r>
        <w:rPr>
          <w:rFonts w:hint="eastAsia" w:ascii="仿宋_GB2312" w:hAnsi="仿宋_GB2312" w:eastAsia="仿宋_GB2312" w:cs="仿宋_GB2312"/>
          <w:color w:val="000000"/>
          <w:lang w:eastAsia="zh-CN"/>
        </w:rPr>
        <w:t>）售后服务方案</w:t>
      </w:r>
    </w:p>
    <w:p w14:paraId="11907702">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rPr>
      </w:pPr>
      <w:r>
        <w:rPr>
          <w:rFonts w:hint="eastAsia" w:ascii="仿宋_GB2312" w:hAnsi="仿宋_GB2312" w:eastAsia="仿宋_GB2312" w:cs="仿宋_GB2312"/>
          <w:color w:val="000000"/>
          <w:kern w:val="2"/>
          <w:sz w:val="24"/>
          <w:szCs w:val="24"/>
          <w:lang w:val="en-US" w:eastAsia="zh-CN" w:bidi="ar-SA"/>
        </w:rPr>
        <w:t>（8）</w:t>
      </w:r>
      <w:r>
        <w:rPr>
          <w:rFonts w:hint="eastAsia" w:ascii="仿宋_GB2312" w:hAnsi="仿宋_GB2312" w:eastAsia="仿宋_GB2312" w:cs="仿宋_GB2312"/>
          <w:color w:val="000000"/>
        </w:rPr>
        <w:t>近三年同类业绩一览表；</w:t>
      </w:r>
    </w:p>
    <w:p w14:paraId="5D27B3BC">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rPr>
      </w:pPr>
      <w:r>
        <w:rPr>
          <w:rFonts w:hint="eastAsia" w:ascii="仿宋_GB2312" w:hAnsi="仿宋_GB2312" w:eastAsia="仿宋_GB2312" w:cs="仿宋_GB2312"/>
          <w:color w:val="000000"/>
          <w:kern w:val="2"/>
          <w:sz w:val="24"/>
          <w:szCs w:val="24"/>
          <w:lang w:val="en-US" w:eastAsia="zh-CN" w:bidi="ar-SA"/>
        </w:rPr>
        <w:t>（9）</w:t>
      </w:r>
      <w:r>
        <w:rPr>
          <w:rFonts w:hint="eastAsia" w:ascii="仿宋_GB2312" w:hAnsi="仿宋_GB2312" w:eastAsia="仿宋_GB2312" w:cs="仿宋_GB2312"/>
          <w:color w:val="000000"/>
          <w:lang w:eastAsia="zh-CN"/>
        </w:rPr>
        <w:t>响应</w:t>
      </w:r>
      <w:r>
        <w:rPr>
          <w:rFonts w:hint="eastAsia" w:ascii="仿宋_GB2312" w:hAnsi="仿宋_GB2312" w:eastAsia="仿宋_GB2312" w:cs="仿宋_GB2312"/>
          <w:color w:val="000000"/>
        </w:rPr>
        <w:t>人提交</w:t>
      </w:r>
      <w:r>
        <w:rPr>
          <w:rFonts w:hint="eastAsia" w:ascii="仿宋_GB2312" w:hAnsi="仿宋_GB2312" w:eastAsia="仿宋_GB2312" w:cs="仿宋_GB2312"/>
          <w:color w:val="000000"/>
          <w:lang w:eastAsia="zh-CN"/>
        </w:rPr>
        <w:t>的其他</w:t>
      </w:r>
      <w:r>
        <w:rPr>
          <w:rFonts w:hint="eastAsia" w:ascii="仿宋_GB2312" w:hAnsi="仿宋_GB2312" w:eastAsia="仿宋_GB2312" w:cs="仿宋_GB2312"/>
          <w:color w:val="000000"/>
        </w:rPr>
        <w:t>商务和技术资料</w:t>
      </w:r>
      <w:r>
        <w:rPr>
          <w:rFonts w:hint="eastAsia" w:ascii="仿宋_GB2312" w:hAnsi="仿宋_GB2312" w:eastAsia="仿宋_GB2312" w:cs="仿宋_GB2312"/>
          <w:color w:val="000000"/>
          <w:lang w:eastAsia="zh-CN"/>
        </w:rPr>
        <w:t>；</w:t>
      </w:r>
    </w:p>
    <w:p w14:paraId="4747A8D0">
      <w:pPr>
        <w:widowControl/>
        <w:numPr>
          <w:ilvl w:val="0"/>
          <w:numId w:val="0"/>
        </w:numPr>
        <w:kinsoku/>
        <w:wordWrap/>
        <w:overflowPunct/>
        <w:topLinePunct w:val="0"/>
        <w:bidi w:val="0"/>
        <w:adjustRightInd w:val="0"/>
        <w:snapToGrid w:val="0"/>
        <w:spacing w:line="360" w:lineRule="auto"/>
        <w:ind w:left="1155" w:leftChars="0" w:hanging="420" w:firstLineChars="0"/>
        <w:rPr>
          <w:rFonts w:hint="eastAsia" w:ascii="仿宋_GB2312" w:hAnsi="仿宋_GB2312" w:eastAsia="仿宋_GB2312" w:cs="仿宋_GB2312"/>
          <w:color w:val="000000"/>
        </w:rPr>
      </w:pPr>
      <w:r>
        <w:rPr>
          <w:rFonts w:hint="eastAsia" w:ascii="仿宋_GB2312" w:hAnsi="仿宋_GB2312" w:eastAsia="仿宋_GB2312" w:cs="仿宋_GB2312"/>
          <w:color w:val="000000"/>
          <w:kern w:val="2"/>
          <w:sz w:val="24"/>
          <w:szCs w:val="24"/>
          <w:lang w:val="en-US" w:eastAsia="zh-CN" w:bidi="ar-SA"/>
        </w:rPr>
        <w:t>（10）</w:t>
      </w:r>
      <w:r>
        <w:rPr>
          <w:rFonts w:hint="eastAsia" w:ascii="仿宋_GB2312" w:hAnsi="仿宋_GB2312" w:eastAsia="仿宋_GB2312" w:cs="仿宋_GB2312"/>
          <w:color w:val="000000"/>
          <w:lang w:val="en-US" w:eastAsia="zh-CN"/>
        </w:rPr>
        <w:t>项目报价表；</w:t>
      </w:r>
    </w:p>
    <w:p w14:paraId="40334724">
      <w:pPr>
        <w:widowControl/>
        <w:tabs>
          <w:tab w:val="left" w:pos="502"/>
        </w:tabs>
        <w:kinsoku/>
        <w:wordWrap/>
        <w:overflowPunct/>
        <w:topLinePunct w:val="0"/>
        <w:bidi w:val="0"/>
        <w:adjustRightInd w:val="0"/>
        <w:snapToGrid w:val="0"/>
        <w:spacing w:line="360" w:lineRule="auto"/>
        <w:ind w:left="427" w:leftChars="177" w:hanging="2" w:hangingChars="1"/>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据此函，签字代表宣布同意如下：</w:t>
      </w:r>
    </w:p>
    <w:p w14:paraId="6041DF63">
      <w:pPr>
        <w:widowControl/>
        <w:numPr>
          <w:ilvl w:val="0"/>
          <w:numId w:val="11"/>
        </w:numPr>
        <w:tabs>
          <w:tab w:val="left" w:pos="840"/>
        </w:tabs>
        <w:kinsoku/>
        <w:wordWrap/>
        <w:overflowPunct/>
        <w:topLinePunct w:val="0"/>
        <w:bidi w:val="0"/>
        <w:adjustRightInd w:val="0"/>
        <w:snapToGrid w:val="0"/>
        <w:spacing w:line="360" w:lineRule="auto"/>
        <w:ind w:left="840" w:hanging="420"/>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本次</w:t>
      </w: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所报内容完全按照</w:t>
      </w: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要求填报，所有内容都是真实、准确的。</w:t>
      </w:r>
    </w:p>
    <w:p w14:paraId="675D2D46">
      <w:pPr>
        <w:widowControl/>
        <w:numPr>
          <w:ilvl w:val="0"/>
          <w:numId w:val="11"/>
        </w:numPr>
        <w:tabs>
          <w:tab w:val="left" w:pos="840"/>
        </w:tabs>
        <w:kinsoku/>
        <w:wordWrap/>
        <w:overflowPunct/>
        <w:topLinePunct w:val="0"/>
        <w:bidi w:val="0"/>
        <w:adjustRightInd w:val="0"/>
        <w:snapToGrid w:val="0"/>
        <w:spacing w:line="360" w:lineRule="auto"/>
        <w:ind w:left="840" w:hanging="420"/>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人将按</w:t>
      </w: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的规定履行全部合同责任和义务。</w:t>
      </w:r>
    </w:p>
    <w:p w14:paraId="2C0CA958">
      <w:pPr>
        <w:widowControl/>
        <w:numPr>
          <w:ilvl w:val="0"/>
          <w:numId w:val="11"/>
        </w:numPr>
        <w:tabs>
          <w:tab w:val="left" w:pos="840"/>
        </w:tabs>
        <w:kinsoku/>
        <w:wordWrap/>
        <w:overflowPunct/>
        <w:topLinePunct w:val="0"/>
        <w:bidi w:val="0"/>
        <w:adjustRightInd w:val="0"/>
        <w:snapToGrid w:val="0"/>
        <w:spacing w:line="360" w:lineRule="auto"/>
        <w:ind w:left="840" w:hanging="420"/>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人已详细审查全部</w:t>
      </w: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，包括修改文件（如有的话）以及全部参考资料和有关附件。我们完全理解并同意放弃对这方面有不明及误解的权利。</w:t>
      </w:r>
    </w:p>
    <w:p w14:paraId="6A53FAE6">
      <w:pPr>
        <w:widowControl/>
        <w:numPr>
          <w:ilvl w:val="0"/>
          <w:numId w:val="11"/>
        </w:numPr>
        <w:tabs>
          <w:tab w:val="left" w:pos="840"/>
        </w:tabs>
        <w:kinsoku/>
        <w:wordWrap/>
        <w:overflowPunct/>
        <w:topLinePunct w:val="0"/>
        <w:bidi w:val="0"/>
        <w:adjustRightInd w:val="0"/>
        <w:snapToGrid w:val="0"/>
        <w:spacing w:line="360" w:lineRule="auto"/>
        <w:ind w:left="840" w:hanging="420"/>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本次</w:t>
      </w: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自</w:t>
      </w:r>
      <w:r>
        <w:rPr>
          <w:rFonts w:hint="eastAsia" w:ascii="仿宋_GB2312" w:hAnsi="仿宋_GB2312" w:eastAsia="仿宋_GB2312" w:cs="仿宋_GB2312"/>
          <w:bCs/>
          <w:color w:val="000000"/>
          <w:lang w:val="en-US" w:eastAsia="zh-CN"/>
        </w:rPr>
        <w:t>评审</w:t>
      </w:r>
      <w:r>
        <w:rPr>
          <w:rFonts w:hint="eastAsia" w:ascii="仿宋_GB2312" w:hAnsi="仿宋_GB2312" w:eastAsia="仿宋_GB2312" w:cs="仿宋_GB2312"/>
          <w:bCs/>
          <w:color w:val="000000"/>
        </w:rPr>
        <w:t>日起有效期为90天。</w:t>
      </w:r>
    </w:p>
    <w:p w14:paraId="447BF940">
      <w:pPr>
        <w:widowControl/>
        <w:numPr>
          <w:ilvl w:val="0"/>
          <w:numId w:val="11"/>
        </w:numPr>
        <w:tabs>
          <w:tab w:val="left" w:pos="840"/>
        </w:tabs>
        <w:kinsoku/>
        <w:wordWrap/>
        <w:overflowPunct/>
        <w:topLinePunct w:val="0"/>
        <w:bidi w:val="0"/>
        <w:adjustRightInd w:val="0"/>
        <w:snapToGrid w:val="0"/>
        <w:spacing w:line="360" w:lineRule="auto"/>
        <w:ind w:left="840" w:hanging="420"/>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与本</w:t>
      </w: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有关的一切正式</w:t>
      </w:r>
      <w:r>
        <w:rPr>
          <w:rFonts w:hint="eastAsia" w:ascii="仿宋_GB2312" w:hAnsi="仿宋_GB2312" w:eastAsia="仿宋_GB2312" w:cs="仿宋_GB2312"/>
          <w:bCs/>
          <w:color w:val="000000"/>
          <w:lang w:eastAsia="zh-CN"/>
        </w:rPr>
        <w:t>往来通信请寄</w:t>
      </w:r>
      <w:r>
        <w:rPr>
          <w:rFonts w:hint="eastAsia" w:ascii="仿宋_GB2312" w:hAnsi="仿宋_GB2312" w:eastAsia="仿宋_GB2312" w:cs="仿宋_GB2312"/>
          <w:bCs/>
          <w:color w:val="000000"/>
        </w:rPr>
        <w:t>至</w:t>
      </w:r>
      <w:r>
        <w:rPr>
          <w:rFonts w:hint="eastAsia" w:ascii="仿宋_GB2312" w:hAnsi="仿宋_GB2312" w:eastAsia="仿宋_GB2312" w:cs="仿宋_GB2312"/>
          <w:bCs/>
          <w:color w:val="000000"/>
          <w:lang w:eastAsia="zh-CN"/>
        </w:rPr>
        <w:t>响应文件</w:t>
      </w:r>
      <w:r>
        <w:rPr>
          <w:rFonts w:hint="eastAsia" w:ascii="仿宋_GB2312" w:hAnsi="仿宋_GB2312" w:eastAsia="仿宋_GB2312" w:cs="仿宋_GB2312"/>
          <w:bCs/>
          <w:color w:val="000000"/>
        </w:rPr>
        <w:t>封面指定地址、联系方式。</w:t>
      </w:r>
    </w:p>
    <w:p w14:paraId="50DCDC57">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53434768">
      <w:pPr>
        <w:kinsoku/>
        <w:wordWrap/>
        <w:overflowPunct/>
        <w:topLinePunct w:val="0"/>
        <w:bidi w:val="0"/>
        <w:adjustRightInd w:val="0"/>
        <w:snapToGrid w:val="0"/>
        <w:spacing w:line="360" w:lineRule="auto"/>
        <w:rPr>
          <w:rFonts w:hint="eastAsia" w:ascii="仿宋_GB2312" w:hAnsi="仿宋_GB2312" w:eastAsia="仿宋_GB2312" w:cs="仿宋_GB2312"/>
          <w:bCs/>
          <w:color w:val="000000"/>
          <w:u w:val="single"/>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人名称（公章）：</w:t>
      </w:r>
    </w:p>
    <w:p w14:paraId="0EBBF439">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rPr>
        <w:t>日期：年月日</w:t>
      </w:r>
    </w:p>
    <w:p w14:paraId="33AF6CCA">
      <w:pPr>
        <w:pStyle w:val="7"/>
        <w:kinsoku/>
        <w:wordWrap/>
        <w:overflowPunct/>
        <w:topLinePunct w:val="0"/>
        <w:bidi w:val="0"/>
        <w:spacing w:line="360" w:lineRule="auto"/>
        <w:rPr>
          <w:rFonts w:hint="eastAsia" w:ascii="仿宋_GB2312" w:hAnsi="仿宋_GB2312" w:eastAsia="仿宋_GB2312" w:cs="仿宋_GB2312"/>
          <w:color w:val="000000"/>
        </w:rPr>
      </w:pPr>
      <w:r>
        <w:rPr>
          <w:rFonts w:hint="eastAsia" w:ascii="仿宋_GB2312" w:hAnsi="仿宋_GB2312" w:eastAsia="仿宋_GB2312" w:cs="仿宋_GB2312"/>
          <w:color w:val="000000"/>
        </w:rPr>
        <w:t>注：本</w:t>
      </w:r>
      <w:r>
        <w:rPr>
          <w:rFonts w:hint="eastAsia" w:ascii="仿宋_GB2312" w:hAnsi="仿宋_GB2312" w:eastAsia="仿宋_GB2312" w:cs="仿宋_GB2312"/>
          <w:color w:val="000000"/>
          <w:lang w:eastAsia="zh-CN"/>
        </w:rPr>
        <w:t>响应</w:t>
      </w:r>
      <w:r>
        <w:rPr>
          <w:rFonts w:hint="eastAsia" w:ascii="仿宋_GB2312" w:hAnsi="仿宋_GB2312" w:eastAsia="仿宋_GB2312" w:cs="仿宋_GB2312"/>
          <w:color w:val="000000"/>
        </w:rPr>
        <w:t>函为</w:t>
      </w:r>
      <w:r>
        <w:rPr>
          <w:rFonts w:hint="eastAsia" w:ascii="仿宋_GB2312" w:hAnsi="仿宋_GB2312" w:eastAsia="仿宋_GB2312" w:cs="仿宋_GB2312"/>
          <w:color w:val="000000"/>
          <w:lang w:eastAsia="zh-CN"/>
        </w:rPr>
        <w:t>响应</w:t>
      </w:r>
      <w:r>
        <w:rPr>
          <w:rFonts w:hint="eastAsia" w:ascii="仿宋_GB2312" w:hAnsi="仿宋_GB2312" w:eastAsia="仿宋_GB2312" w:cs="仿宋_GB2312"/>
          <w:color w:val="000000"/>
        </w:rPr>
        <w:t>人响应本次</w:t>
      </w:r>
      <w:r>
        <w:rPr>
          <w:rFonts w:hint="eastAsia" w:ascii="仿宋_GB2312" w:hAnsi="仿宋_GB2312" w:eastAsia="仿宋_GB2312" w:cs="仿宋_GB2312"/>
          <w:color w:val="000000"/>
          <w:lang w:val="en-US" w:eastAsia="zh-CN"/>
        </w:rPr>
        <w:t>采购</w:t>
      </w:r>
      <w:r>
        <w:rPr>
          <w:rFonts w:hint="eastAsia" w:ascii="仿宋_GB2312" w:hAnsi="仿宋_GB2312" w:eastAsia="仿宋_GB2312" w:cs="仿宋_GB2312"/>
          <w:color w:val="000000"/>
        </w:rPr>
        <w:t>项目的郑重承诺，</w:t>
      </w:r>
      <w:r>
        <w:rPr>
          <w:rFonts w:hint="eastAsia" w:ascii="仿宋_GB2312" w:hAnsi="仿宋_GB2312" w:eastAsia="仿宋_GB2312" w:cs="仿宋_GB2312"/>
          <w:color w:val="000000"/>
          <w:lang w:eastAsia="zh-CN"/>
        </w:rPr>
        <w:t>响应</w:t>
      </w:r>
      <w:r>
        <w:rPr>
          <w:rFonts w:hint="eastAsia" w:ascii="仿宋_GB2312" w:hAnsi="仿宋_GB2312" w:eastAsia="仿宋_GB2312" w:cs="仿宋_GB2312"/>
          <w:color w:val="000000"/>
        </w:rPr>
        <w:t>人不得改动且必须满足。</w:t>
      </w:r>
    </w:p>
    <w:p w14:paraId="2E5C9021">
      <w:pPr>
        <w:kinsoku/>
        <w:wordWrap/>
        <w:overflowPunct/>
        <w:topLinePunct w:val="0"/>
        <w:bidi w:val="0"/>
        <w:adjustRightInd w:val="0"/>
        <w:snapToGrid w:val="0"/>
        <w:spacing w:line="360" w:lineRule="auto"/>
        <w:rPr>
          <w:rFonts w:hint="eastAsia" w:ascii="仿宋_GB2312" w:hAnsi="仿宋_GB2312" w:eastAsia="仿宋_GB2312" w:cs="仿宋_GB2312"/>
          <w:bCs/>
          <w:color w:val="000000"/>
          <w:u w:val="single"/>
        </w:rPr>
      </w:pPr>
      <w:r>
        <w:rPr>
          <w:rFonts w:hint="eastAsia" w:ascii="仿宋_GB2312" w:hAnsi="仿宋_GB2312" w:eastAsia="仿宋_GB2312" w:cs="仿宋_GB2312"/>
          <w:color w:val="000000"/>
        </w:rPr>
        <w:br w:type="page"/>
      </w:r>
      <w:bookmarkStart w:id="1273" w:name="_Hlt16935467"/>
      <w:bookmarkEnd w:id="1273"/>
    </w:p>
    <w:p w14:paraId="00E82209">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274" w:name="_Toc340677094"/>
      <w:bookmarkStart w:id="1275" w:name="_Toc333935711"/>
      <w:bookmarkStart w:id="1276" w:name="_Toc339441111"/>
      <w:bookmarkStart w:id="1277" w:name="_Toc330460010"/>
      <w:bookmarkStart w:id="1278" w:name="_Toc340507466"/>
      <w:bookmarkStart w:id="1279" w:name="_Toc333237702"/>
      <w:bookmarkStart w:id="1280" w:name="_Toc366072553"/>
      <w:bookmarkStart w:id="1281" w:name="_Toc343248442"/>
      <w:bookmarkStart w:id="1282" w:name="_Toc365985202"/>
      <w:bookmarkStart w:id="1283" w:name="_Toc343612944"/>
      <w:bookmarkStart w:id="1284" w:name="_Toc339362324"/>
      <w:bookmarkStart w:id="1285" w:name="_Toc332206733"/>
      <w:bookmarkStart w:id="1286" w:name="_Toc341348364"/>
      <w:bookmarkStart w:id="1287" w:name="_Toc332270371"/>
      <w:bookmarkStart w:id="1288" w:name="_Toc333935370"/>
      <w:bookmarkStart w:id="1289" w:name="_Toc350756474"/>
      <w:bookmarkStart w:id="1290" w:name="_Toc339020119"/>
      <w:bookmarkStart w:id="1291" w:name="_Toc336681959"/>
      <w:bookmarkStart w:id="1292" w:name="_Toc342312467"/>
      <w:bookmarkStart w:id="1293" w:name="_Toc339020039"/>
      <w:bookmarkStart w:id="1294" w:name="_Toc340672893"/>
      <w:bookmarkStart w:id="1295" w:name="_Toc345312621"/>
      <w:bookmarkStart w:id="1296" w:name="_Toc333238658"/>
      <w:bookmarkStart w:id="1297" w:name="_Toc13581168"/>
      <w:bookmarkStart w:id="1298" w:name="_Toc342398154"/>
      <w:bookmarkStart w:id="1299" w:name="_Toc331512925"/>
      <w:bookmarkStart w:id="1300" w:name="_Toc337632382"/>
      <w:bookmarkStart w:id="1301" w:name="_Toc342296785"/>
      <w:bookmarkStart w:id="1302" w:name="_Toc339020257"/>
      <w:bookmarkStart w:id="1303" w:name="_Toc339019913"/>
      <w:bookmarkStart w:id="1304" w:name="_Toc365967096"/>
      <w:bookmarkStart w:id="1305" w:name="_Toc336681604"/>
      <w:bookmarkStart w:id="1306" w:name="_Toc343247124"/>
      <w:bookmarkStart w:id="1307" w:name="_Toc331684066"/>
      <w:bookmarkStart w:id="1308" w:name="_Toc333237813"/>
      <w:bookmarkStart w:id="1309" w:name="_Toc350438773"/>
      <w:bookmarkStart w:id="1310" w:name="_Toc342060399"/>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二</w:t>
      </w:r>
      <w:r>
        <w:rPr>
          <w:rFonts w:hint="eastAsia" w:ascii="仿宋_GB2312" w:hAnsi="仿宋_GB2312" w:eastAsia="仿宋_GB2312" w:cs="仿宋_GB2312"/>
          <w:color w:val="000000"/>
        </w:rPr>
        <w:t>：商务条款偏离一览表</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55F41F81">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2FA3CEAA">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tbl>
      <w:tblPr>
        <w:tblStyle w:val="12"/>
        <w:tblW w:w="9271" w:type="dxa"/>
        <w:jc w:val="center"/>
        <w:tblLayout w:type="fixed"/>
        <w:tblCellMar>
          <w:top w:w="0" w:type="dxa"/>
          <w:left w:w="54" w:type="dxa"/>
          <w:bottom w:w="0" w:type="dxa"/>
          <w:right w:w="54" w:type="dxa"/>
        </w:tblCellMar>
      </w:tblPr>
      <w:tblGrid>
        <w:gridCol w:w="441"/>
        <w:gridCol w:w="992"/>
        <w:gridCol w:w="3189"/>
        <w:gridCol w:w="3190"/>
        <w:gridCol w:w="850"/>
        <w:gridCol w:w="609"/>
      </w:tblGrid>
      <w:tr w14:paraId="241E7D8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50FE4C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序号</w:t>
            </w:r>
          </w:p>
        </w:tc>
        <w:tc>
          <w:tcPr>
            <w:tcW w:w="992" w:type="dxa"/>
            <w:tcBorders>
              <w:top w:val="single" w:color="auto" w:sz="6" w:space="0"/>
              <w:left w:val="single" w:color="auto" w:sz="6" w:space="0"/>
              <w:bottom w:val="single" w:color="auto" w:sz="6" w:space="0"/>
              <w:right w:val="single" w:color="auto" w:sz="4" w:space="0"/>
            </w:tcBorders>
            <w:noWrap w:val="0"/>
            <w:vAlign w:val="center"/>
          </w:tcPr>
          <w:p w14:paraId="4A89242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条目</w:t>
            </w:r>
          </w:p>
        </w:tc>
        <w:tc>
          <w:tcPr>
            <w:tcW w:w="3189" w:type="dxa"/>
            <w:tcBorders>
              <w:top w:val="single" w:color="auto" w:sz="6" w:space="0"/>
              <w:left w:val="single" w:color="auto" w:sz="4" w:space="0"/>
              <w:bottom w:val="single" w:color="auto" w:sz="6" w:space="0"/>
              <w:right w:val="single" w:color="auto" w:sz="6" w:space="0"/>
            </w:tcBorders>
            <w:noWrap w:val="0"/>
            <w:vAlign w:val="center"/>
          </w:tcPr>
          <w:p w14:paraId="2FC83F0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color w:val="000000"/>
                <w:szCs w:val="21"/>
                <w:lang w:eastAsia="zh-CN"/>
              </w:rPr>
              <w:t>遴选文件</w:t>
            </w:r>
            <w:r>
              <w:rPr>
                <w:rFonts w:hint="eastAsia" w:ascii="仿宋_GB2312" w:hAnsi="仿宋_GB2312" w:eastAsia="仿宋_GB2312" w:cs="仿宋_GB2312"/>
                <w:color w:val="000000"/>
                <w:szCs w:val="21"/>
              </w:rPr>
              <w:t>规格</w:t>
            </w: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725D3D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规格</w:t>
            </w:r>
          </w:p>
        </w:tc>
        <w:tc>
          <w:tcPr>
            <w:tcW w:w="850" w:type="dxa"/>
            <w:tcBorders>
              <w:top w:val="single" w:color="auto" w:sz="6" w:space="0"/>
              <w:left w:val="single" w:color="auto" w:sz="4" w:space="0"/>
              <w:bottom w:val="single" w:color="auto" w:sz="6" w:space="0"/>
              <w:right w:val="single" w:color="auto" w:sz="4" w:space="0"/>
            </w:tcBorders>
            <w:noWrap w:val="0"/>
            <w:vAlign w:val="center"/>
          </w:tcPr>
          <w:p w14:paraId="095515C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偏离</w:t>
            </w:r>
          </w:p>
          <w:p w14:paraId="4219C3B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情况</w:t>
            </w:r>
          </w:p>
        </w:tc>
        <w:tc>
          <w:tcPr>
            <w:tcW w:w="609" w:type="dxa"/>
            <w:tcBorders>
              <w:top w:val="single" w:color="auto" w:sz="6" w:space="0"/>
              <w:left w:val="single" w:color="auto" w:sz="4" w:space="0"/>
              <w:bottom w:val="single" w:color="auto" w:sz="6" w:space="0"/>
              <w:right w:val="single" w:color="auto" w:sz="6" w:space="0"/>
            </w:tcBorders>
            <w:noWrap w:val="0"/>
            <w:vAlign w:val="center"/>
          </w:tcPr>
          <w:p w14:paraId="0758BFB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说明</w:t>
            </w:r>
          </w:p>
        </w:tc>
      </w:tr>
      <w:tr w14:paraId="5DB1DEA6">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9DADE4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20339EE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63B6226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6BF569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6F3BD92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8C4537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60DBE835">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228626B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4EDF77F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766271E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AACF39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297984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BBF316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670BC793">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3301D3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7DF6620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035754D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4C64B1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71B02C6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E7CFB2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4CAC489D">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00871F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0AA819F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6FE55D2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CD0EEB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E2683C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DE4AC1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31BF0B49">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F2C88C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0A694AF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4FABB62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5555E0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0F12C9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17D8AFD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37001854">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E9DE50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03ACF9A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5A326B6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260A56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D2D7C9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1E4BA91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1EF20E2C">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ACF342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751BEBC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3546C2C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0DAC96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227B96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9DEE9C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08337A71">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3392167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D4B6B6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28426D8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0CF5068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F8D092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9C5F80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6E13FB2E">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FEBCFE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654C28D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70D9DBF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460078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9C03B4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1F84C7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3E067A72">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ECB408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4A59CE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186E535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55B748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DE1418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58375B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0DC9834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13DE00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3E5A9C5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018936D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0D2E00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8604A2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1DC47B4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01476B8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FFBBF2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4128CB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4C2B70E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3DF0BF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A6ACFF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E3BA5D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205DD62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414FAC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56B9C37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77113B9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BD9E3B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60D98C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1D57A8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bl>
    <w:p w14:paraId="1122975F">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说明：1）对“偏离”一栏，填写“无偏离、细微偏离、重大偏离”；</w:t>
      </w:r>
    </w:p>
    <w:p w14:paraId="7A2AA747">
      <w:pPr>
        <w:kinsoku/>
        <w:wordWrap/>
        <w:overflowPunct/>
        <w:topLinePunct w:val="0"/>
        <w:bidi w:val="0"/>
        <w:adjustRightInd w:val="0"/>
        <w:snapToGrid w:val="0"/>
        <w:spacing w:line="360" w:lineRule="auto"/>
        <w:ind w:firstLine="720" w:firstLineChars="300"/>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2）对</w:t>
      </w: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中商务条款按上列格式逐条说明。如供应商完全响应，则请留空白；打“×”视为偏离，请在“偏离说明”栏内扼要说明偏离情况。</w:t>
      </w:r>
    </w:p>
    <w:p w14:paraId="1B633F5D">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人声明：表中未列明的商务条款，我方均表示完全响应</w:t>
      </w: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商务条款的所有要求。</w:t>
      </w:r>
    </w:p>
    <w:p w14:paraId="7969D006">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024274C3">
      <w:pPr>
        <w:kinsoku/>
        <w:wordWrap/>
        <w:overflowPunct/>
        <w:topLinePunct w:val="0"/>
        <w:bidi w:val="0"/>
        <w:adjustRightInd w:val="0"/>
        <w:snapToGrid w:val="0"/>
        <w:spacing w:line="360" w:lineRule="auto"/>
        <w:rPr>
          <w:rFonts w:hint="eastAsia" w:ascii="仿宋_GB2312" w:hAnsi="仿宋_GB2312" w:eastAsia="仿宋_GB2312" w:cs="仿宋_GB2312"/>
          <w:bCs/>
          <w:color w:val="000000"/>
          <w:u w:val="single"/>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人名称（公章）：</w:t>
      </w:r>
    </w:p>
    <w:p w14:paraId="2A113218">
      <w:pPr>
        <w:kinsoku/>
        <w:wordWrap/>
        <w:overflowPunct/>
        <w:topLinePunct w:val="0"/>
        <w:bidi w:val="0"/>
        <w:adjustRightInd w:val="0"/>
        <w:snapToGrid w:val="0"/>
        <w:spacing w:line="360" w:lineRule="auto"/>
        <w:rPr>
          <w:rFonts w:hint="eastAsia" w:ascii="仿宋_GB2312" w:hAnsi="仿宋_GB2312" w:eastAsia="仿宋_GB2312" w:cs="仿宋_GB2312"/>
          <w:bCs/>
          <w:color w:val="000000"/>
          <w:u w:val="single"/>
        </w:rPr>
        <w:sectPr>
          <w:footerReference r:id="rId12" w:type="default"/>
          <w:pgSz w:w="11906" w:h="16838"/>
          <w:pgMar w:top="1418" w:right="1474" w:bottom="1418" w:left="1474" w:header="851" w:footer="851" w:gutter="0"/>
          <w:pgNumType w:fmt="decimal"/>
          <w:cols w:space="720" w:num="1"/>
          <w:titlePg/>
          <w:docGrid w:linePitch="312" w:charSpace="0"/>
        </w:sectPr>
      </w:pPr>
    </w:p>
    <w:p w14:paraId="4842DAF8">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311" w:name="_Toc331512927"/>
      <w:bookmarkStart w:id="1312" w:name="_Toc332270373"/>
      <w:bookmarkStart w:id="1313" w:name="_Toc333238660"/>
      <w:bookmarkStart w:id="1314" w:name="_Toc343248444"/>
      <w:bookmarkStart w:id="1315" w:name="_Toc339020259"/>
      <w:bookmarkStart w:id="1316" w:name="_Toc365967098"/>
      <w:bookmarkStart w:id="1317" w:name="_Toc13581170"/>
      <w:bookmarkStart w:id="1318" w:name="_Toc336681961"/>
      <w:bookmarkStart w:id="1319" w:name="_Toc342312469"/>
      <w:bookmarkStart w:id="1320" w:name="_Toc340507468"/>
      <w:bookmarkStart w:id="1321" w:name="_Toc339362326"/>
      <w:bookmarkStart w:id="1322" w:name="_Toc341348366"/>
      <w:bookmarkStart w:id="1323" w:name="_Toc339441113"/>
      <w:bookmarkStart w:id="1324" w:name="_Toc339020121"/>
      <w:bookmarkStart w:id="1325" w:name="_Toc350438775"/>
      <w:bookmarkStart w:id="1326" w:name="_Toc340677096"/>
      <w:bookmarkStart w:id="1327" w:name="_Toc333935713"/>
      <w:bookmarkStart w:id="1328" w:name="_Toc366072555"/>
      <w:bookmarkStart w:id="1329" w:name="_Toc340672895"/>
      <w:bookmarkStart w:id="1330" w:name="_Toc342398156"/>
      <w:bookmarkStart w:id="1331" w:name="_Toc333935372"/>
      <w:bookmarkStart w:id="1332" w:name="_Toc345312623"/>
      <w:bookmarkStart w:id="1333" w:name="_Toc333237704"/>
      <w:bookmarkStart w:id="1334" w:name="_Toc350756476"/>
      <w:bookmarkStart w:id="1335" w:name="_Toc343247126"/>
      <w:bookmarkStart w:id="1336" w:name="_Toc333237815"/>
      <w:bookmarkStart w:id="1337" w:name="_Toc337632384"/>
      <w:bookmarkStart w:id="1338" w:name="_Toc339019915"/>
      <w:bookmarkStart w:id="1339" w:name="_Toc339020041"/>
      <w:bookmarkStart w:id="1340" w:name="_Toc336681606"/>
      <w:bookmarkStart w:id="1341" w:name="_Toc342296787"/>
      <w:bookmarkStart w:id="1342" w:name="_Toc332206735"/>
      <w:bookmarkStart w:id="1343" w:name="_Toc343612946"/>
      <w:bookmarkStart w:id="1344" w:name="_Toc331684068"/>
      <w:bookmarkStart w:id="1345" w:name="_Toc330460012"/>
      <w:bookmarkStart w:id="1346" w:name="_Toc342060401"/>
      <w:bookmarkStart w:id="1347" w:name="_Toc365985204"/>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三</w:t>
      </w:r>
      <w:r>
        <w:rPr>
          <w:rFonts w:hint="eastAsia" w:ascii="仿宋_GB2312" w:hAnsi="仿宋_GB2312" w:eastAsia="仿宋_GB2312" w:cs="仿宋_GB2312"/>
          <w:color w:val="000000"/>
        </w:rPr>
        <w:t>：技术条款偏离一览表</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5AE7798F">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2B203E4D">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680F1DB8">
      <w:pPr>
        <w:pStyle w:val="18"/>
        <w:kinsoku/>
        <w:wordWrap/>
        <w:overflowPunct/>
        <w:topLinePunct w:val="0"/>
        <w:bidi w:val="0"/>
        <w:spacing w:line="360" w:lineRule="auto"/>
        <w:rPr>
          <w:rFonts w:hint="eastAsia" w:ascii="仿宋_GB2312" w:hAnsi="仿宋_GB2312" w:eastAsia="仿宋_GB2312" w:cs="仿宋_GB2312"/>
          <w:lang w:eastAsia="zh-CN"/>
        </w:rPr>
      </w:pPr>
    </w:p>
    <w:tbl>
      <w:tblPr>
        <w:tblStyle w:val="12"/>
        <w:tblW w:w="9271" w:type="dxa"/>
        <w:jc w:val="center"/>
        <w:tblLayout w:type="fixed"/>
        <w:tblCellMar>
          <w:top w:w="0" w:type="dxa"/>
          <w:left w:w="54" w:type="dxa"/>
          <w:bottom w:w="0" w:type="dxa"/>
          <w:right w:w="54" w:type="dxa"/>
        </w:tblCellMar>
      </w:tblPr>
      <w:tblGrid>
        <w:gridCol w:w="441"/>
        <w:gridCol w:w="1134"/>
        <w:gridCol w:w="3047"/>
        <w:gridCol w:w="3190"/>
        <w:gridCol w:w="850"/>
        <w:gridCol w:w="609"/>
      </w:tblGrid>
      <w:tr w14:paraId="3A88DA6C">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E4A854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序号</w:t>
            </w:r>
          </w:p>
        </w:tc>
        <w:tc>
          <w:tcPr>
            <w:tcW w:w="1134" w:type="dxa"/>
            <w:tcBorders>
              <w:top w:val="single" w:color="auto" w:sz="6" w:space="0"/>
              <w:left w:val="single" w:color="auto" w:sz="6" w:space="0"/>
              <w:bottom w:val="single" w:color="auto" w:sz="6" w:space="0"/>
              <w:right w:val="single" w:color="auto" w:sz="4" w:space="0"/>
            </w:tcBorders>
            <w:noWrap w:val="0"/>
            <w:vAlign w:val="center"/>
          </w:tcPr>
          <w:p w14:paraId="6697AF2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条目</w:t>
            </w: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EE2B48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color w:val="000000"/>
                <w:szCs w:val="21"/>
                <w:lang w:eastAsia="zh-CN"/>
              </w:rPr>
              <w:t>遴选文件</w:t>
            </w:r>
            <w:r>
              <w:rPr>
                <w:rFonts w:hint="eastAsia" w:ascii="仿宋_GB2312" w:hAnsi="仿宋_GB2312" w:eastAsia="仿宋_GB2312" w:cs="仿宋_GB2312"/>
                <w:color w:val="000000"/>
                <w:szCs w:val="21"/>
              </w:rPr>
              <w:t>规格</w:t>
            </w: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DADC8B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规格</w:t>
            </w:r>
          </w:p>
        </w:tc>
        <w:tc>
          <w:tcPr>
            <w:tcW w:w="850" w:type="dxa"/>
            <w:tcBorders>
              <w:top w:val="single" w:color="auto" w:sz="6" w:space="0"/>
              <w:left w:val="single" w:color="auto" w:sz="4" w:space="0"/>
              <w:bottom w:val="single" w:color="auto" w:sz="6" w:space="0"/>
              <w:right w:val="single" w:color="auto" w:sz="4" w:space="0"/>
            </w:tcBorders>
            <w:noWrap w:val="0"/>
            <w:vAlign w:val="center"/>
          </w:tcPr>
          <w:p w14:paraId="291BE5D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偏离</w:t>
            </w:r>
          </w:p>
          <w:p w14:paraId="6075E56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情况</w:t>
            </w:r>
          </w:p>
        </w:tc>
        <w:tc>
          <w:tcPr>
            <w:tcW w:w="609" w:type="dxa"/>
            <w:tcBorders>
              <w:top w:val="single" w:color="auto" w:sz="6" w:space="0"/>
              <w:left w:val="single" w:color="auto" w:sz="4" w:space="0"/>
              <w:bottom w:val="single" w:color="auto" w:sz="6" w:space="0"/>
              <w:right w:val="single" w:color="auto" w:sz="6" w:space="0"/>
            </w:tcBorders>
            <w:noWrap w:val="0"/>
            <w:vAlign w:val="center"/>
          </w:tcPr>
          <w:p w14:paraId="6F3D14A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说明</w:t>
            </w:r>
          </w:p>
        </w:tc>
      </w:tr>
      <w:tr w14:paraId="46D21E9C">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DB2EC3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16E34F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53F92A3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7D3CA2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92F221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0A9C953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220C97C3">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751DC9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683EA9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14C485C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113005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0B02C8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9BDF16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05701E45">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3DD6A6B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BBEC31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310ABD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9E0429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66B5EC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2B8980D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1D0C178A">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DD376E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7C4249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A5A904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0D5B16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99FA74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9FDE08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3B60271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BD9AEB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147359E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4520F1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4C1DF71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5D9951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5A20CB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419CAFCE">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E0CD70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2A74BB0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22618D1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4DA123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64B7D05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DA1435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27C0BB2D">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2606309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3DEB948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FA6B88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6B8CFD6">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1ED5C81">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026DA1C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1CA83EAA">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669F90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6794D12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41255AF">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A3D5E0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983D26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274F5B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40AE159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346113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3B0AE0A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57B0429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A3DD97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7E9C70A">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D924755">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3C2B7C35">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9D1EB4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2AD36BE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50B4D5C">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9516224">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90F0F5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81F54E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38A04D4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7AE0530">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559B4BC8">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09EA5919">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BE41AB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EF1EA8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339F2DB">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r w14:paraId="6FE79D57">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2ACE806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67BD2162">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7A8480FD">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E25F073">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6BBE07E">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6F3B3F7">
            <w:pPr>
              <w:kinsoku/>
              <w:wordWrap/>
              <w:overflowPunct/>
              <w:topLinePunct w:val="0"/>
              <w:bidi w:val="0"/>
              <w:adjustRightInd w:val="0"/>
              <w:snapToGrid w:val="0"/>
              <w:spacing w:line="360" w:lineRule="auto"/>
              <w:jc w:val="center"/>
              <w:rPr>
                <w:rFonts w:hint="eastAsia" w:ascii="仿宋_GB2312" w:hAnsi="仿宋_GB2312" w:eastAsia="仿宋_GB2312" w:cs="仿宋_GB2312"/>
                <w:bCs/>
                <w:color w:val="000000"/>
              </w:rPr>
            </w:pPr>
          </w:p>
        </w:tc>
      </w:tr>
    </w:tbl>
    <w:p w14:paraId="261CD01B">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说明：1）对“偏离”一栏，填写“无偏离、细微偏离、重大偏离”；</w:t>
      </w:r>
    </w:p>
    <w:p w14:paraId="1D44D211">
      <w:pPr>
        <w:kinsoku/>
        <w:wordWrap/>
        <w:overflowPunct/>
        <w:topLinePunct w:val="0"/>
        <w:bidi w:val="0"/>
        <w:adjustRightInd w:val="0"/>
        <w:snapToGrid w:val="0"/>
        <w:spacing w:line="360" w:lineRule="auto"/>
        <w:ind w:firstLine="720" w:firstLineChars="300"/>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2）对</w:t>
      </w: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中技术条款按上列格式逐条说明。如供应商完全响应，则请留空白；打“×”视为偏离，请在“偏离说明”栏内扼要说明偏离情况。</w:t>
      </w:r>
    </w:p>
    <w:p w14:paraId="39967F53">
      <w:pPr>
        <w:kinsoku/>
        <w:wordWrap/>
        <w:overflowPunct/>
        <w:topLinePunct w:val="0"/>
        <w:bidi w:val="0"/>
        <w:adjustRightInd w:val="0"/>
        <w:snapToGrid w:val="0"/>
        <w:spacing w:line="360" w:lineRule="auto"/>
        <w:rPr>
          <w:rFonts w:hint="eastAsia" w:ascii="仿宋_GB2312" w:hAnsi="仿宋_GB2312" w:eastAsia="仿宋_GB2312" w:cs="仿宋_GB2312"/>
          <w:b/>
          <w:bCs/>
          <w:color w:val="000000"/>
        </w:rPr>
      </w:pPr>
    </w:p>
    <w:p w14:paraId="13CCC6BD">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人声明：表中未列明的技术条款，我方均表示完全响应</w:t>
      </w:r>
      <w:r>
        <w:rPr>
          <w:rFonts w:hint="eastAsia" w:ascii="仿宋_GB2312" w:hAnsi="仿宋_GB2312" w:eastAsia="仿宋_GB2312" w:cs="仿宋_GB2312"/>
          <w:bCs/>
          <w:color w:val="000000"/>
          <w:lang w:eastAsia="zh-CN"/>
        </w:rPr>
        <w:t>遴选文件</w:t>
      </w:r>
      <w:r>
        <w:rPr>
          <w:rFonts w:hint="eastAsia" w:ascii="仿宋_GB2312" w:hAnsi="仿宋_GB2312" w:eastAsia="仿宋_GB2312" w:cs="仿宋_GB2312"/>
          <w:bCs/>
          <w:color w:val="000000"/>
        </w:rPr>
        <w:t>技术条款的所有要求。</w:t>
      </w:r>
    </w:p>
    <w:p w14:paraId="0715F0C0">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0202CF6E">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人名称（公章）：</w:t>
      </w:r>
    </w:p>
    <w:p w14:paraId="36BC7633">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sectPr>
          <w:pgSz w:w="11906" w:h="16838"/>
          <w:pgMar w:top="1418" w:right="1474" w:bottom="1418" w:left="1474" w:header="851" w:footer="851" w:gutter="0"/>
          <w:pgNumType w:fmt="decimal"/>
          <w:cols w:space="720" w:num="1"/>
          <w:titlePg/>
          <w:docGrid w:linePitch="312" w:charSpace="0"/>
        </w:sectPr>
      </w:pPr>
    </w:p>
    <w:p w14:paraId="6C1AD809">
      <w:pPr>
        <w:pStyle w:val="3"/>
        <w:pageBreakBefore/>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348" w:name="_Toc13581172"/>
      <w:bookmarkStart w:id="1349" w:name="_Toc380393609"/>
      <w:bookmarkStart w:id="1350" w:name="_Toc387312900"/>
      <w:bookmarkStart w:id="1351" w:name="_Toc385584910"/>
      <w:bookmarkStart w:id="1352" w:name="_Toc369701014"/>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四</w:t>
      </w:r>
      <w:r>
        <w:rPr>
          <w:rFonts w:hint="eastAsia" w:ascii="仿宋_GB2312" w:hAnsi="仿宋_GB2312" w:eastAsia="仿宋_GB2312" w:cs="仿宋_GB2312"/>
          <w:color w:val="000000"/>
        </w:rPr>
        <w:t>：</w:t>
      </w:r>
      <w:r>
        <w:rPr>
          <w:rFonts w:hint="eastAsia" w:ascii="仿宋_GB2312" w:hAnsi="仿宋_GB2312" w:eastAsia="仿宋_GB2312" w:cs="仿宋_GB2312"/>
          <w:color w:val="000000"/>
          <w:lang w:eastAsia="zh-CN"/>
        </w:rPr>
        <w:t>响应</w:t>
      </w:r>
      <w:r>
        <w:rPr>
          <w:rFonts w:hint="eastAsia" w:ascii="仿宋_GB2312" w:hAnsi="仿宋_GB2312" w:eastAsia="仿宋_GB2312" w:cs="仿宋_GB2312"/>
          <w:color w:val="000000"/>
        </w:rPr>
        <w:t>人企业简介</w:t>
      </w:r>
      <w:bookmarkEnd w:id="1348"/>
    </w:p>
    <w:p w14:paraId="40F27487">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48E8F9B2">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4A6CFAFF">
      <w:pPr>
        <w:pStyle w:val="5"/>
        <w:kinsoku/>
        <w:wordWrap/>
        <w:overflowPunct/>
        <w:topLinePunct w:val="0"/>
        <w:bidi w:val="0"/>
        <w:spacing w:line="360" w:lineRule="auto"/>
        <w:rPr>
          <w:rFonts w:hint="eastAsia" w:ascii="仿宋_GB2312" w:hAnsi="仿宋_GB2312" w:eastAsia="仿宋_GB2312" w:cs="仿宋_GB2312"/>
          <w:sz w:val="21"/>
          <w:szCs w:val="21"/>
        </w:rPr>
      </w:pPr>
    </w:p>
    <w:p w14:paraId="5D938614">
      <w:pPr>
        <w:pStyle w:val="5"/>
        <w:kinsoku/>
        <w:wordWrap/>
        <w:overflowPunct/>
        <w:topLinePunct w:val="0"/>
        <w:bidi w:val="0"/>
        <w:spacing w:line="360" w:lineRule="auto"/>
        <w:rPr>
          <w:rFonts w:hint="eastAsia" w:ascii="仿宋_GB2312" w:hAnsi="仿宋_GB2312" w:eastAsia="仿宋_GB2312" w:cs="仿宋_GB2312"/>
          <w:sz w:val="21"/>
          <w:szCs w:val="21"/>
        </w:rPr>
      </w:pPr>
    </w:p>
    <w:p w14:paraId="4AE70EF2">
      <w:pPr>
        <w:pStyle w:val="5"/>
        <w:kinsoku/>
        <w:wordWrap/>
        <w:overflowPunct/>
        <w:topLinePunct w:val="0"/>
        <w:bidi w:val="0"/>
        <w:spacing w:line="360" w:lineRule="auto"/>
        <w:rPr>
          <w:rFonts w:hint="eastAsia" w:ascii="仿宋_GB2312" w:hAnsi="仿宋_GB2312" w:eastAsia="仿宋_GB2312" w:cs="仿宋_GB2312"/>
          <w:sz w:val="21"/>
          <w:szCs w:val="21"/>
        </w:rPr>
      </w:pPr>
    </w:p>
    <w:p w14:paraId="0F8DFF22">
      <w:pPr>
        <w:pStyle w:val="5"/>
        <w:kinsoku/>
        <w:wordWrap/>
        <w:overflowPunct/>
        <w:topLinePunct w:val="0"/>
        <w:bidi w:val="0"/>
        <w:spacing w:line="360" w:lineRule="auto"/>
        <w:rPr>
          <w:rFonts w:hint="eastAsia" w:ascii="仿宋_GB2312" w:hAnsi="仿宋_GB2312" w:eastAsia="仿宋_GB2312" w:cs="仿宋_GB2312"/>
          <w:sz w:val="21"/>
          <w:szCs w:val="21"/>
        </w:rPr>
      </w:pPr>
    </w:p>
    <w:p w14:paraId="2323DBB9">
      <w:pPr>
        <w:pStyle w:val="5"/>
        <w:kinsoku/>
        <w:wordWrap/>
        <w:overflowPunct/>
        <w:topLinePunct w:val="0"/>
        <w:bidi w:val="0"/>
        <w:spacing w:line="360" w:lineRule="auto"/>
        <w:rPr>
          <w:rFonts w:hint="eastAsia" w:ascii="仿宋_GB2312" w:hAnsi="仿宋_GB2312" w:eastAsia="仿宋_GB2312" w:cs="仿宋_GB2312"/>
          <w:sz w:val="21"/>
          <w:szCs w:val="21"/>
        </w:rPr>
      </w:pPr>
    </w:p>
    <w:p w14:paraId="11CCB8A4">
      <w:pPr>
        <w:pStyle w:val="5"/>
        <w:kinsoku/>
        <w:wordWrap/>
        <w:overflowPunct/>
        <w:topLinePunct w:val="0"/>
        <w:bidi w:val="0"/>
        <w:spacing w:line="360" w:lineRule="auto"/>
        <w:rPr>
          <w:rFonts w:hint="eastAsia" w:ascii="仿宋_GB2312" w:hAnsi="仿宋_GB2312" w:eastAsia="仿宋_GB2312" w:cs="仿宋_GB2312"/>
          <w:sz w:val="21"/>
          <w:szCs w:val="21"/>
        </w:rPr>
      </w:pPr>
    </w:p>
    <w:p w14:paraId="20A16DC1">
      <w:pPr>
        <w:pStyle w:val="5"/>
        <w:kinsoku/>
        <w:wordWrap/>
        <w:overflowPunct/>
        <w:topLinePunct w:val="0"/>
        <w:bidi w:val="0"/>
        <w:spacing w:line="360" w:lineRule="auto"/>
        <w:rPr>
          <w:rFonts w:hint="eastAsia" w:ascii="仿宋_GB2312" w:hAnsi="仿宋_GB2312" w:eastAsia="仿宋_GB2312" w:cs="仿宋_GB2312"/>
          <w:sz w:val="21"/>
          <w:szCs w:val="21"/>
        </w:rPr>
      </w:pPr>
    </w:p>
    <w:p w14:paraId="3F1F0A18">
      <w:pPr>
        <w:pStyle w:val="5"/>
        <w:kinsoku/>
        <w:wordWrap/>
        <w:overflowPunct/>
        <w:topLinePunct w:val="0"/>
        <w:bidi w:val="0"/>
        <w:spacing w:line="360" w:lineRule="auto"/>
        <w:rPr>
          <w:rFonts w:hint="eastAsia" w:ascii="仿宋_GB2312" w:hAnsi="仿宋_GB2312" w:eastAsia="仿宋_GB2312" w:cs="仿宋_GB2312"/>
          <w:sz w:val="21"/>
          <w:szCs w:val="21"/>
        </w:rPr>
      </w:pPr>
    </w:p>
    <w:p w14:paraId="36AE6B07">
      <w:pPr>
        <w:pStyle w:val="5"/>
        <w:kinsoku/>
        <w:wordWrap/>
        <w:overflowPunct/>
        <w:topLinePunct w:val="0"/>
        <w:bidi w:val="0"/>
        <w:spacing w:line="360" w:lineRule="auto"/>
        <w:rPr>
          <w:rFonts w:hint="eastAsia" w:ascii="仿宋_GB2312" w:hAnsi="仿宋_GB2312" w:eastAsia="仿宋_GB2312" w:cs="仿宋_GB2312"/>
          <w:sz w:val="21"/>
          <w:szCs w:val="21"/>
          <w:lang w:eastAsia="zh-CN"/>
        </w:rPr>
      </w:pPr>
    </w:p>
    <w:p w14:paraId="496251F7">
      <w:pPr>
        <w:pStyle w:val="5"/>
        <w:kinsoku/>
        <w:wordWrap/>
        <w:overflowPunct/>
        <w:topLinePunct w:val="0"/>
        <w:bidi w:val="0"/>
        <w:spacing w:line="360" w:lineRule="auto"/>
        <w:rPr>
          <w:rFonts w:hint="eastAsia" w:ascii="仿宋_GB2312" w:hAnsi="仿宋_GB2312" w:eastAsia="仿宋_GB2312" w:cs="仿宋_GB2312"/>
          <w:sz w:val="21"/>
          <w:szCs w:val="21"/>
        </w:rPr>
      </w:pPr>
    </w:p>
    <w:p w14:paraId="0F44882D">
      <w:pPr>
        <w:pStyle w:val="5"/>
        <w:kinsoku/>
        <w:wordWrap/>
        <w:overflowPunct/>
        <w:topLinePunct w:val="0"/>
        <w:bidi w:val="0"/>
        <w:spacing w:line="360" w:lineRule="auto"/>
        <w:rPr>
          <w:rFonts w:hint="eastAsia" w:ascii="仿宋_GB2312" w:hAnsi="仿宋_GB2312" w:eastAsia="仿宋_GB2312" w:cs="仿宋_GB2312"/>
          <w:sz w:val="21"/>
          <w:szCs w:val="21"/>
        </w:rPr>
      </w:pPr>
    </w:p>
    <w:p w14:paraId="514B3B1E">
      <w:pPr>
        <w:pStyle w:val="5"/>
        <w:kinsoku/>
        <w:wordWrap/>
        <w:overflowPunct/>
        <w:topLinePunct w:val="0"/>
        <w:bidi w:val="0"/>
        <w:spacing w:line="360" w:lineRule="auto"/>
        <w:rPr>
          <w:rFonts w:hint="eastAsia" w:ascii="仿宋_GB2312" w:hAnsi="仿宋_GB2312" w:eastAsia="仿宋_GB2312" w:cs="仿宋_GB2312"/>
          <w:sz w:val="21"/>
          <w:szCs w:val="21"/>
        </w:rPr>
      </w:pPr>
    </w:p>
    <w:p w14:paraId="14B3C0A5">
      <w:pPr>
        <w:pStyle w:val="5"/>
        <w:kinsoku/>
        <w:wordWrap/>
        <w:overflowPunct/>
        <w:topLinePunct w:val="0"/>
        <w:bidi w:val="0"/>
        <w:spacing w:line="360" w:lineRule="auto"/>
        <w:rPr>
          <w:rFonts w:hint="eastAsia" w:ascii="仿宋_GB2312" w:hAnsi="仿宋_GB2312" w:eastAsia="仿宋_GB2312" w:cs="仿宋_GB2312"/>
          <w:sz w:val="21"/>
          <w:szCs w:val="21"/>
        </w:rPr>
      </w:pPr>
    </w:p>
    <w:p w14:paraId="6A38497D">
      <w:pPr>
        <w:pStyle w:val="5"/>
        <w:kinsoku/>
        <w:wordWrap/>
        <w:overflowPunct/>
        <w:topLinePunct w:val="0"/>
        <w:bidi w:val="0"/>
        <w:spacing w:line="360" w:lineRule="auto"/>
        <w:rPr>
          <w:rFonts w:hint="eastAsia" w:ascii="仿宋_GB2312" w:hAnsi="仿宋_GB2312" w:eastAsia="仿宋_GB2312" w:cs="仿宋_GB2312"/>
          <w:sz w:val="21"/>
          <w:szCs w:val="21"/>
        </w:rPr>
      </w:pPr>
    </w:p>
    <w:p w14:paraId="3E7EC0A8">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64F8609">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1C9D53B">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41E35EA">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2B28729">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F734341">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C23B79B">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50886BE">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DE874A0">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08A0721">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7480093A">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人名称（加盖公章）：</w:t>
      </w:r>
    </w:p>
    <w:p w14:paraId="6EB6E412">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r>
        <w:rPr>
          <w:rFonts w:hint="eastAsia" w:ascii="仿宋_GB2312" w:hAnsi="仿宋_GB2312" w:eastAsia="仿宋_GB2312" w:cs="仿宋_GB2312"/>
          <w:bCs/>
          <w:color w:val="000000"/>
        </w:rPr>
        <w:t>日期：年月日</w:t>
      </w:r>
    </w:p>
    <w:p w14:paraId="67C0C402">
      <w:pPr>
        <w:pStyle w:val="5"/>
        <w:kinsoku/>
        <w:wordWrap/>
        <w:overflowPunct/>
        <w:topLinePunct w:val="0"/>
        <w:bidi w:val="0"/>
        <w:spacing w:line="360" w:lineRule="auto"/>
        <w:rPr>
          <w:rFonts w:hint="eastAsia" w:ascii="仿宋_GB2312" w:hAnsi="仿宋_GB2312" w:eastAsia="仿宋_GB2312" w:cs="仿宋_GB2312"/>
          <w:sz w:val="21"/>
          <w:szCs w:val="21"/>
        </w:rPr>
      </w:pPr>
    </w:p>
    <w:p w14:paraId="037A74DA">
      <w:pPr>
        <w:pStyle w:val="5"/>
        <w:kinsoku/>
        <w:wordWrap/>
        <w:overflowPunct/>
        <w:topLinePunct w:val="0"/>
        <w:bidi w:val="0"/>
        <w:spacing w:line="360" w:lineRule="auto"/>
        <w:ind w:left="0" w:leftChars="0" w:firstLine="0" w:firstLineChars="0"/>
        <w:rPr>
          <w:rFonts w:hint="eastAsia" w:ascii="仿宋_GB2312" w:hAnsi="仿宋_GB2312" w:eastAsia="仿宋_GB2312" w:cs="仿宋_GB2312"/>
          <w:sz w:val="21"/>
          <w:szCs w:val="21"/>
        </w:rPr>
      </w:pPr>
    </w:p>
    <w:p w14:paraId="582AE269">
      <w:pPr>
        <w:pStyle w:val="3"/>
        <w:pageBreakBefore/>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353" w:name="_Toc13581173"/>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五</w:t>
      </w:r>
      <w:r>
        <w:rPr>
          <w:rFonts w:hint="eastAsia" w:ascii="仿宋_GB2312" w:hAnsi="仿宋_GB2312" w:eastAsia="仿宋_GB2312" w:cs="仿宋_GB2312"/>
          <w:color w:val="000000"/>
        </w:rPr>
        <w:t>：</w:t>
      </w:r>
      <w:bookmarkEnd w:id="1349"/>
      <w:bookmarkEnd w:id="1350"/>
      <w:bookmarkEnd w:id="1351"/>
      <w:bookmarkEnd w:id="1353"/>
      <w:r>
        <w:rPr>
          <w:rFonts w:hint="eastAsia" w:ascii="仿宋_GB2312" w:hAnsi="仿宋_GB2312" w:eastAsia="仿宋_GB2312" w:cs="仿宋_GB2312"/>
          <w:color w:val="000000"/>
          <w:lang w:val="en-US" w:eastAsia="zh-CN"/>
        </w:rPr>
        <w:t>服务实施方案</w:t>
      </w:r>
    </w:p>
    <w:p w14:paraId="58B0A4B9">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365B6B8C">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182C3EC6">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05C47D2">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FDA24E7">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5DD6191">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660257C">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2487851">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549AF43">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885BC99">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D255556">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EC8DF4D">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50A7869">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A6FB12C">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BC02207">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D76FE9C">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D76A42A">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97934FE">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2CF8722">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B5180C5">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23D7F33">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E52D626">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0B1BCDA">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965D52A">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46C76A3D">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人名称（加盖公章）：</w:t>
      </w:r>
    </w:p>
    <w:p w14:paraId="248374CC">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日期：年月日</w:t>
      </w:r>
    </w:p>
    <w:p w14:paraId="03DC5863">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28F2D91B">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28D48035">
      <w:pPr>
        <w:pStyle w:val="3"/>
        <w:pageBreakBefore/>
        <w:numPr>
          <w:ilvl w:val="0"/>
          <w:numId w:val="0"/>
        </w:numPr>
        <w:kinsoku/>
        <w:wordWrap/>
        <w:overflowPunct/>
        <w:topLinePunct w:val="0"/>
        <w:bidi w:val="0"/>
        <w:spacing w:line="360" w:lineRule="auto"/>
        <w:rPr>
          <w:rFonts w:hint="eastAsia" w:ascii="仿宋_GB2312" w:hAnsi="仿宋_GB2312" w:eastAsia="仿宋_GB2312" w:cs="仿宋_GB2312"/>
          <w:color w:val="000000"/>
        </w:rPr>
      </w:pPr>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六</w:t>
      </w:r>
      <w:r>
        <w:rPr>
          <w:rFonts w:hint="eastAsia" w:ascii="仿宋_GB2312" w:hAnsi="仿宋_GB2312" w:eastAsia="仿宋_GB2312" w:cs="仿宋_GB2312"/>
          <w:color w:val="000000"/>
        </w:rPr>
        <w:t>：</w:t>
      </w:r>
      <w:r>
        <w:rPr>
          <w:rFonts w:hint="eastAsia" w:ascii="仿宋_GB2312" w:hAnsi="仿宋_GB2312" w:eastAsia="仿宋_GB2312" w:cs="仿宋_GB2312"/>
          <w:bCs w:val="0"/>
          <w:color w:val="000000"/>
          <w:lang w:val="en-US" w:eastAsia="zh-CN"/>
        </w:rPr>
        <w:t>服务承诺函</w:t>
      </w:r>
    </w:p>
    <w:p w14:paraId="06377146">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219223F2">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22BDF904">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894E096">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89475B1">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37CDC4F">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6744A7E">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16A01B0">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1EEC9A8">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5685677">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9C5AF5A">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C254702">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8BF9245">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176BD0F">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84F25FF">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7D5E0B6">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8561610">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B3F0BF1">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F2F3387">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A580929">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0A505CA0">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人名称（加盖公章）：</w:t>
      </w:r>
    </w:p>
    <w:p w14:paraId="3FF6CFF7">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日期：年月日</w:t>
      </w:r>
    </w:p>
    <w:p w14:paraId="732AC82F">
      <w:pPr>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br w:type="page"/>
      </w:r>
    </w:p>
    <w:p w14:paraId="22992ED7">
      <w:pPr>
        <w:pStyle w:val="3"/>
        <w:pageBreakBefore/>
        <w:numPr>
          <w:ilvl w:val="0"/>
          <w:numId w:val="0"/>
        </w:numPr>
        <w:kinsoku/>
        <w:wordWrap/>
        <w:overflowPunct/>
        <w:topLinePunct w:val="0"/>
        <w:bidi w:val="0"/>
        <w:spacing w:line="360" w:lineRule="auto"/>
        <w:rPr>
          <w:rFonts w:hint="eastAsia" w:ascii="仿宋_GB2312" w:hAnsi="仿宋_GB2312" w:eastAsia="仿宋_GB2312" w:cs="仿宋_GB2312"/>
          <w:color w:val="000000"/>
        </w:rPr>
      </w:pPr>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七</w:t>
      </w:r>
      <w:r>
        <w:rPr>
          <w:rFonts w:hint="eastAsia" w:ascii="仿宋_GB2312" w:hAnsi="仿宋_GB2312" w:eastAsia="仿宋_GB2312" w:cs="仿宋_GB2312"/>
          <w:color w:val="000000"/>
        </w:rPr>
        <w:t>：</w:t>
      </w:r>
      <w:r>
        <w:rPr>
          <w:rFonts w:hint="eastAsia" w:ascii="仿宋_GB2312" w:hAnsi="仿宋_GB2312" w:eastAsia="仿宋_GB2312" w:cs="仿宋_GB2312"/>
          <w:bCs w:val="0"/>
          <w:color w:val="000000"/>
          <w:lang w:val="en-US" w:eastAsia="zh-CN"/>
        </w:rPr>
        <w:t>售后服务方案</w:t>
      </w:r>
    </w:p>
    <w:p w14:paraId="7EC9888B">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56DA863A">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3BC198FC">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2866454">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36587E4">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4089062">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9635B52">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88F798F">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FA60946">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5283C5A">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49C9602">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58C2D8D">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F26B720">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515F8BD">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EAAA320">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F65AEF1">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789472E">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55DD778D">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1291AB3">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C445D51">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781FC173">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人名称（加盖公章）：</w:t>
      </w:r>
    </w:p>
    <w:p w14:paraId="0A214C1E">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日期：年月日</w:t>
      </w:r>
    </w:p>
    <w:p w14:paraId="6112963D">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5E3AC0C3">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58E492DF">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1E00DEA3">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76958DA5">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32DDEE8A">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p>
    <w:p w14:paraId="3FAC456C">
      <w:pPr>
        <w:kinsoku/>
        <w:wordWrap/>
        <w:overflowPunct/>
        <w:topLinePunct w:val="0"/>
        <w:bidi w:val="0"/>
        <w:adjustRightInd w:val="0"/>
        <w:snapToGrid w:val="0"/>
        <w:spacing w:line="360" w:lineRule="auto"/>
        <w:jc w:val="center"/>
        <w:rPr>
          <w:rFonts w:hint="eastAsia" w:ascii="仿宋_GB2312" w:hAnsi="仿宋_GB2312" w:eastAsia="仿宋_GB2312" w:cs="仿宋_GB2312"/>
          <w:color w:val="000000"/>
          <w:szCs w:val="21"/>
        </w:rPr>
        <w:sectPr>
          <w:pgSz w:w="11906" w:h="16838"/>
          <w:pgMar w:top="1418" w:right="1474" w:bottom="1418" w:left="1474" w:header="851" w:footer="851" w:gutter="0"/>
          <w:pgNumType w:fmt="decimal"/>
          <w:cols w:space="720" w:num="1"/>
          <w:titlePg/>
          <w:docGrid w:linePitch="312" w:charSpace="0"/>
        </w:sectPr>
      </w:pPr>
    </w:p>
    <w:bookmarkEnd w:id="1352"/>
    <w:p w14:paraId="6BAD7402">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354" w:name="_Toc336681964"/>
      <w:bookmarkStart w:id="1355" w:name="_Toc340672898"/>
      <w:bookmarkStart w:id="1356" w:name="_Toc333237818"/>
      <w:bookmarkStart w:id="1357" w:name="_Toc350438778"/>
      <w:bookmarkStart w:id="1358" w:name="_Toc365985210"/>
      <w:bookmarkStart w:id="1359" w:name="_Toc343612949"/>
      <w:bookmarkStart w:id="1360" w:name="_Toc345312626"/>
      <w:bookmarkStart w:id="1361" w:name="_Toc341348369"/>
      <w:bookmarkStart w:id="1362" w:name="_Toc333237707"/>
      <w:bookmarkStart w:id="1363" w:name="_Toc336681609"/>
      <w:bookmarkStart w:id="1364" w:name="_Toc342296790"/>
      <w:bookmarkStart w:id="1365" w:name="_Toc366072561"/>
      <w:bookmarkStart w:id="1366" w:name="_Toc342060404"/>
      <w:bookmarkStart w:id="1367" w:name="_Toc343247129"/>
      <w:bookmarkStart w:id="1368" w:name="_Toc13581176"/>
      <w:bookmarkStart w:id="1369" w:name="_Toc333935375"/>
      <w:bookmarkStart w:id="1370" w:name="_Toc340507471"/>
      <w:bookmarkStart w:id="1371" w:name="_Toc339441116"/>
      <w:bookmarkStart w:id="1372" w:name="_Toc330460015"/>
      <w:bookmarkStart w:id="1373" w:name="_Toc339020044"/>
      <w:bookmarkStart w:id="1374" w:name="_Toc333935716"/>
      <w:bookmarkStart w:id="1375" w:name="_Toc342398159"/>
      <w:bookmarkStart w:id="1376" w:name="_Toc350756479"/>
      <w:bookmarkStart w:id="1377" w:name="_Toc332270376"/>
      <w:bookmarkStart w:id="1378" w:name="_Toc339362329"/>
      <w:bookmarkStart w:id="1379" w:name="_Toc365967104"/>
      <w:bookmarkStart w:id="1380" w:name="_Toc339019918"/>
      <w:bookmarkStart w:id="1381" w:name="_Toc332206738"/>
      <w:bookmarkStart w:id="1382" w:name="_Toc343248447"/>
      <w:bookmarkStart w:id="1383" w:name="_Toc339020124"/>
      <w:bookmarkStart w:id="1384" w:name="_Toc333238663"/>
      <w:bookmarkStart w:id="1385" w:name="_Toc331684071"/>
      <w:bookmarkStart w:id="1386" w:name="_Toc337632387"/>
      <w:bookmarkStart w:id="1387" w:name="_Toc340677099"/>
      <w:bookmarkStart w:id="1388" w:name="_Toc342312472"/>
      <w:bookmarkStart w:id="1389" w:name="_Toc331512930"/>
      <w:bookmarkStart w:id="1390" w:name="_Toc339020262"/>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八</w:t>
      </w:r>
      <w:r>
        <w:rPr>
          <w:rFonts w:hint="eastAsia" w:ascii="仿宋_GB2312" w:hAnsi="仿宋_GB2312" w:eastAsia="仿宋_GB2312" w:cs="仿宋_GB2312"/>
          <w:color w:val="000000"/>
        </w:rPr>
        <w:t>：近三年同类业绩一览表</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7770BC78">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36F8E95B">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tbl>
      <w:tblPr>
        <w:tblStyle w:val="12"/>
        <w:tblW w:w="138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4"/>
        <w:gridCol w:w="4725"/>
        <w:gridCol w:w="2002"/>
        <w:gridCol w:w="1506"/>
        <w:gridCol w:w="1506"/>
        <w:gridCol w:w="1506"/>
        <w:gridCol w:w="1029"/>
      </w:tblGrid>
      <w:tr w14:paraId="30CFE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1534" w:type="dxa"/>
            <w:noWrap w:val="0"/>
            <w:vAlign w:val="center"/>
          </w:tcPr>
          <w:p w14:paraId="531AD233">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序号</w:t>
            </w:r>
          </w:p>
        </w:tc>
        <w:tc>
          <w:tcPr>
            <w:tcW w:w="4725" w:type="dxa"/>
            <w:noWrap w:val="0"/>
            <w:vAlign w:val="center"/>
          </w:tcPr>
          <w:p w14:paraId="38A5BD23">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项目名称</w:t>
            </w:r>
          </w:p>
        </w:tc>
        <w:tc>
          <w:tcPr>
            <w:tcW w:w="2002" w:type="dxa"/>
            <w:noWrap w:val="0"/>
            <w:vAlign w:val="center"/>
          </w:tcPr>
          <w:p w14:paraId="5B650063">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合同总额（元）</w:t>
            </w:r>
          </w:p>
        </w:tc>
        <w:tc>
          <w:tcPr>
            <w:tcW w:w="1506" w:type="dxa"/>
            <w:noWrap w:val="0"/>
            <w:vAlign w:val="center"/>
          </w:tcPr>
          <w:p w14:paraId="66888B8D">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lang w:val="en-US" w:eastAsia="zh-CN"/>
              </w:rPr>
              <w:t>签订</w:t>
            </w:r>
            <w:r>
              <w:rPr>
                <w:rFonts w:hint="eastAsia" w:ascii="仿宋_GB2312" w:hAnsi="仿宋_GB2312" w:eastAsia="仿宋_GB2312" w:cs="仿宋_GB2312"/>
                <w:bCs/>
                <w:color w:val="000000"/>
                <w:sz w:val="21"/>
              </w:rPr>
              <w:t>日期</w:t>
            </w:r>
          </w:p>
        </w:tc>
        <w:tc>
          <w:tcPr>
            <w:tcW w:w="1506" w:type="dxa"/>
            <w:noWrap w:val="0"/>
            <w:vAlign w:val="center"/>
          </w:tcPr>
          <w:p w14:paraId="2E6DEFA1">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用户单位</w:t>
            </w:r>
          </w:p>
        </w:tc>
        <w:tc>
          <w:tcPr>
            <w:tcW w:w="1506" w:type="dxa"/>
            <w:noWrap w:val="0"/>
            <w:vAlign w:val="center"/>
          </w:tcPr>
          <w:p w14:paraId="1CB2A4E0">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联系电话</w:t>
            </w:r>
          </w:p>
        </w:tc>
        <w:tc>
          <w:tcPr>
            <w:tcW w:w="1029" w:type="dxa"/>
            <w:noWrap w:val="0"/>
            <w:vAlign w:val="center"/>
          </w:tcPr>
          <w:p w14:paraId="7CAF72E3">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备注</w:t>
            </w:r>
          </w:p>
        </w:tc>
      </w:tr>
      <w:tr w14:paraId="27713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6A0420DE">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p>
        </w:tc>
        <w:tc>
          <w:tcPr>
            <w:tcW w:w="4725" w:type="dxa"/>
            <w:noWrap w:val="0"/>
            <w:vAlign w:val="center"/>
          </w:tcPr>
          <w:p w14:paraId="142F8ADF">
            <w:pPr>
              <w:pStyle w:val="5"/>
              <w:kinsoku/>
              <w:wordWrap/>
              <w:overflowPunct/>
              <w:topLinePunct w:val="0"/>
              <w:bidi w:val="0"/>
              <w:snapToGrid w:val="0"/>
              <w:spacing w:line="360" w:lineRule="auto"/>
              <w:ind w:firstLine="0"/>
              <w:jc w:val="center"/>
              <w:rPr>
                <w:rFonts w:hint="eastAsia" w:ascii="仿宋_GB2312" w:hAnsi="仿宋_GB2312" w:eastAsia="仿宋_GB2312" w:cs="仿宋_GB2312"/>
                <w:bCs/>
                <w:color w:val="000000"/>
                <w:sz w:val="21"/>
              </w:rPr>
            </w:pPr>
          </w:p>
        </w:tc>
        <w:tc>
          <w:tcPr>
            <w:tcW w:w="2002" w:type="dxa"/>
            <w:noWrap w:val="0"/>
            <w:vAlign w:val="center"/>
          </w:tcPr>
          <w:p w14:paraId="414EB7B2">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76BFD269">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0A9600AB">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582C79A2">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571DA407">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r w14:paraId="722B1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4C364BB9">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4725" w:type="dxa"/>
            <w:noWrap w:val="0"/>
            <w:vAlign w:val="center"/>
          </w:tcPr>
          <w:p w14:paraId="134630E1">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2002" w:type="dxa"/>
            <w:noWrap w:val="0"/>
            <w:vAlign w:val="center"/>
          </w:tcPr>
          <w:p w14:paraId="02BA5E11">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4C1198AC">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6E28B00B">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0525D5B5">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268A2274">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r w14:paraId="1CF24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667F0985">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4725" w:type="dxa"/>
            <w:noWrap w:val="0"/>
            <w:vAlign w:val="center"/>
          </w:tcPr>
          <w:p w14:paraId="0781C031">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2002" w:type="dxa"/>
            <w:noWrap w:val="0"/>
            <w:vAlign w:val="center"/>
          </w:tcPr>
          <w:p w14:paraId="6BC8C738">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7A0DE285">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49B664A1">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536D5606">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2189CAC2">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r w14:paraId="2C612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5DEEA5BE">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4725" w:type="dxa"/>
            <w:noWrap w:val="0"/>
            <w:vAlign w:val="center"/>
          </w:tcPr>
          <w:p w14:paraId="77ACAC75">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2002" w:type="dxa"/>
            <w:noWrap w:val="0"/>
            <w:vAlign w:val="center"/>
          </w:tcPr>
          <w:p w14:paraId="3AAB9A00">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1892B9A6">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749DA1B9">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2C7BE14F">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4FA40609">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r w14:paraId="17F31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43962169">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4725" w:type="dxa"/>
            <w:noWrap w:val="0"/>
            <w:vAlign w:val="center"/>
          </w:tcPr>
          <w:p w14:paraId="4F4B5DCA">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2002" w:type="dxa"/>
            <w:noWrap w:val="0"/>
            <w:vAlign w:val="center"/>
          </w:tcPr>
          <w:p w14:paraId="3E61547B">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15A89C26">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6B6F5B3B">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1BD0EECB">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49AE8578">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r w14:paraId="2E8B4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190242E5">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4725" w:type="dxa"/>
            <w:noWrap w:val="0"/>
            <w:vAlign w:val="center"/>
          </w:tcPr>
          <w:p w14:paraId="69FF3BD8">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2002" w:type="dxa"/>
            <w:noWrap w:val="0"/>
            <w:vAlign w:val="center"/>
          </w:tcPr>
          <w:p w14:paraId="5A62C525">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295240E7">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515DD378">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6157B0D0">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3B4D1E8B">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r w14:paraId="7C027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4E12986A">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4725" w:type="dxa"/>
            <w:noWrap w:val="0"/>
            <w:vAlign w:val="center"/>
          </w:tcPr>
          <w:p w14:paraId="59B359F1">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2002" w:type="dxa"/>
            <w:noWrap w:val="0"/>
            <w:vAlign w:val="center"/>
          </w:tcPr>
          <w:p w14:paraId="64E24592">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05032A39">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7471D83E">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506" w:type="dxa"/>
            <w:noWrap w:val="0"/>
            <w:vAlign w:val="center"/>
          </w:tcPr>
          <w:p w14:paraId="7A744C2B">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c>
          <w:tcPr>
            <w:tcW w:w="1029" w:type="dxa"/>
            <w:noWrap w:val="0"/>
            <w:vAlign w:val="center"/>
          </w:tcPr>
          <w:p w14:paraId="73BF5111">
            <w:pPr>
              <w:pStyle w:val="5"/>
              <w:kinsoku/>
              <w:wordWrap/>
              <w:overflowPunct/>
              <w:topLinePunct w:val="0"/>
              <w:bidi w:val="0"/>
              <w:snapToGrid w:val="0"/>
              <w:spacing w:line="360" w:lineRule="auto"/>
              <w:jc w:val="center"/>
              <w:rPr>
                <w:rFonts w:hint="eastAsia" w:ascii="仿宋_GB2312" w:hAnsi="仿宋_GB2312" w:eastAsia="仿宋_GB2312" w:cs="仿宋_GB2312"/>
                <w:bCs/>
                <w:color w:val="000000"/>
                <w:sz w:val="21"/>
              </w:rPr>
            </w:pPr>
          </w:p>
        </w:tc>
      </w:tr>
    </w:tbl>
    <w:p w14:paraId="5554941E">
      <w:pPr>
        <w:pStyle w:val="5"/>
        <w:kinsoku/>
        <w:wordWrap/>
        <w:overflowPunct/>
        <w:topLinePunct w:val="0"/>
        <w:bidi w:val="0"/>
        <w:snapToGrid w:val="0"/>
        <w:spacing w:line="360" w:lineRule="auto"/>
        <w:ind w:firstLine="0"/>
        <w:rPr>
          <w:rFonts w:hint="eastAsia" w:ascii="仿宋_GB2312" w:hAnsi="仿宋_GB2312" w:eastAsia="仿宋_GB2312" w:cs="仿宋_GB2312"/>
          <w:bCs/>
          <w:color w:val="000000"/>
          <w:sz w:val="21"/>
        </w:rPr>
      </w:pPr>
    </w:p>
    <w:p w14:paraId="5FEE874B">
      <w:pPr>
        <w:pStyle w:val="5"/>
        <w:kinsoku/>
        <w:wordWrap/>
        <w:overflowPunct/>
        <w:topLinePunct w:val="0"/>
        <w:bidi w:val="0"/>
        <w:snapToGrid w:val="0"/>
        <w:spacing w:line="360" w:lineRule="auto"/>
        <w:ind w:firstLine="0"/>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注：1、如本表格式内容不能满足需要，</w:t>
      </w:r>
      <w:r>
        <w:rPr>
          <w:rFonts w:hint="eastAsia" w:ascii="仿宋_GB2312" w:hAnsi="仿宋_GB2312" w:eastAsia="仿宋_GB2312" w:cs="仿宋_GB2312"/>
          <w:bCs/>
          <w:color w:val="000000"/>
          <w:sz w:val="21"/>
          <w:lang w:eastAsia="zh-CN"/>
        </w:rPr>
        <w:t>响应</w:t>
      </w:r>
      <w:r>
        <w:rPr>
          <w:rFonts w:hint="eastAsia" w:ascii="仿宋_GB2312" w:hAnsi="仿宋_GB2312" w:eastAsia="仿宋_GB2312" w:cs="仿宋_GB2312"/>
          <w:bCs/>
          <w:color w:val="000000"/>
          <w:sz w:val="21"/>
        </w:rPr>
        <w:t>人可自行划表填写，但必须体现以上内容。</w:t>
      </w:r>
    </w:p>
    <w:p w14:paraId="49FEF997">
      <w:pPr>
        <w:pStyle w:val="5"/>
        <w:numPr>
          <w:ilvl w:val="1"/>
          <w:numId w:val="12"/>
        </w:numPr>
        <w:kinsoku/>
        <w:wordWrap/>
        <w:overflowPunct/>
        <w:topLinePunct w:val="0"/>
        <w:bidi w:val="0"/>
        <w:snapToGrid w:val="0"/>
        <w:spacing w:line="360" w:lineRule="auto"/>
        <w:rPr>
          <w:rFonts w:hint="eastAsia" w:ascii="仿宋_GB2312" w:hAnsi="仿宋_GB2312" w:eastAsia="仿宋_GB2312" w:cs="仿宋_GB2312"/>
          <w:bCs/>
          <w:color w:val="000000"/>
          <w:sz w:val="21"/>
        </w:rPr>
      </w:pPr>
      <w:r>
        <w:rPr>
          <w:rFonts w:hint="eastAsia" w:ascii="仿宋_GB2312" w:hAnsi="仿宋_GB2312" w:eastAsia="仿宋_GB2312" w:cs="仿宋_GB2312"/>
          <w:bCs/>
          <w:color w:val="000000"/>
          <w:sz w:val="21"/>
        </w:rPr>
        <w:t>至少应提供上述项目包括合同关键页复印件及用户评价（加盖用户工作）复印件加盖公章。</w:t>
      </w:r>
      <w:r>
        <w:rPr>
          <w:rFonts w:hint="eastAsia" w:ascii="仿宋_GB2312" w:hAnsi="仿宋_GB2312" w:eastAsia="仿宋_GB2312" w:cs="仿宋_GB2312"/>
          <w:b/>
          <w:bCs/>
          <w:color w:val="000000"/>
          <w:sz w:val="21"/>
        </w:rPr>
        <w:t>若</w:t>
      </w:r>
      <w:r>
        <w:rPr>
          <w:rFonts w:hint="eastAsia" w:ascii="仿宋_GB2312" w:hAnsi="仿宋_GB2312" w:eastAsia="仿宋_GB2312" w:cs="仿宋_GB2312"/>
          <w:b/>
          <w:bCs/>
          <w:color w:val="000000"/>
          <w:sz w:val="21"/>
          <w:lang w:eastAsia="zh-CN"/>
        </w:rPr>
        <w:t>响应</w:t>
      </w:r>
      <w:r>
        <w:rPr>
          <w:rFonts w:hint="eastAsia" w:ascii="仿宋_GB2312" w:hAnsi="仿宋_GB2312" w:eastAsia="仿宋_GB2312" w:cs="仿宋_GB2312"/>
          <w:b/>
          <w:bCs/>
          <w:color w:val="000000"/>
          <w:sz w:val="21"/>
        </w:rPr>
        <w:t>人未按要求提供，则其将承担业绩不计分的风险。</w:t>
      </w:r>
    </w:p>
    <w:p w14:paraId="26768EA0">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2A224C98">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人名称（公章）：</w:t>
      </w:r>
    </w:p>
    <w:p w14:paraId="19A82462">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sectPr>
          <w:pgSz w:w="16838" w:h="11906" w:orient="landscape"/>
          <w:pgMar w:top="1418" w:right="1474" w:bottom="1418" w:left="1474" w:header="851" w:footer="851" w:gutter="0"/>
          <w:pgNumType w:fmt="decimal"/>
          <w:cols w:space="720" w:num="1"/>
          <w:titlePg/>
          <w:docGrid w:linePitch="312" w:charSpace="0"/>
        </w:sectPr>
      </w:pPr>
    </w:p>
    <w:p w14:paraId="20C6C368">
      <w:pPr>
        <w:pStyle w:val="3"/>
        <w:numPr>
          <w:ilvl w:val="0"/>
          <w:numId w:val="0"/>
        </w:numPr>
        <w:kinsoku/>
        <w:wordWrap/>
        <w:overflowPunct/>
        <w:topLinePunct w:val="0"/>
        <w:bidi w:val="0"/>
        <w:spacing w:line="360" w:lineRule="auto"/>
        <w:rPr>
          <w:rFonts w:hint="eastAsia" w:ascii="仿宋_GB2312" w:hAnsi="仿宋_GB2312" w:eastAsia="仿宋_GB2312" w:cs="仿宋_GB2312"/>
          <w:color w:val="000000"/>
        </w:rPr>
      </w:pPr>
      <w:bookmarkStart w:id="1391" w:name="_Toc326065622"/>
      <w:bookmarkStart w:id="1392" w:name="_Toc343612951"/>
      <w:bookmarkStart w:id="1393" w:name="_Toc337632389"/>
      <w:bookmarkStart w:id="1394" w:name="_Toc333935377"/>
      <w:bookmarkStart w:id="1395" w:name="_Toc340672900"/>
      <w:bookmarkStart w:id="1396" w:name="_Toc330460017"/>
      <w:bookmarkStart w:id="1397" w:name="_Toc342312474"/>
      <w:bookmarkStart w:id="1398" w:name="_Toc345312628"/>
      <w:bookmarkStart w:id="1399" w:name="_Toc350438780"/>
      <w:bookmarkStart w:id="1400" w:name="_Toc365967106"/>
      <w:bookmarkStart w:id="1401" w:name="_Toc341348371"/>
      <w:bookmarkStart w:id="1402" w:name="_Toc336681611"/>
      <w:bookmarkStart w:id="1403" w:name="_Toc342398161"/>
      <w:bookmarkStart w:id="1404" w:name="_Toc333238665"/>
      <w:bookmarkStart w:id="1405" w:name="_Toc340507473"/>
      <w:bookmarkStart w:id="1406" w:name="_Toc342296792"/>
      <w:bookmarkStart w:id="1407" w:name="_Toc339362331"/>
      <w:bookmarkStart w:id="1408" w:name="_Toc13581177"/>
      <w:bookmarkStart w:id="1409" w:name="_Toc343247131"/>
      <w:bookmarkStart w:id="1410" w:name="_Toc340677101"/>
      <w:bookmarkStart w:id="1411" w:name="_Toc332206740"/>
      <w:bookmarkStart w:id="1412" w:name="_Toc331684073"/>
      <w:bookmarkStart w:id="1413" w:name="_Toc333237820"/>
      <w:bookmarkStart w:id="1414" w:name="_Toc331512932"/>
      <w:bookmarkStart w:id="1415" w:name="_Toc342060406"/>
      <w:bookmarkStart w:id="1416" w:name="_Toc339020126"/>
      <w:bookmarkStart w:id="1417" w:name="_Toc333237709"/>
      <w:bookmarkStart w:id="1418" w:name="_Toc332270378"/>
      <w:bookmarkStart w:id="1419" w:name="_Toc365985212"/>
      <w:bookmarkStart w:id="1420" w:name="_Toc336681966"/>
      <w:bookmarkStart w:id="1421" w:name="_Toc339020264"/>
      <w:bookmarkStart w:id="1422" w:name="_Toc350756481"/>
      <w:bookmarkStart w:id="1423" w:name="_Toc366072563"/>
      <w:bookmarkStart w:id="1424" w:name="_Toc339441118"/>
      <w:bookmarkStart w:id="1425" w:name="_Toc339020046"/>
      <w:bookmarkStart w:id="1426" w:name="_Toc343248449"/>
      <w:bookmarkStart w:id="1427" w:name="_Toc339019920"/>
      <w:bookmarkStart w:id="1428" w:name="_Toc333935718"/>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九</w:t>
      </w:r>
      <w:r>
        <w:rPr>
          <w:rFonts w:hint="eastAsia" w:ascii="仿宋_GB2312" w:hAnsi="仿宋_GB2312" w:eastAsia="仿宋_GB2312" w:cs="仿宋_GB2312"/>
          <w:color w:val="000000"/>
        </w:rPr>
        <w:t>：</w:t>
      </w:r>
      <w:bookmarkEnd w:id="1391"/>
      <w:r>
        <w:rPr>
          <w:rFonts w:hint="eastAsia" w:ascii="仿宋_GB2312" w:hAnsi="仿宋_GB2312" w:eastAsia="仿宋_GB2312" w:cs="仿宋_GB2312"/>
          <w:color w:val="000000"/>
          <w:lang w:eastAsia="zh-CN"/>
        </w:rPr>
        <w:t>响应</w:t>
      </w:r>
      <w:r>
        <w:rPr>
          <w:rFonts w:hint="eastAsia" w:ascii="仿宋_GB2312" w:hAnsi="仿宋_GB2312" w:eastAsia="仿宋_GB2312" w:cs="仿宋_GB2312"/>
          <w:color w:val="000000"/>
        </w:rPr>
        <w:t>人提交</w:t>
      </w:r>
      <w:r>
        <w:rPr>
          <w:rFonts w:hint="eastAsia" w:ascii="仿宋_GB2312" w:hAnsi="仿宋_GB2312" w:eastAsia="仿宋_GB2312" w:cs="仿宋_GB2312"/>
          <w:color w:val="000000"/>
          <w:lang w:eastAsia="zh-CN"/>
        </w:rPr>
        <w:t>的其他</w:t>
      </w:r>
      <w:r>
        <w:rPr>
          <w:rFonts w:hint="eastAsia" w:ascii="仿宋_GB2312" w:hAnsi="仿宋_GB2312" w:eastAsia="仿宋_GB2312" w:cs="仿宋_GB2312"/>
          <w:color w:val="000000"/>
        </w:rPr>
        <w:t>商务和技术资料</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1CE3B3E4">
      <w:pPr>
        <w:kinsoku/>
        <w:wordWrap/>
        <w:overflowPunct/>
        <w:topLinePunct w:val="0"/>
        <w:bidi w:val="0"/>
        <w:adjustRightInd w:val="0"/>
        <w:snapToGrid w:val="0"/>
        <w:spacing w:line="360" w:lineRule="auto"/>
        <w:jc w:val="left"/>
        <w:rPr>
          <w:rFonts w:hint="eastAsia" w:ascii="仿宋_GB2312" w:hAnsi="仿宋_GB2312" w:eastAsia="仿宋_GB2312" w:cs="仿宋_GB2312"/>
          <w:bCs/>
          <w:color w:val="000000"/>
        </w:rPr>
      </w:pPr>
    </w:p>
    <w:p w14:paraId="29EB70F5">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6E442CA3">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31E749E6">
      <w:pPr>
        <w:kinsoku/>
        <w:wordWrap/>
        <w:overflowPunct/>
        <w:topLinePunct w:val="0"/>
        <w:bidi w:val="0"/>
        <w:adjustRightInd w:val="0"/>
        <w:snapToGrid w:val="0"/>
        <w:spacing w:line="360" w:lineRule="auto"/>
        <w:jc w:val="left"/>
        <w:rPr>
          <w:rFonts w:hint="eastAsia" w:ascii="仿宋_GB2312" w:hAnsi="仿宋_GB2312" w:eastAsia="仿宋_GB2312" w:cs="仿宋_GB2312"/>
          <w:bCs/>
          <w:color w:val="000000"/>
        </w:rPr>
      </w:pPr>
    </w:p>
    <w:p w14:paraId="76BDEBC7">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p>
    <w:p w14:paraId="2903CE3A">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r>
        <w:rPr>
          <w:rFonts w:hint="eastAsia" w:ascii="仿宋_GB2312" w:hAnsi="仿宋_GB2312" w:eastAsia="仿宋_GB2312" w:cs="仿宋_GB2312"/>
          <w:bCs/>
          <w:color w:val="000000"/>
          <w:kern w:val="2"/>
          <w:sz w:val="21"/>
          <w:szCs w:val="24"/>
        </w:rPr>
        <w:t>本节无格式要求，</w:t>
      </w:r>
      <w:r>
        <w:rPr>
          <w:rFonts w:hint="eastAsia" w:ascii="仿宋_GB2312" w:hAnsi="仿宋_GB2312" w:eastAsia="仿宋_GB2312" w:cs="仿宋_GB2312"/>
          <w:bCs/>
          <w:color w:val="000000"/>
          <w:kern w:val="2"/>
          <w:sz w:val="21"/>
          <w:szCs w:val="24"/>
          <w:lang w:eastAsia="zh-CN"/>
        </w:rPr>
        <w:t>响应</w:t>
      </w:r>
      <w:r>
        <w:rPr>
          <w:rFonts w:hint="eastAsia" w:ascii="仿宋_GB2312" w:hAnsi="仿宋_GB2312" w:eastAsia="仿宋_GB2312" w:cs="仿宋_GB2312"/>
          <w:bCs/>
          <w:color w:val="000000"/>
          <w:kern w:val="2"/>
          <w:sz w:val="21"/>
          <w:szCs w:val="24"/>
        </w:rPr>
        <w:t>人可根据自身实际情况以及</w:t>
      </w:r>
      <w:r>
        <w:rPr>
          <w:rFonts w:hint="eastAsia" w:ascii="仿宋_GB2312" w:hAnsi="仿宋_GB2312" w:eastAsia="仿宋_GB2312" w:cs="仿宋_GB2312"/>
          <w:bCs/>
          <w:color w:val="000000"/>
          <w:kern w:val="2"/>
          <w:sz w:val="21"/>
          <w:szCs w:val="24"/>
          <w:lang w:eastAsia="zh-CN"/>
        </w:rPr>
        <w:t>遴选文件</w:t>
      </w:r>
      <w:r>
        <w:rPr>
          <w:rFonts w:hint="eastAsia" w:ascii="仿宋_GB2312" w:hAnsi="仿宋_GB2312" w:eastAsia="仿宋_GB2312" w:cs="仿宋_GB2312"/>
          <w:bCs/>
          <w:color w:val="000000"/>
          <w:kern w:val="2"/>
          <w:sz w:val="21"/>
          <w:szCs w:val="24"/>
        </w:rPr>
        <w:t>评分细则规定的详细评审内容和应当提供的证明材料进行编制。</w:t>
      </w:r>
    </w:p>
    <w:p w14:paraId="29A4248D">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r>
        <w:rPr>
          <w:rFonts w:hint="eastAsia" w:ascii="仿宋_GB2312" w:hAnsi="仿宋_GB2312" w:eastAsia="仿宋_GB2312" w:cs="仿宋_GB2312"/>
          <w:bCs/>
          <w:color w:val="000000"/>
          <w:kern w:val="2"/>
          <w:sz w:val="21"/>
          <w:szCs w:val="24"/>
        </w:rPr>
        <w:t>一</w:t>
      </w:r>
      <w:r>
        <w:rPr>
          <w:rFonts w:hint="eastAsia" w:ascii="仿宋_GB2312" w:hAnsi="仿宋_GB2312" w:eastAsia="仿宋_GB2312" w:cs="仿宋_GB2312"/>
          <w:bCs/>
          <w:color w:val="000000"/>
          <w:kern w:val="2"/>
          <w:sz w:val="21"/>
          <w:szCs w:val="24"/>
          <w:lang w:eastAsia="zh-CN"/>
        </w:rPr>
        <w:t>、</w:t>
      </w:r>
    </w:p>
    <w:p w14:paraId="18ACF768">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r>
        <w:rPr>
          <w:rFonts w:hint="eastAsia" w:ascii="仿宋_GB2312" w:hAnsi="仿宋_GB2312" w:eastAsia="仿宋_GB2312" w:cs="仿宋_GB2312"/>
          <w:bCs/>
          <w:color w:val="000000"/>
          <w:kern w:val="2"/>
          <w:sz w:val="21"/>
          <w:szCs w:val="24"/>
        </w:rPr>
        <w:t>二</w:t>
      </w:r>
      <w:r>
        <w:rPr>
          <w:rFonts w:hint="eastAsia" w:ascii="仿宋_GB2312" w:hAnsi="仿宋_GB2312" w:eastAsia="仿宋_GB2312" w:cs="仿宋_GB2312"/>
          <w:bCs/>
          <w:color w:val="000000"/>
          <w:kern w:val="2"/>
          <w:sz w:val="21"/>
          <w:szCs w:val="24"/>
          <w:lang w:eastAsia="zh-CN"/>
        </w:rPr>
        <w:t>、</w:t>
      </w:r>
    </w:p>
    <w:p w14:paraId="68B17EC8">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r>
        <w:rPr>
          <w:rFonts w:hint="eastAsia" w:ascii="仿宋_GB2312" w:hAnsi="仿宋_GB2312" w:eastAsia="仿宋_GB2312" w:cs="仿宋_GB2312"/>
          <w:bCs/>
          <w:color w:val="000000"/>
          <w:kern w:val="2"/>
          <w:sz w:val="21"/>
          <w:szCs w:val="24"/>
        </w:rPr>
        <w:t>三</w:t>
      </w:r>
      <w:r>
        <w:rPr>
          <w:rFonts w:hint="eastAsia" w:ascii="仿宋_GB2312" w:hAnsi="仿宋_GB2312" w:eastAsia="仿宋_GB2312" w:cs="仿宋_GB2312"/>
          <w:bCs/>
          <w:color w:val="000000"/>
          <w:kern w:val="2"/>
          <w:sz w:val="21"/>
          <w:szCs w:val="24"/>
          <w:lang w:eastAsia="zh-CN"/>
        </w:rPr>
        <w:t>、</w:t>
      </w:r>
    </w:p>
    <w:p w14:paraId="070AD3A8">
      <w:pPr>
        <w:pStyle w:val="5"/>
        <w:kinsoku/>
        <w:wordWrap/>
        <w:overflowPunct/>
        <w:topLinePunct w:val="0"/>
        <w:bidi w:val="0"/>
        <w:spacing w:line="360" w:lineRule="auto"/>
        <w:rPr>
          <w:rFonts w:hint="eastAsia" w:ascii="仿宋_GB2312" w:hAnsi="仿宋_GB2312" w:eastAsia="仿宋_GB2312" w:cs="仿宋_GB2312"/>
          <w:bCs/>
          <w:color w:val="000000"/>
          <w:kern w:val="2"/>
          <w:sz w:val="21"/>
          <w:szCs w:val="24"/>
        </w:rPr>
      </w:pPr>
      <w:r>
        <w:rPr>
          <w:rFonts w:hint="eastAsia" w:ascii="仿宋_GB2312" w:hAnsi="仿宋_GB2312" w:eastAsia="仿宋_GB2312" w:cs="仿宋_GB2312"/>
          <w:bCs/>
          <w:color w:val="000000"/>
          <w:kern w:val="2"/>
          <w:sz w:val="21"/>
          <w:szCs w:val="24"/>
        </w:rPr>
        <w:t>四</w:t>
      </w:r>
      <w:r>
        <w:rPr>
          <w:rFonts w:hint="eastAsia" w:ascii="仿宋_GB2312" w:hAnsi="仿宋_GB2312" w:eastAsia="仿宋_GB2312" w:cs="仿宋_GB2312"/>
          <w:bCs/>
          <w:color w:val="000000"/>
          <w:kern w:val="2"/>
          <w:sz w:val="21"/>
          <w:szCs w:val="24"/>
          <w:lang w:eastAsia="zh-CN"/>
        </w:rPr>
        <w:t>、</w:t>
      </w:r>
    </w:p>
    <w:p w14:paraId="3B6571AE">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4C4C70D">
      <w:pPr>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1751331">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608966FA">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人名称（公章）：</w:t>
      </w:r>
    </w:p>
    <w:p w14:paraId="183C9F68">
      <w:pPr>
        <w:pStyle w:val="5"/>
        <w:kinsoku/>
        <w:wordWrap/>
        <w:overflowPunct/>
        <w:topLinePunct w:val="0"/>
        <w:bidi w:val="0"/>
        <w:spacing w:line="360" w:lineRule="auto"/>
        <w:rPr>
          <w:rFonts w:hint="eastAsia" w:ascii="仿宋_GB2312" w:hAnsi="仿宋_GB2312" w:eastAsia="仿宋_GB2312" w:cs="仿宋_GB2312"/>
          <w:color w:val="000000"/>
        </w:rPr>
      </w:pPr>
    </w:p>
    <w:p w14:paraId="3BB85A4F">
      <w:pPr>
        <w:kinsoku/>
        <w:wordWrap/>
        <w:overflowPunct/>
        <w:topLinePunct w:val="0"/>
        <w:bidi w:val="0"/>
        <w:adjustRightInd w:val="0"/>
        <w:snapToGrid w:val="0"/>
        <w:spacing w:line="360" w:lineRule="auto"/>
        <w:rPr>
          <w:rFonts w:hint="eastAsia" w:ascii="仿宋_GB2312" w:hAnsi="仿宋_GB2312" w:eastAsia="仿宋_GB2312" w:cs="仿宋_GB2312"/>
          <w:color w:val="000000"/>
        </w:rPr>
      </w:pPr>
      <w:r>
        <w:rPr>
          <w:rFonts w:hint="eastAsia" w:ascii="仿宋_GB2312" w:hAnsi="仿宋_GB2312" w:eastAsia="仿宋_GB2312" w:cs="仿宋_GB2312"/>
          <w:color w:val="000000"/>
        </w:rPr>
        <w:t>（</w:t>
      </w:r>
      <w:r>
        <w:rPr>
          <w:rFonts w:hint="eastAsia" w:ascii="仿宋_GB2312" w:hAnsi="仿宋_GB2312" w:eastAsia="仿宋_GB2312" w:cs="仿宋_GB2312"/>
          <w:color w:val="000000"/>
          <w:lang w:eastAsia="zh-CN"/>
        </w:rPr>
        <w:t>响应</w:t>
      </w:r>
      <w:r>
        <w:rPr>
          <w:rFonts w:hint="eastAsia" w:ascii="仿宋_GB2312" w:hAnsi="仿宋_GB2312" w:eastAsia="仿宋_GB2312" w:cs="仿宋_GB2312"/>
          <w:color w:val="000000"/>
        </w:rPr>
        <w:t>人认为本节无须提交的，应注明“本节空白”字样）。</w:t>
      </w:r>
    </w:p>
    <w:p w14:paraId="3272E803">
      <w:pPr>
        <w:rPr>
          <w:rFonts w:hint="eastAsia" w:ascii="仿宋_GB2312" w:hAnsi="仿宋_GB2312" w:eastAsia="仿宋_GB2312" w:cs="仿宋_GB2312"/>
          <w:color w:val="000000"/>
        </w:rPr>
      </w:pPr>
      <w:r>
        <w:rPr>
          <w:rFonts w:hint="eastAsia" w:ascii="仿宋_GB2312" w:hAnsi="仿宋_GB2312" w:eastAsia="仿宋_GB2312" w:cs="仿宋_GB2312"/>
          <w:color w:val="000000"/>
        </w:rPr>
        <w:br w:type="page"/>
      </w:r>
    </w:p>
    <w:p w14:paraId="0D3F31F8">
      <w:pPr>
        <w:pStyle w:val="3"/>
        <w:pageBreakBefore/>
        <w:numPr>
          <w:ilvl w:val="0"/>
          <w:numId w:val="0"/>
        </w:numPr>
        <w:kinsoku/>
        <w:wordWrap/>
        <w:overflowPunct/>
        <w:topLinePunct w:val="0"/>
        <w:bidi w:val="0"/>
        <w:spacing w:line="360" w:lineRule="auto"/>
        <w:rPr>
          <w:rFonts w:hint="eastAsia" w:ascii="仿宋_GB2312" w:hAnsi="仿宋_GB2312" w:eastAsia="仿宋_GB2312" w:cs="仿宋_GB2312"/>
          <w:color w:val="000000"/>
        </w:rPr>
      </w:pPr>
      <w:r>
        <w:rPr>
          <w:rFonts w:hint="eastAsia" w:ascii="仿宋_GB2312" w:hAnsi="仿宋_GB2312" w:eastAsia="仿宋_GB2312" w:cs="仿宋_GB2312"/>
          <w:color w:val="000000"/>
        </w:rPr>
        <w:t>附件</w:t>
      </w:r>
      <w:r>
        <w:rPr>
          <w:rFonts w:hint="eastAsia" w:ascii="仿宋_GB2312" w:hAnsi="仿宋_GB2312" w:eastAsia="仿宋_GB2312" w:cs="仿宋_GB2312"/>
          <w:color w:val="000000"/>
          <w:lang w:val="en-US" w:eastAsia="zh-CN"/>
        </w:rPr>
        <w:t>十</w:t>
      </w:r>
      <w:r>
        <w:rPr>
          <w:rFonts w:hint="eastAsia" w:ascii="仿宋_GB2312" w:hAnsi="仿宋_GB2312" w:eastAsia="仿宋_GB2312" w:cs="仿宋_GB2312"/>
          <w:color w:val="000000"/>
        </w:rPr>
        <w:t>：</w:t>
      </w:r>
      <w:r>
        <w:rPr>
          <w:rFonts w:hint="eastAsia" w:ascii="仿宋_GB2312" w:hAnsi="仿宋_GB2312" w:eastAsia="仿宋_GB2312" w:cs="仿宋_GB2312"/>
          <w:bCs w:val="0"/>
          <w:color w:val="000000"/>
          <w:lang w:val="en-US" w:eastAsia="zh-CN"/>
        </w:rPr>
        <w:t>项目报价表</w:t>
      </w:r>
    </w:p>
    <w:p w14:paraId="04E4A756">
      <w:pPr>
        <w:kinsoku/>
        <w:wordWrap/>
        <w:overflowPunct/>
        <w:topLinePunct w:val="0"/>
        <w:bidi w:val="0"/>
        <w:adjustRightInd w:val="0"/>
        <w:snapToGrid w:val="0"/>
        <w:spacing w:line="360" w:lineRule="auto"/>
        <w:jc w:val="left"/>
        <w:rPr>
          <w:rFonts w:hint="default" w:ascii="仿宋_GB2312" w:hAnsi="仿宋_GB2312" w:eastAsia="仿宋_GB2312" w:cs="仿宋_GB2312"/>
          <w:bCs/>
          <w:color w:val="000000"/>
          <w:u w:val="single"/>
          <w:lang w:val="en-US" w:eastAsia="zh-CN"/>
        </w:rPr>
      </w:pPr>
      <w:r>
        <w:rPr>
          <w:rFonts w:hint="eastAsia" w:ascii="仿宋_GB2312" w:hAnsi="仿宋_GB2312" w:eastAsia="仿宋_GB2312" w:cs="仿宋_GB2312"/>
          <w:bCs/>
          <w:color w:val="000000"/>
        </w:rPr>
        <w:t>项目编号</w:t>
      </w:r>
      <w:r>
        <w:rPr>
          <w:rFonts w:hint="eastAsia" w:ascii="仿宋_GB2312" w:hAnsi="仿宋_GB2312" w:eastAsia="仿宋_GB2312" w:cs="仿宋_GB2312"/>
          <w:bCs/>
          <w:color w:val="000000"/>
          <w:lang w:eastAsia="zh-CN"/>
        </w:rPr>
        <w:t>：</w:t>
      </w:r>
      <w:r>
        <w:rPr>
          <w:rFonts w:hint="eastAsia" w:ascii="仿宋_GB2312" w:hAnsi="仿宋_GB2312" w:eastAsia="仿宋_GB2312" w:cs="仿宋_GB2312"/>
          <w:bCs/>
          <w:color w:val="000000"/>
          <w:u w:val="single"/>
          <w:lang w:val="en-US" w:eastAsia="zh-CN"/>
        </w:rPr>
        <w:t xml:space="preserve">                </w:t>
      </w:r>
    </w:p>
    <w:p w14:paraId="47325459">
      <w:pPr>
        <w:kinsoku/>
        <w:wordWrap/>
        <w:overflowPunct/>
        <w:topLinePunct w:val="0"/>
        <w:bidi w:val="0"/>
        <w:adjustRightInd w:val="0"/>
        <w:snapToGrid w:val="0"/>
        <w:spacing w:line="360" w:lineRule="auto"/>
        <w:ind w:left="1050" w:hanging="1200" w:hangingChars="500"/>
        <w:jc w:val="left"/>
        <w:rPr>
          <w:rFonts w:hint="default" w:ascii="仿宋_GB2312" w:hAnsi="仿宋_GB2312" w:eastAsia="仿宋_GB2312" w:cs="仿宋_GB2312"/>
          <w:bCs/>
          <w:color w:val="000000"/>
          <w:lang w:val="en-US" w:eastAsia="zh-CN"/>
        </w:rPr>
      </w:pPr>
      <w:r>
        <w:rPr>
          <w:rFonts w:hint="eastAsia" w:ascii="仿宋_GB2312" w:hAnsi="仿宋_GB2312" w:eastAsia="仿宋_GB2312" w:cs="仿宋_GB2312"/>
          <w:bCs/>
          <w:color w:val="000000"/>
        </w:rPr>
        <w:t>项目名称：</w:t>
      </w:r>
      <w:r>
        <w:rPr>
          <w:rFonts w:hint="eastAsia" w:ascii="仿宋_GB2312" w:hAnsi="仿宋_GB2312" w:eastAsia="仿宋_GB2312" w:cs="仿宋_GB2312"/>
          <w:color w:val="000000"/>
          <w:szCs w:val="21"/>
          <w:u w:val="single"/>
          <w:lang w:val="en-US" w:eastAsia="zh-CN"/>
        </w:rPr>
        <w:t xml:space="preserve">                                      </w:t>
      </w:r>
    </w:p>
    <w:p w14:paraId="4E441B7A">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6F77F2C">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13845EB3">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2330528">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7351B3F">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B660BD1">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B426C39">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DB865BE">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0DD175C0">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B10CE30">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C6AF698">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6D8A2C15">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EC99D5E">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3F29544D">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7407061D">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2891E693">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679B5B5">
      <w:pPr>
        <w:pStyle w:val="7"/>
        <w:kinsoku/>
        <w:wordWrap/>
        <w:overflowPunct/>
        <w:topLinePunct w:val="0"/>
        <w:bidi w:val="0"/>
        <w:adjustRightInd w:val="0"/>
        <w:snapToGrid w:val="0"/>
        <w:spacing w:line="360" w:lineRule="auto"/>
        <w:rPr>
          <w:rFonts w:hint="eastAsia" w:ascii="仿宋_GB2312" w:hAnsi="仿宋_GB2312" w:eastAsia="仿宋_GB2312" w:cs="仿宋_GB2312"/>
          <w:bCs/>
          <w:color w:val="000000"/>
        </w:rPr>
      </w:pPr>
    </w:p>
    <w:p w14:paraId="430EC01A">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人法定代表人或授权代理人（签字）：</w:t>
      </w:r>
    </w:p>
    <w:p w14:paraId="20AA0AE1">
      <w:pPr>
        <w:kinsoku/>
        <w:wordWrap/>
        <w:overflowPunct/>
        <w:topLinePunct w:val="0"/>
        <w:bidi w:val="0"/>
        <w:adjustRightInd w:val="0"/>
        <w:snapToGrid w:val="0"/>
        <w:spacing w:line="360" w:lineRule="auto"/>
        <w:rPr>
          <w:rFonts w:hint="eastAsia" w:ascii="仿宋_GB2312" w:hAnsi="仿宋_GB2312" w:eastAsia="仿宋_GB2312" w:cs="仿宋_GB2312"/>
          <w:bCs/>
          <w:color w:val="000000"/>
          <w:lang w:eastAsia="zh-CN"/>
        </w:rPr>
      </w:pPr>
      <w:r>
        <w:rPr>
          <w:rFonts w:hint="eastAsia" w:ascii="仿宋_GB2312" w:hAnsi="仿宋_GB2312" w:eastAsia="仿宋_GB2312" w:cs="仿宋_GB2312"/>
          <w:bCs/>
          <w:color w:val="000000"/>
          <w:lang w:eastAsia="zh-CN"/>
        </w:rPr>
        <w:t>响应</w:t>
      </w:r>
      <w:r>
        <w:rPr>
          <w:rFonts w:hint="eastAsia" w:ascii="仿宋_GB2312" w:hAnsi="仿宋_GB2312" w:eastAsia="仿宋_GB2312" w:cs="仿宋_GB2312"/>
          <w:bCs/>
          <w:color w:val="000000"/>
        </w:rPr>
        <w:t>人名称（加盖公章）：</w:t>
      </w:r>
    </w:p>
    <w:p w14:paraId="28C56D7F">
      <w:pPr>
        <w:kinsoku/>
        <w:wordWrap/>
        <w:overflowPunct/>
        <w:topLinePunct w:val="0"/>
        <w:bidi w:val="0"/>
        <w:adjustRightInd w:val="0"/>
        <w:snapToGrid w:val="0"/>
        <w:spacing w:line="360" w:lineRule="auto"/>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日期：年月日</w:t>
      </w:r>
    </w:p>
    <w:p w14:paraId="6D54A279">
      <w:pPr>
        <w:kinsoku/>
        <w:wordWrap/>
        <w:overflowPunct/>
        <w:topLinePunct w:val="0"/>
        <w:bidi w:val="0"/>
        <w:adjustRightInd w:val="0"/>
        <w:snapToGrid w:val="0"/>
        <w:spacing w:line="360" w:lineRule="auto"/>
        <w:rPr>
          <w:rFonts w:hint="eastAsia" w:ascii="仿宋_GB2312" w:hAnsi="仿宋_GB2312" w:eastAsia="仿宋_GB2312" w:cs="仿宋_GB2312"/>
          <w:color w:val="000000"/>
        </w:rPr>
      </w:pPr>
    </w:p>
    <w:p w14:paraId="4EBEFE75">
      <w:pPr>
        <w:kinsoku/>
        <w:wordWrap/>
        <w:overflowPunct/>
        <w:topLinePunct w:val="0"/>
        <w:bidi w:val="0"/>
        <w:adjustRightInd w:val="0"/>
        <w:snapToGrid w:val="0"/>
        <w:spacing w:line="360" w:lineRule="auto"/>
        <w:rPr>
          <w:rFonts w:hint="eastAsia" w:ascii="仿宋_GB2312" w:hAnsi="仿宋_GB2312" w:eastAsia="仿宋_GB2312" w:cs="仿宋_GB2312"/>
          <w:color w:val="000000"/>
        </w:rPr>
      </w:pPr>
    </w:p>
    <w:p w14:paraId="40EED28B">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仿宋_GB2312" w:hAnsi="仿宋_GB2312" w:eastAsia="仿宋_GB2312" w:cs="仿宋_GB2312"/>
          <w:kern w:val="2"/>
          <w:sz w:val="21"/>
          <w:szCs w:val="21"/>
          <w:lang w:val="en-US" w:eastAsia="zh-CN" w:bidi="ar-SA"/>
        </w:rPr>
      </w:pPr>
    </w:p>
    <w:p w14:paraId="2D96BAC1">
      <w:pPr>
        <w:pStyle w:val="18"/>
        <w:kinsoku/>
        <w:wordWrap/>
        <w:overflowPunct/>
        <w:topLinePunct w:val="0"/>
        <w:bidi w:val="0"/>
        <w:spacing w:line="360" w:lineRule="auto"/>
        <w:rPr>
          <w:rFonts w:hint="eastAsia" w:ascii="仿宋_GB2312" w:hAnsi="仿宋_GB2312" w:eastAsia="仿宋_GB2312" w:cs="仿宋_GB2312"/>
          <w:b/>
          <w:color w:val="auto"/>
          <w:sz w:val="72"/>
          <w:szCs w:val="72"/>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3839638C-6C87-46DC-A35B-C599A3514777}"/>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embedRegular r:id="rId2" w:fontKey="{AF587411-EB37-45E8-A953-AD7FD328A5F0}"/>
  </w:font>
  <w:font w:name="Tahoma">
    <w:panose1 w:val="020B0604030504040204"/>
    <w:charset w:val="00"/>
    <w:family w:val="swiss"/>
    <w:pitch w:val="default"/>
    <w:sig w:usb0="E1002EFF" w:usb1="C000605B" w:usb2="00000029" w:usb3="00000000" w:csb0="200101FF" w:csb1="20280000"/>
    <w:embedRegular r:id="rId3" w:fontKey="{EB8C80DF-A333-488E-A493-2B16C47DF344}"/>
  </w:font>
  <w:font w:name="仿宋">
    <w:panose1 w:val="02010609060101010101"/>
    <w:charset w:val="86"/>
    <w:family w:val="auto"/>
    <w:pitch w:val="default"/>
    <w:sig w:usb0="800002BF" w:usb1="38CF7CFA" w:usb2="00000016" w:usb3="00000000" w:csb0="00040001" w:csb1="00000000"/>
    <w:embedRegular r:id="rId4" w:fontKey="{6A090AAD-F87B-4872-A9D6-DE9B7B7E2B65}"/>
  </w:font>
  <w:font w:name="方正仿宋_GB2312">
    <w:panose1 w:val="02000000000000000000"/>
    <w:charset w:val="86"/>
    <w:family w:val="auto"/>
    <w:pitch w:val="default"/>
    <w:sig w:usb0="A00002BF" w:usb1="184F6CFA" w:usb2="00000012" w:usb3="00000000" w:csb0="00040001" w:csb1="00000000"/>
    <w:embedRegular r:id="rId5" w:fontKey="{D9521AF1-0901-4B4D-9996-0A72F5250495}"/>
  </w:font>
  <w:font w:name="Arial Narrow">
    <w:altName w:val="Arial"/>
    <w:panose1 w:val="020B0606020202030204"/>
    <w:charset w:val="00"/>
    <w:family w:val="swiss"/>
    <w:pitch w:val="default"/>
    <w:sig w:usb0="00000000" w:usb1="00000000" w:usb2="00000000" w:usb3="00000000" w:csb0="0000009F" w:csb1="00000000"/>
    <w:embedRegular r:id="rId6" w:fontKey="{8D739045-FB18-48B8-8ABA-2B2F5F08B10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5858F">
    <w:pPr>
      <w:pStyle w:val="9"/>
      <w:framePr w:wrap="around" w:vAnchor="text" w:hAnchor="margin" w:xAlign="center" w:y="1"/>
      <w:rPr>
        <w:rStyle w:val="16"/>
      </w:rPr>
    </w:pPr>
    <w:r>
      <w:fldChar w:fldCharType="begin"/>
    </w:r>
    <w:r>
      <w:rPr>
        <w:rStyle w:val="16"/>
      </w:rPr>
      <w:instrText xml:space="preserve">PAGE  </w:instrText>
    </w:r>
    <w:r>
      <w:fldChar w:fldCharType="end"/>
    </w:r>
  </w:p>
  <w:p w14:paraId="56AE3667">
    <w:pPr>
      <w:pStyle w:val="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7CDB0">
    <w:pPr>
      <w:pStyle w:val="9"/>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F69A51">
                          <w:pPr>
                            <w:pStyle w:val="9"/>
                          </w:pPr>
                          <w:r>
                            <w:t>第</w:t>
                          </w:r>
                          <w:r>
                            <w:fldChar w:fldCharType="begin"/>
                          </w:r>
                          <w:r>
                            <w:instrText xml:space="preserve"> PAGE  \* MERGEFORMAT </w:instrText>
                          </w:r>
                          <w:r>
                            <w:fldChar w:fldCharType="separate"/>
                          </w:r>
                          <w:r>
                            <w:t>2</w:t>
                          </w:r>
                          <w:r>
                            <w:fldChar w:fldCharType="end"/>
                          </w:r>
                          <w: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44F69A51">
                    <w:pPr>
                      <w:pStyle w:val="9"/>
                    </w:pPr>
                    <w:r>
                      <w:t>第</w:t>
                    </w:r>
                    <w:r>
                      <w:fldChar w:fldCharType="begin"/>
                    </w:r>
                    <w:r>
                      <w:instrText xml:space="preserve"> PAGE  \* MERGEFORMAT </w:instrText>
                    </w:r>
                    <w:r>
                      <w:fldChar w:fldCharType="separate"/>
                    </w:r>
                    <w:r>
                      <w:t>2</w:t>
                    </w:r>
                    <w:r>
                      <w:fldChar w:fldCharType="end"/>
                    </w:r>
                    <w:r>
                      <w:t>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7F20C">
    <w:pPr>
      <w:pStyle w:val="9"/>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A25207">
                          <w:pPr>
                            <w:pStyle w:val="9"/>
                          </w:pPr>
                          <w:r>
                            <w:t>第</w:t>
                          </w:r>
                          <w:r>
                            <w:fldChar w:fldCharType="begin"/>
                          </w:r>
                          <w:r>
                            <w:instrText xml:space="preserve"> PAGE  \* MERGEFORMAT </w:instrText>
                          </w:r>
                          <w:r>
                            <w:fldChar w:fldCharType="separate"/>
                          </w:r>
                          <w:r>
                            <w:t>1</w:t>
                          </w:r>
                          <w:r>
                            <w:fldChar w:fldCharType="end"/>
                          </w:r>
                          <w: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41A25207">
                    <w:pPr>
                      <w:pStyle w:val="9"/>
                    </w:pPr>
                    <w:r>
                      <w:t>第</w:t>
                    </w:r>
                    <w:r>
                      <w:fldChar w:fldCharType="begin"/>
                    </w:r>
                    <w:r>
                      <w:instrText xml:space="preserve"> PAGE  \* MERGEFORMAT </w:instrText>
                    </w:r>
                    <w:r>
                      <w:fldChar w:fldCharType="separate"/>
                    </w:r>
                    <w:r>
                      <w:t>1</w:t>
                    </w:r>
                    <w:r>
                      <w:fldChar w:fldCharType="end"/>
                    </w:r>
                    <w:r>
                      <w:t>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C1134">
    <w:pPr>
      <w:pStyle w:val="9"/>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1CA721">
                          <w:pPr>
                            <w:pStyle w:val="9"/>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5</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401CA721">
                    <w:pPr>
                      <w:pStyle w:val="9"/>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5</w:t>
                    </w:r>
                    <w:r>
                      <w:rPr>
                        <w:rFonts w:hint="eastAsia"/>
                        <w:lang w:eastAsia="zh-CN"/>
                      </w:rPr>
                      <w:fldChar w:fldCharType="end"/>
                    </w:r>
                    <w:r>
                      <w:rPr>
                        <w:rFonts w:hint="eastAsia"/>
                        <w:lang w:eastAsia="zh-CN"/>
                      </w:rP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42D81">
    <w:pPr>
      <w:pStyle w:val="9"/>
      <w:rPr>
        <w:rFonts w:hint="eastAsia"/>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4ABC91">
                          <w:pPr>
                            <w:pStyle w:val="9"/>
                          </w:pPr>
                          <w:r>
                            <w:t>第</w:t>
                          </w:r>
                          <w:r>
                            <w:fldChar w:fldCharType="begin"/>
                          </w:r>
                          <w:r>
                            <w:instrText xml:space="preserve"> PAGE  \* MERGEFORMAT </w:instrText>
                          </w:r>
                          <w:r>
                            <w:fldChar w:fldCharType="separate"/>
                          </w:r>
                          <w:r>
                            <w:t>25</w:t>
                          </w:r>
                          <w:r>
                            <w:fldChar w:fldCharType="end"/>
                          </w:r>
                          <w: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2D4ABC91">
                    <w:pPr>
                      <w:pStyle w:val="9"/>
                    </w:pPr>
                    <w:r>
                      <w:t>第</w:t>
                    </w:r>
                    <w:r>
                      <w:fldChar w:fldCharType="begin"/>
                    </w:r>
                    <w:r>
                      <w:instrText xml:space="preserve"> PAGE  \* MERGEFORMAT </w:instrText>
                    </w:r>
                    <w:r>
                      <w:fldChar w:fldCharType="separate"/>
                    </w:r>
                    <w:r>
                      <w:t>25</w:t>
                    </w:r>
                    <w:r>
                      <w:fldChar w:fldCharType="end"/>
                    </w:r>
                    <w:r>
                      <w:t>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D3F638">
    <w:pPr>
      <w:pStyle w:val="9"/>
      <w:rPr>
        <w:rFonts w:hint="eastAsia"/>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65C61F">
                          <w:pPr>
                            <w:pStyle w:val="9"/>
                          </w:pPr>
                          <w:r>
                            <w:t>第</w:t>
                          </w:r>
                          <w:r>
                            <w:fldChar w:fldCharType="begin"/>
                          </w:r>
                          <w:r>
                            <w:instrText xml:space="preserve"> PAGE  \* MERGEFORMAT </w:instrText>
                          </w:r>
                          <w:r>
                            <w:fldChar w:fldCharType="separate"/>
                          </w:r>
                          <w:r>
                            <w:t>29</w:t>
                          </w:r>
                          <w:r>
                            <w:fldChar w:fldCharType="end"/>
                          </w:r>
                          <w: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6B65C61F">
                    <w:pPr>
                      <w:pStyle w:val="9"/>
                    </w:pPr>
                    <w:r>
                      <w:t>第</w:t>
                    </w:r>
                    <w:r>
                      <w:fldChar w:fldCharType="begin"/>
                    </w:r>
                    <w:r>
                      <w:instrText xml:space="preserve"> PAGE  \* MERGEFORMAT </w:instrText>
                    </w:r>
                    <w:r>
                      <w:fldChar w:fldCharType="separate"/>
                    </w:r>
                    <w:r>
                      <w:t>29</w:t>
                    </w:r>
                    <w:r>
                      <w:fldChar w:fldCharType="end"/>
                    </w:r>
                    <w:r>
                      <w:t>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CC93F">
    <w:pPr>
      <w:pStyle w:val="7"/>
      <w:widowControl/>
      <w:adjustRightInd w:val="0"/>
      <w:snapToGrid w:val="0"/>
      <w:spacing w:line="360" w:lineRule="auto"/>
      <w:rPr>
        <w:rFonts w:hint="eastAsia"/>
        <w:sz w:val="1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55E2C">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3BC08E">
    <w:pPr>
      <w:pStyle w:val="10"/>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9892A8">
    <w:pPr>
      <w:pStyle w:val="10"/>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9E1CD2"/>
    <w:multiLevelType w:val="singleLevel"/>
    <w:tmpl w:val="D79E1CD2"/>
    <w:lvl w:ilvl="0" w:tentative="0">
      <w:start w:val="3"/>
      <w:numFmt w:val="decimal"/>
      <w:suff w:val="nothing"/>
      <w:lvlText w:val="%1．"/>
      <w:lvlJc w:val="left"/>
    </w:lvl>
  </w:abstractNum>
  <w:abstractNum w:abstractNumId="1">
    <w:nsid w:val="10FB16B7"/>
    <w:multiLevelType w:val="multilevel"/>
    <w:tmpl w:val="10FB16B7"/>
    <w:lvl w:ilvl="0" w:tentative="0">
      <w:start w:val="1"/>
      <w:numFmt w:val="upperRoman"/>
      <w:pStyle w:val="2"/>
      <w:lvlText w:val="第 %1 条"/>
      <w:lvlJc w:val="left"/>
      <w:pPr>
        <w:tabs>
          <w:tab w:val="left" w:pos="1440"/>
        </w:tabs>
        <w:ind w:left="0" w:firstLine="0"/>
      </w:pPr>
    </w:lvl>
    <w:lvl w:ilvl="1" w:tentative="0">
      <w:start w:val="1"/>
      <w:numFmt w:val="decimalZero"/>
      <w:pStyle w:val="3"/>
      <w:isLgl/>
      <w:lvlText w:val="节 %1.%2"/>
      <w:lvlJc w:val="left"/>
      <w:pPr>
        <w:tabs>
          <w:tab w:val="left" w:pos="720"/>
        </w:tabs>
        <w:ind w:left="0" w:firstLine="0"/>
      </w:pPr>
      <w:rPr>
        <w:lang w:val="en-US"/>
      </w:rPr>
    </w:lvl>
    <w:lvl w:ilvl="2" w:tentative="0">
      <w:start w:val="1"/>
      <w:numFmt w:val="lowerLetter"/>
      <w:pStyle w:val="4"/>
      <w:lvlText w:val="(%3)"/>
      <w:lvlJc w:val="left"/>
      <w:pPr>
        <w:tabs>
          <w:tab w:val="left" w:pos="720"/>
        </w:tabs>
        <w:ind w:left="720" w:hanging="432"/>
      </w:pPr>
    </w:lvl>
    <w:lvl w:ilvl="3" w:tentative="0">
      <w:start w:val="1"/>
      <w:numFmt w:val="lowerRoman"/>
      <w:lvlText w:val="(%4)"/>
      <w:lvlJc w:val="right"/>
      <w:pPr>
        <w:tabs>
          <w:tab w:val="left" w:pos="864"/>
        </w:tabs>
        <w:ind w:left="864" w:hanging="144"/>
      </w:pPr>
    </w:lvl>
    <w:lvl w:ilvl="4" w:tentative="0">
      <w:start w:val="1"/>
      <w:numFmt w:val="decimal"/>
      <w:lvlText w:val="%5)"/>
      <w:lvlJc w:val="left"/>
      <w:pPr>
        <w:tabs>
          <w:tab w:val="left" w:pos="1008"/>
        </w:tabs>
        <w:ind w:left="1008" w:hanging="432"/>
      </w:pPr>
    </w:lvl>
    <w:lvl w:ilvl="5" w:tentative="0">
      <w:start w:val="1"/>
      <w:numFmt w:val="lowerLetter"/>
      <w:lvlText w:val="%6)"/>
      <w:lvlJc w:val="left"/>
      <w:pPr>
        <w:tabs>
          <w:tab w:val="left" w:pos="1152"/>
        </w:tabs>
        <w:ind w:left="1152" w:hanging="432"/>
      </w:pPr>
    </w:lvl>
    <w:lvl w:ilvl="6" w:tentative="0">
      <w:start w:val="1"/>
      <w:numFmt w:val="lowerRoman"/>
      <w:lvlText w:val="%7)"/>
      <w:lvlJc w:val="right"/>
      <w:pPr>
        <w:tabs>
          <w:tab w:val="left" w:pos="1296"/>
        </w:tabs>
        <w:ind w:left="1296" w:hanging="288"/>
      </w:pPr>
    </w:lvl>
    <w:lvl w:ilvl="7" w:tentative="0">
      <w:start w:val="1"/>
      <w:numFmt w:val="lowerLetter"/>
      <w:lvlText w:val="%8."/>
      <w:lvlJc w:val="left"/>
      <w:pPr>
        <w:tabs>
          <w:tab w:val="left" w:pos="1440"/>
        </w:tabs>
        <w:ind w:left="1440" w:hanging="432"/>
      </w:pPr>
    </w:lvl>
    <w:lvl w:ilvl="8" w:tentative="0">
      <w:start w:val="1"/>
      <w:numFmt w:val="lowerRoman"/>
      <w:lvlText w:val="%9."/>
      <w:lvlJc w:val="right"/>
      <w:pPr>
        <w:tabs>
          <w:tab w:val="left" w:pos="1584"/>
        </w:tabs>
        <w:ind w:left="1584" w:hanging="144"/>
      </w:pPr>
    </w:lvl>
  </w:abstractNum>
  <w:abstractNum w:abstractNumId="2">
    <w:nsid w:val="1914A1E7"/>
    <w:multiLevelType w:val="singleLevel"/>
    <w:tmpl w:val="1914A1E7"/>
    <w:lvl w:ilvl="0" w:tentative="0">
      <w:start w:val="1"/>
      <w:numFmt w:val="chineseCounting"/>
      <w:suff w:val="nothing"/>
      <w:lvlText w:val="（%1）"/>
      <w:lvlJc w:val="left"/>
      <w:pPr>
        <w:ind w:left="0" w:firstLine="1134"/>
      </w:pPr>
      <w:rPr>
        <w:rFonts w:hint="eastAsia"/>
      </w:rPr>
    </w:lvl>
  </w:abstractNum>
  <w:abstractNum w:abstractNumId="3">
    <w:nsid w:val="1E4168EF"/>
    <w:multiLevelType w:val="multilevel"/>
    <w:tmpl w:val="1E4168EF"/>
    <w:lvl w:ilvl="0" w:tentative="0">
      <w:start w:val="1"/>
      <w:numFmt w:val="decimal"/>
      <w:lvlText w:val="（%1）"/>
      <w:lvlJc w:val="left"/>
      <w:pPr>
        <w:tabs>
          <w:tab w:val="left" w:pos="1260"/>
        </w:tabs>
        <w:ind w:left="1260" w:hanging="720"/>
      </w:pPr>
      <w:rPr>
        <w:rFonts w:hint="eastAsia"/>
      </w:rPr>
    </w:lvl>
    <w:lvl w:ilvl="1" w:tentative="0">
      <w:start w:val="1"/>
      <w:numFmt w:val="decimal"/>
      <w:lvlText w:val="%2、"/>
      <w:lvlJc w:val="left"/>
      <w:pPr>
        <w:tabs>
          <w:tab w:val="left" w:pos="780"/>
        </w:tabs>
        <w:ind w:left="780" w:hanging="360"/>
      </w:pPr>
      <w:rPr>
        <w:rFonts w:hint="eastAsia"/>
      </w:rPr>
    </w:lvl>
    <w:lvl w:ilvl="2" w:tentative="0">
      <w:start w:val="1"/>
      <w:numFmt w:val="japaneseCounting"/>
      <w:lvlText w:val="第%3条"/>
      <w:lvlJc w:val="left"/>
      <w:pPr>
        <w:tabs>
          <w:tab w:val="left" w:pos="2550"/>
        </w:tabs>
        <w:ind w:left="2550" w:hanging="1710"/>
      </w:pPr>
      <w:rPr>
        <w:rFonts w:hint="eastAsia"/>
      </w:rPr>
    </w:lvl>
    <w:lvl w:ilvl="3" w:tentative="0">
      <w:start w:val="1"/>
      <w:numFmt w:val="decimal"/>
      <w:lvlText w:val="（%4）"/>
      <w:lvlJc w:val="left"/>
      <w:pPr>
        <w:tabs>
          <w:tab w:val="left" w:pos="2115"/>
        </w:tabs>
        <w:ind w:left="2115" w:hanging="855"/>
      </w:pPr>
      <w:rPr>
        <w:rFonts w:hint="eastAsia"/>
      </w:rPr>
    </w:lvl>
    <w:lvl w:ilvl="4" w:tentative="0">
      <w:start w:val="1"/>
      <w:numFmt w:val="decimalEnclosedCircle"/>
      <w:lvlText w:val="%5"/>
      <w:lvlJc w:val="left"/>
      <w:pPr>
        <w:tabs>
          <w:tab w:val="left" w:pos="2040"/>
        </w:tabs>
        <w:ind w:left="2040" w:hanging="360"/>
      </w:pPr>
      <w:rPr>
        <w:rFonts w:hint="eastAsia"/>
      </w:rPr>
    </w:lvl>
    <w:lvl w:ilvl="5" w:tentative="0">
      <w:start w:val="1"/>
      <w:numFmt w:val="decimal"/>
      <w:suff w:val="space"/>
      <w:lvlText w:val="%6."/>
      <w:lvlJc w:val="left"/>
      <w:pPr>
        <w:ind w:left="2520" w:hanging="420"/>
      </w:pPr>
      <w:rPr>
        <w:rFonts w:hint="eastAsia"/>
        <w:color w:val="auto"/>
      </w:rPr>
    </w:lvl>
    <w:lvl w:ilvl="6" w:tentative="0">
      <w:start w:val="1"/>
      <w:numFmt w:val="decimal"/>
      <w:lvlText w:val="%7）"/>
      <w:lvlJc w:val="left"/>
      <w:pPr>
        <w:tabs>
          <w:tab w:val="left" w:pos="4830"/>
        </w:tabs>
        <w:ind w:left="4830" w:hanging="231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4">
    <w:nsid w:val="2F3007FA"/>
    <w:multiLevelType w:val="multilevel"/>
    <w:tmpl w:val="2F3007FA"/>
    <w:lvl w:ilvl="0" w:tentative="0">
      <w:start w:val="1"/>
      <w:numFmt w:val="decimal"/>
      <w:lvlText w:val="(%1)"/>
      <w:lvlJc w:val="left"/>
      <w:pPr>
        <w:tabs>
          <w:tab w:val="left" w:pos="1638"/>
        </w:tabs>
        <w:ind w:left="1638" w:hanging="360"/>
      </w:pPr>
      <w:rPr>
        <w:rFonts w:hint="eastAsia"/>
      </w:rPr>
    </w:lvl>
    <w:lvl w:ilvl="1" w:tentative="0">
      <w:start w:val="36"/>
      <w:numFmt w:val="decimal"/>
      <w:lvlText w:val="%2."/>
      <w:lvlJc w:val="left"/>
      <w:pPr>
        <w:tabs>
          <w:tab w:val="left" w:pos="2058"/>
        </w:tabs>
        <w:ind w:left="2058" w:hanging="360"/>
      </w:pPr>
      <w:rPr>
        <w:rFonts w:hint="eastAsia"/>
      </w:rPr>
    </w:lvl>
    <w:lvl w:ilvl="2" w:tentative="0">
      <w:start w:val="2"/>
      <w:numFmt w:val="decimal"/>
      <w:lvlText w:val="%3．"/>
      <w:lvlJc w:val="left"/>
      <w:pPr>
        <w:tabs>
          <w:tab w:val="left" w:pos="2478"/>
        </w:tabs>
        <w:ind w:left="2478" w:hanging="360"/>
      </w:pPr>
      <w:rPr>
        <w:rFonts w:hint="eastAsia"/>
      </w:rPr>
    </w:lvl>
    <w:lvl w:ilvl="3" w:tentative="0">
      <w:start w:val="1"/>
      <w:numFmt w:val="decimal"/>
      <w:lvlText w:val="%4)"/>
      <w:lvlJc w:val="left"/>
      <w:pPr>
        <w:tabs>
          <w:tab w:val="left" w:pos="2958"/>
        </w:tabs>
        <w:ind w:left="2958" w:hanging="420"/>
      </w:pPr>
      <w:rPr>
        <w:rFonts w:hint="eastAsia"/>
      </w:rPr>
    </w:lvl>
    <w:lvl w:ilvl="4" w:tentative="0">
      <w:start w:val="1"/>
      <w:numFmt w:val="lowerLetter"/>
      <w:lvlText w:val="%5)"/>
      <w:lvlJc w:val="left"/>
      <w:pPr>
        <w:tabs>
          <w:tab w:val="left" w:pos="3378"/>
        </w:tabs>
        <w:ind w:left="3378" w:hanging="420"/>
      </w:pPr>
    </w:lvl>
    <w:lvl w:ilvl="5" w:tentative="0">
      <w:start w:val="1"/>
      <w:numFmt w:val="lowerRoman"/>
      <w:lvlText w:val="%6."/>
      <w:lvlJc w:val="right"/>
      <w:pPr>
        <w:tabs>
          <w:tab w:val="left" w:pos="3798"/>
        </w:tabs>
        <w:ind w:left="3798" w:hanging="420"/>
      </w:pPr>
    </w:lvl>
    <w:lvl w:ilvl="6" w:tentative="0">
      <w:start w:val="1"/>
      <w:numFmt w:val="decimal"/>
      <w:lvlText w:val="%7."/>
      <w:lvlJc w:val="left"/>
      <w:pPr>
        <w:tabs>
          <w:tab w:val="left" w:pos="4218"/>
        </w:tabs>
        <w:ind w:left="4218" w:hanging="420"/>
      </w:pPr>
    </w:lvl>
    <w:lvl w:ilvl="7" w:tentative="0">
      <w:start w:val="1"/>
      <w:numFmt w:val="lowerLetter"/>
      <w:lvlText w:val="%8)"/>
      <w:lvlJc w:val="left"/>
      <w:pPr>
        <w:tabs>
          <w:tab w:val="left" w:pos="4638"/>
        </w:tabs>
        <w:ind w:left="4638" w:hanging="420"/>
      </w:pPr>
    </w:lvl>
    <w:lvl w:ilvl="8" w:tentative="0">
      <w:start w:val="1"/>
      <w:numFmt w:val="lowerRoman"/>
      <w:lvlText w:val="%9."/>
      <w:lvlJc w:val="right"/>
      <w:pPr>
        <w:tabs>
          <w:tab w:val="left" w:pos="5058"/>
        </w:tabs>
        <w:ind w:left="5058" w:hanging="420"/>
      </w:pPr>
    </w:lvl>
  </w:abstractNum>
  <w:abstractNum w:abstractNumId="5">
    <w:nsid w:val="2F341631"/>
    <w:multiLevelType w:val="multilevel"/>
    <w:tmpl w:val="2F341631"/>
    <w:lvl w:ilvl="0" w:tentative="0">
      <w:start w:val="1"/>
      <w:numFmt w:val="decimal"/>
      <w:lvlText w:val="（%1）"/>
      <w:lvlJc w:val="left"/>
      <w:pPr>
        <w:tabs>
          <w:tab w:val="left" w:pos="1285"/>
        </w:tabs>
        <w:ind w:left="1285" w:hanging="720"/>
      </w:pPr>
      <w:rPr>
        <w:rFonts w:hint="eastAsia"/>
      </w:rPr>
    </w:lvl>
    <w:lvl w:ilvl="1" w:tentative="0">
      <w:start w:val="1"/>
      <w:numFmt w:val="lowerLetter"/>
      <w:lvlText w:val="%2)"/>
      <w:lvlJc w:val="left"/>
      <w:pPr>
        <w:tabs>
          <w:tab w:val="left" w:pos="1405"/>
        </w:tabs>
        <w:ind w:left="1405" w:hanging="420"/>
      </w:pPr>
    </w:lvl>
    <w:lvl w:ilvl="2" w:tentative="0">
      <w:start w:val="1"/>
      <w:numFmt w:val="lowerRoman"/>
      <w:lvlText w:val="%3."/>
      <w:lvlJc w:val="right"/>
      <w:pPr>
        <w:tabs>
          <w:tab w:val="left" w:pos="1825"/>
        </w:tabs>
        <w:ind w:left="1825" w:hanging="420"/>
      </w:pPr>
    </w:lvl>
    <w:lvl w:ilvl="3" w:tentative="0">
      <w:start w:val="1"/>
      <w:numFmt w:val="decimal"/>
      <w:lvlText w:val="%4."/>
      <w:lvlJc w:val="left"/>
      <w:pPr>
        <w:tabs>
          <w:tab w:val="left" w:pos="2245"/>
        </w:tabs>
        <w:ind w:left="2245" w:hanging="420"/>
      </w:pPr>
    </w:lvl>
    <w:lvl w:ilvl="4" w:tentative="0">
      <w:start w:val="1"/>
      <w:numFmt w:val="lowerLetter"/>
      <w:lvlText w:val="%5)"/>
      <w:lvlJc w:val="left"/>
      <w:pPr>
        <w:tabs>
          <w:tab w:val="left" w:pos="2665"/>
        </w:tabs>
        <w:ind w:left="2665" w:hanging="420"/>
      </w:pPr>
    </w:lvl>
    <w:lvl w:ilvl="5" w:tentative="0">
      <w:start w:val="1"/>
      <w:numFmt w:val="lowerRoman"/>
      <w:lvlText w:val="%6."/>
      <w:lvlJc w:val="right"/>
      <w:pPr>
        <w:tabs>
          <w:tab w:val="left" w:pos="3085"/>
        </w:tabs>
        <w:ind w:left="3085" w:hanging="420"/>
      </w:pPr>
    </w:lvl>
    <w:lvl w:ilvl="6" w:tentative="0">
      <w:start w:val="1"/>
      <w:numFmt w:val="decimal"/>
      <w:lvlText w:val="%7."/>
      <w:lvlJc w:val="left"/>
      <w:pPr>
        <w:tabs>
          <w:tab w:val="left" w:pos="3505"/>
        </w:tabs>
        <w:ind w:left="3505" w:hanging="420"/>
      </w:pPr>
    </w:lvl>
    <w:lvl w:ilvl="7" w:tentative="0">
      <w:start w:val="1"/>
      <w:numFmt w:val="lowerLetter"/>
      <w:lvlText w:val="%8)"/>
      <w:lvlJc w:val="left"/>
      <w:pPr>
        <w:tabs>
          <w:tab w:val="left" w:pos="3925"/>
        </w:tabs>
        <w:ind w:left="3925" w:hanging="420"/>
      </w:pPr>
    </w:lvl>
    <w:lvl w:ilvl="8" w:tentative="0">
      <w:start w:val="1"/>
      <w:numFmt w:val="lowerRoman"/>
      <w:lvlText w:val="%9."/>
      <w:lvlJc w:val="right"/>
      <w:pPr>
        <w:tabs>
          <w:tab w:val="left" w:pos="4345"/>
        </w:tabs>
        <w:ind w:left="4345" w:hanging="420"/>
      </w:pPr>
    </w:lvl>
  </w:abstractNum>
  <w:abstractNum w:abstractNumId="6">
    <w:nsid w:val="331A306D"/>
    <w:multiLevelType w:val="multilevel"/>
    <w:tmpl w:val="331A306D"/>
    <w:lvl w:ilvl="0" w:tentative="0">
      <w:start w:val="1"/>
      <w:numFmt w:val="decimal"/>
      <w:lvlText w:val="（%1）"/>
      <w:lvlJc w:val="left"/>
      <w:pPr>
        <w:tabs>
          <w:tab w:val="left" w:pos="1260"/>
        </w:tabs>
        <w:ind w:left="1260" w:hanging="720"/>
      </w:pPr>
      <w:rPr>
        <w:rFonts w:hint="eastAsia"/>
      </w:rPr>
    </w:lvl>
    <w:lvl w:ilvl="1" w:tentative="0">
      <w:start w:val="1"/>
      <w:numFmt w:val="decimal"/>
      <w:lvlText w:val="%2、"/>
      <w:lvlJc w:val="left"/>
      <w:pPr>
        <w:tabs>
          <w:tab w:val="left" w:pos="780"/>
        </w:tabs>
        <w:ind w:left="780" w:hanging="360"/>
      </w:pPr>
      <w:rPr>
        <w:rFonts w:hint="eastAsia"/>
      </w:rPr>
    </w:lvl>
    <w:lvl w:ilvl="2" w:tentative="0">
      <w:start w:val="1"/>
      <w:numFmt w:val="japaneseCounting"/>
      <w:lvlText w:val="第%3条"/>
      <w:lvlJc w:val="left"/>
      <w:pPr>
        <w:tabs>
          <w:tab w:val="left" w:pos="2550"/>
        </w:tabs>
        <w:ind w:left="2550" w:hanging="1710"/>
      </w:pPr>
      <w:rPr>
        <w:rFonts w:hint="eastAsia"/>
      </w:rPr>
    </w:lvl>
    <w:lvl w:ilvl="3" w:tentative="0">
      <w:start w:val="1"/>
      <w:numFmt w:val="decimal"/>
      <w:lvlText w:val="（%4）"/>
      <w:lvlJc w:val="left"/>
      <w:pPr>
        <w:tabs>
          <w:tab w:val="left" w:pos="2115"/>
        </w:tabs>
        <w:ind w:left="2115" w:hanging="855"/>
      </w:pPr>
      <w:rPr>
        <w:rFonts w:hint="eastAsia"/>
      </w:rPr>
    </w:lvl>
    <w:lvl w:ilvl="4" w:tentative="0">
      <w:start w:val="1"/>
      <w:numFmt w:val="decimalEnclosedCircle"/>
      <w:lvlText w:val="%5"/>
      <w:lvlJc w:val="left"/>
      <w:pPr>
        <w:tabs>
          <w:tab w:val="left" w:pos="2040"/>
        </w:tabs>
        <w:ind w:left="2040" w:hanging="360"/>
      </w:pPr>
      <w:rPr>
        <w:rFonts w:hint="eastAsia"/>
      </w:rPr>
    </w:lvl>
    <w:lvl w:ilvl="5" w:tentative="0">
      <w:start w:val="1"/>
      <w:numFmt w:val="decimal"/>
      <w:lvlText w:val="%6."/>
      <w:lvlJc w:val="left"/>
      <w:pPr>
        <w:tabs>
          <w:tab w:val="left" w:pos="2520"/>
        </w:tabs>
        <w:ind w:left="2520" w:hanging="420"/>
      </w:pPr>
      <w:rPr>
        <w:rFonts w:hint="eastAsia"/>
        <w:color w:val="auto"/>
      </w:rPr>
    </w:lvl>
    <w:lvl w:ilvl="6" w:tentative="0">
      <w:start w:val="1"/>
      <w:numFmt w:val="decimal"/>
      <w:lvlText w:val="%7）"/>
      <w:lvlJc w:val="left"/>
      <w:pPr>
        <w:tabs>
          <w:tab w:val="left" w:pos="4830"/>
        </w:tabs>
        <w:ind w:left="4830" w:hanging="2310"/>
      </w:pPr>
      <w:rPr>
        <w:rFonts w:hint="eastAsia"/>
      </w:rPr>
    </w:lvl>
    <w:lvl w:ilvl="7" w:tentative="0">
      <w:start w:val="1"/>
      <w:numFmt w:val="japaneseCounting"/>
      <w:lvlText w:val="第%8章"/>
      <w:lvlJc w:val="left"/>
      <w:pPr>
        <w:ind w:left="3660" w:hanging="720"/>
      </w:pPr>
      <w:rPr>
        <w:rFonts w:hint="default"/>
      </w:rPr>
    </w:lvl>
    <w:lvl w:ilvl="8" w:tentative="0">
      <w:start w:val="1"/>
      <w:numFmt w:val="lowerRoman"/>
      <w:lvlText w:val="%9."/>
      <w:lvlJc w:val="right"/>
      <w:pPr>
        <w:tabs>
          <w:tab w:val="left" w:pos="3780"/>
        </w:tabs>
        <w:ind w:left="3780" w:hanging="420"/>
      </w:pPr>
    </w:lvl>
  </w:abstractNum>
  <w:abstractNum w:abstractNumId="7">
    <w:nsid w:val="3B8355EA"/>
    <w:multiLevelType w:val="multilevel"/>
    <w:tmpl w:val="3B8355EA"/>
    <w:lvl w:ilvl="0" w:tentative="0">
      <w:start w:val="1"/>
      <w:numFmt w:val="decimal"/>
      <w:lvlText w:val="%1）"/>
      <w:lvlJc w:val="left"/>
      <w:pPr>
        <w:tabs>
          <w:tab w:val="left" w:pos="1080"/>
        </w:tabs>
        <w:ind w:left="108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55BE1CAD"/>
    <w:multiLevelType w:val="multilevel"/>
    <w:tmpl w:val="55BE1CAD"/>
    <w:lvl w:ilvl="0" w:tentative="0">
      <w:start w:val="1"/>
      <w:numFmt w:val="chineseCountingThousand"/>
      <w:lvlText w:val="(%1)"/>
      <w:lvlJc w:val="left"/>
      <w:pPr>
        <w:tabs>
          <w:tab w:val="left" w:pos="420"/>
        </w:tabs>
        <w:ind w:left="420" w:hanging="420"/>
      </w:pPr>
    </w:lvl>
    <w:lvl w:ilvl="1" w:tentative="0">
      <w:start w:val="1"/>
      <w:numFmt w:val="japaneseCounting"/>
      <w:lvlText w:val="%2、"/>
      <w:lvlJc w:val="left"/>
      <w:pPr>
        <w:tabs>
          <w:tab w:val="left" w:pos="840"/>
        </w:tabs>
        <w:ind w:left="840" w:hanging="420"/>
      </w:pPr>
      <w:rPr>
        <w:rFonts w:hint="default"/>
      </w:rPr>
    </w:lvl>
    <w:lvl w:ilvl="2" w:tentative="0">
      <w:start w:val="1"/>
      <w:numFmt w:val="chineseCountingThousand"/>
      <w:lvlText w:val="(%3)"/>
      <w:lvlJc w:val="left"/>
      <w:pPr>
        <w:tabs>
          <w:tab w:val="left" w:pos="1260"/>
        </w:tabs>
        <w:ind w:left="1260" w:hanging="420"/>
      </w:pPr>
      <w:rPr>
        <w:rFonts w:hint="eastAsia"/>
        <w:b/>
      </w:rPr>
    </w:lvl>
    <w:lvl w:ilvl="3" w:tentative="0">
      <w:start w:val="1"/>
      <w:numFmt w:val="chineseCountingThousand"/>
      <w:lvlText w:val="(%4)"/>
      <w:lvlJc w:val="left"/>
      <w:pPr>
        <w:tabs>
          <w:tab w:val="left" w:pos="1680"/>
        </w:tabs>
        <w:ind w:left="1680" w:hanging="420"/>
      </w:pPr>
      <w:rPr>
        <w:rFonts w:hint="eastAsia"/>
      </w:rPr>
    </w:lvl>
    <w:lvl w:ilvl="4" w:tentative="0">
      <w:start w:val="1"/>
      <w:numFmt w:val="decimal"/>
      <w:lvlText w:val="%5"/>
      <w:lvlJc w:val="left"/>
      <w:pPr>
        <w:tabs>
          <w:tab w:val="left" w:pos="2430"/>
        </w:tabs>
        <w:ind w:left="2430" w:hanging="750"/>
      </w:pPr>
      <w:rPr>
        <w:rFonts w:hint="default"/>
      </w:rPr>
    </w:lvl>
    <w:lvl w:ilvl="5" w:tentative="0">
      <w:start w:val="1"/>
      <w:numFmt w:val="decimal"/>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600B4072"/>
    <w:multiLevelType w:val="multilevel"/>
    <w:tmpl w:val="600B4072"/>
    <w:lvl w:ilvl="0" w:tentative="0">
      <w:start w:val="6"/>
      <w:numFmt w:val="decimal"/>
      <w:lvlText w:val="%1"/>
      <w:lvlJc w:val="left"/>
      <w:pPr>
        <w:tabs>
          <w:tab w:val="left" w:pos="360"/>
        </w:tabs>
        <w:ind w:left="360" w:hanging="360"/>
      </w:pPr>
      <w:rPr>
        <w:rFonts w:hint="default"/>
      </w:rPr>
    </w:lvl>
    <w:lvl w:ilvl="1" w:tentative="0">
      <w:start w:val="1"/>
      <w:numFmt w:val="decimal"/>
      <w:lvlText w:val="%1.%2"/>
      <w:lvlJc w:val="left"/>
      <w:pPr>
        <w:tabs>
          <w:tab w:val="left" w:pos="360"/>
        </w:tabs>
        <w:ind w:left="360" w:hanging="36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0">
    <w:nsid w:val="676D1F6B"/>
    <w:multiLevelType w:val="multilevel"/>
    <w:tmpl w:val="676D1F6B"/>
    <w:lvl w:ilvl="0" w:tentative="0">
      <w:start w:val="1"/>
      <w:numFmt w:val="decimal"/>
      <w:suff w:val="nothing"/>
      <w:lvlText w:val="%1、"/>
      <w:lvlJc w:val="left"/>
      <w:pPr>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
  </w:num>
  <w:num w:numId="3">
    <w:abstractNumId w:val="8"/>
  </w:num>
  <w:num w:numId="4">
    <w:abstractNumId w:val="9"/>
  </w:num>
  <w:num w:numId="5">
    <w:abstractNumId w:val="4"/>
  </w:num>
  <w:num w:numId="6">
    <w:abstractNumId w:val="7"/>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0"/>
  </w:num>
  <w:num w:numId="10">
    <w:abstractNumId w:val="6"/>
  </w:num>
  <w:num w:numId="11">
    <w:abstractNumId w:val="1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iMWMyMDhmOGY3MjNiNjRlYTliMTEyZmQ1YjM3YWEifQ=="/>
  </w:docVars>
  <w:rsids>
    <w:rsidRoot w:val="748347A8"/>
    <w:rsid w:val="01FD7179"/>
    <w:rsid w:val="040E4700"/>
    <w:rsid w:val="04FC7F4F"/>
    <w:rsid w:val="066E2B64"/>
    <w:rsid w:val="0A047005"/>
    <w:rsid w:val="0CC92465"/>
    <w:rsid w:val="0E3E6733"/>
    <w:rsid w:val="127924FA"/>
    <w:rsid w:val="13674C68"/>
    <w:rsid w:val="13E7095B"/>
    <w:rsid w:val="18225B5C"/>
    <w:rsid w:val="1AE51BEB"/>
    <w:rsid w:val="1DEA72C4"/>
    <w:rsid w:val="1EBF04E6"/>
    <w:rsid w:val="2041236F"/>
    <w:rsid w:val="216741B5"/>
    <w:rsid w:val="21F962B1"/>
    <w:rsid w:val="28915F6D"/>
    <w:rsid w:val="2AE92D4C"/>
    <w:rsid w:val="2D8C5CBB"/>
    <w:rsid w:val="307576D5"/>
    <w:rsid w:val="338131BA"/>
    <w:rsid w:val="34EE3B75"/>
    <w:rsid w:val="3607665D"/>
    <w:rsid w:val="37EA32DF"/>
    <w:rsid w:val="384D58C9"/>
    <w:rsid w:val="38A51E3E"/>
    <w:rsid w:val="38AA3E77"/>
    <w:rsid w:val="38D541F5"/>
    <w:rsid w:val="3C000C45"/>
    <w:rsid w:val="3D5654C9"/>
    <w:rsid w:val="444406AB"/>
    <w:rsid w:val="458D2B5A"/>
    <w:rsid w:val="45D12355"/>
    <w:rsid w:val="4BD63A3A"/>
    <w:rsid w:val="4BD71B2F"/>
    <w:rsid w:val="501065E6"/>
    <w:rsid w:val="50A533AA"/>
    <w:rsid w:val="529126B7"/>
    <w:rsid w:val="52E53A4B"/>
    <w:rsid w:val="533A27B2"/>
    <w:rsid w:val="53C47D4E"/>
    <w:rsid w:val="574402CB"/>
    <w:rsid w:val="592279D6"/>
    <w:rsid w:val="5D877D55"/>
    <w:rsid w:val="625A3C88"/>
    <w:rsid w:val="62B065C9"/>
    <w:rsid w:val="633E54C8"/>
    <w:rsid w:val="642A784A"/>
    <w:rsid w:val="65B273BF"/>
    <w:rsid w:val="66282464"/>
    <w:rsid w:val="6A4D5FFF"/>
    <w:rsid w:val="6BA541C9"/>
    <w:rsid w:val="6BB37A91"/>
    <w:rsid w:val="6DD76AFC"/>
    <w:rsid w:val="73DF62A6"/>
    <w:rsid w:val="7464761A"/>
    <w:rsid w:val="748347A8"/>
    <w:rsid w:val="748C317E"/>
    <w:rsid w:val="7ABA4DB4"/>
    <w:rsid w:val="7C05671E"/>
    <w:rsid w:val="7C7A69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2">
    <w:name w:val="heading 1"/>
    <w:basedOn w:val="1"/>
    <w:next w:val="1"/>
    <w:autoRedefine/>
    <w:qFormat/>
    <w:uiPriority w:val="0"/>
    <w:pPr>
      <w:keepNext/>
      <w:keepLines/>
      <w:numPr>
        <w:ilvl w:val="0"/>
        <w:numId w:val="1"/>
      </w:numPr>
      <w:autoSpaceDE w:val="0"/>
      <w:autoSpaceDN w:val="0"/>
      <w:adjustRightInd w:val="0"/>
      <w:snapToGrid w:val="0"/>
      <w:spacing w:before="312" w:beforeLines="100" w:line="480" w:lineRule="auto"/>
      <w:jc w:val="center"/>
      <w:textAlignment w:val="baseline"/>
      <w:outlineLvl w:val="0"/>
    </w:pPr>
    <w:rPr>
      <w:rFonts w:ascii="黑体" w:eastAsia="黑体"/>
      <w:bCs/>
      <w:kern w:val="44"/>
      <w:sz w:val="24"/>
      <w:szCs w:val="20"/>
    </w:rPr>
  </w:style>
  <w:style w:type="paragraph" w:styleId="3">
    <w:name w:val="heading 2"/>
    <w:basedOn w:val="1"/>
    <w:next w:val="1"/>
    <w:autoRedefine/>
    <w:qFormat/>
    <w:uiPriority w:val="99"/>
    <w:pPr>
      <w:keepNext/>
      <w:keepLines/>
      <w:widowControl/>
      <w:numPr>
        <w:ilvl w:val="1"/>
        <w:numId w:val="1"/>
      </w:numPr>
      <w:autoSpaceDE w:val="0"/>
      <w:autoSpaceDN w:val="0"/>
      <w:adjustRightInd w:val="0"/>
      <w:snapToGrid w:val="0"/>
      <w:spacing w:before="260" w:after="260"/>
      <w:jc w:val="center"/>
      <w:textAlignment w:val="baseline"/>
      <w:outlineLvl w:val="1"/>
    </w:pPr>
    <w:rPr>
      <w:rFonts w:ascii="黑体" w:hAnsi="宋体" w:eastAsia="黑体"/>
      <w:bCs/>
      <w:kern w:val="44"/>
      <w:szCs w:val="20"/>
    </w:rPr>
  </w:style>
  <w:style w:type="paragraph" w:styleId="4">
    <w:name w:val="heading 3"/>
    <w:basedOn w:val="1"/>
    <w:next w:val="5"/>
    <w:autoRedefine/>
    <w:qFormat/>
    <w:uiPriority w:val="99"/>
    <w:pPr>
      <w:keepNext/>
      <w:keepLines/>
      <w:widowControl/>
      <w:numPr>
        <w:ilvl w:val="2"/>
        <w:numId w:val="1"/>
      </w:numPr>
      <w:tabs>
        <w:tab w:val="left" w:pos="753"/>
      </w:tabs>
      <w:autoSpaceDE w:val="0"/>
      <w:autoSpaceDN w:val="0"/>
      <w:adjustRightInd w:val="0"/>
      <w:snapToGrid w:val="0"/>
      <w:spacing w:before="260" w:after="260" w:line="360" w:lineRule="auto"/>
      <w:textAlignment w:val="baseline"/>
      <w:outlineLvl w:val="2"/>
    </w:pPr>
    <w:rPr>
      <w:rFonts w:ascii="黑体" w:eastAsia="黑体"/>
      <w:bCs/>
      <w:color w:val="000000"/>
      <w:kern w:val="0"/>
      <w:szCs w:val="20"/>
    </w:rPr>
  </w:style>
  <w:style w:type="character" w:default="1" w:styleId="14">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Normal Indent"/>
    <w:basedOn w:val="1"/>
    <w:autoRedefine/>
    <w:qFormat/>
    <w:uiPriority w:val="0"/>
    <w:pPr>
      <w:autoSpaceDE w:val="0"/>
      <w:autoSpaceDN w:val="0"/>
      <w:adjustRightInd w:val="0"/>
      <w:ind w:firstLine="420"/>
      <w:jc w:val="left"/>
      <w:textAlignment w:val="baseline"/>
    </w:pPr>
    <w:rPr>
      <w:rFonts w:ascii="宋体"/>
      <w:kern w:val="0"/>
      <w:sz w:val="34"/>
      <w:szCs w:val="20"/>
    </w:rPr>
  </w:style>
  <w:style w:type="paragraph" w:styleId="6">
    <w:name w:val="Body Text"/>
    <w:basedOn w:val="1"/>
    <w:next w:val="1"/>
    <w:autoRedefine/>
    <w:qFormat/>
    <w:uiPriority w:val="0"/>
    <w:rPr>
      <w:rFonts w:ascii="Arial" w:hAnsi="Arial"/>
      <w:color w:val="000000"/>
    </w:rPr>
  </w:style>
  <w:style w:type="paragraph" w:styleId="7">
    <w:name w:val="Plain Text"/>
    <w:basedOn w:val="1"/>
    <w:autoRedefine/>
    <w:qFormat/>
    <w:uiPriority w:val="0"/>
    <w:rPr>
      <w:rFonts w:ascii="宋体" w:hAnsi="Courier New" w:cs="Courier New"/>
      <w:szCs w:val="21"/>
    </w:rPr>
  </w:style>
  <w:style w:type="paragraph" w:styleId="8">
    <w:name w:val="Body Text Indent 2"/>
    <w:basedOn w:val="1"/>
    <w:autoRedefine/>
    <w:qFormat/>
    <w:uiPriority w:val="0"/>
    <w:pPr>
      <w:spacing w:line="480" w:lineRule="exact"/>
      <w:ind w:left="810" w:firstLine="675"/>
    </w:pPr>
    <w:rPr>
      <w:rFonts w:eastAsia="仿宋_GB2312"/>
      <w:sz w:val="30"/>
      <w:szCs w:val="20"/>
    </w:rPr>
  </w:style>
  <w:style w:type="paragraph" w:styleId="9">
    <w:name w:val="footer"/>
    <w:basedOn w:val="1"/>
    <w:autoRedefine/>
    <w:qFormat/>
    <w:uiPriority w:val="99"/>
    <w:pPr>
      <w:tabs>
        <w:tab w:val="center" w:pos="4153"/>
        <w:tab w:val="right" w:pos="8306"/>
      </w:tabs>
      <w:snapToGrid w:val="0"/>
      <w:jc w:val="left"/>
    </w:pPr>
    <w:rPr>
      <w:sz w:val="18"/>
      <w:szCs w:val="18"/>
    </w:rPr>
  </w:style>
  <w:style w:type="paragraph" w:styleId="10">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13">
    <w:name w:val="Table Grid"/>
    <w:basedOn w:val="1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autoRedefine/>
    <w:qFormat/>
    <w:uiPriority w:val="0"/>
    <w:rPr>
      <w:rFonts w:ascii="Tahoma" w:hAnsi="Tahoma" w:eastAsia="宋体"/>
      <w:b/>
      <w:bCs/>
      <w:spacing w:val="10"/>
      <w:sz w:val="24"/>
      <w:lang w:val="en-US" w:eastAsia="zh-CN" w:bidi="ar-SA"/>
    </w:rPr>
  </w:style>
  <w:style w:type="character" w:styleId="16">
    <w:name w:val="page number"/>
    <w:basedOn w:val="14"/>
    <w:autoRedefine/>
    <w:qFormat/>
    <w:uiPriority w:val="0"/>
  </w:style>
  <w:style w:type="character" w:styleId="17">
    <w:name w:val="Hyperlink"/>
    <w:basedOn w:val="14"/>
    <w:qFormat/>
    <w:uiPriority w:val="0"/>
    <w:rPr>
      <w:color w:val="0000FF"/>
      <w:u w:val="single"/>
    </w:rPr>
  </w:style>
  <w:style w:type="paragraph" w:customStyle="1" w:styleId="18">
    <w:name w:val="_Style 3"/>
    <w:autoRedefine/>
    <w:qFormat/>
    <w:uiPriority w:val="1"/>
    <w:pPr>
      <w:widowControl w:val="0"/>
      <w:jc w:val="both"/>
    </w:pPr>
    <w:rPr>
      <w:rFonts w:ascii="Calibri" w:hAnsi="Calibri" w:eastAsia="宋体" w:cs="宋体"/>
      <w:kern w:val="2"/>
      <w:sz w:val="21"/>
      <w:szCs w:val="22"/>
      <w:lang w:val="en-US" w:eastAsia="zh-CN" w:bidi="ar-SA"/>
    </w:rPr>
  </w:style>
  <w:style w:type="paragraph" w:customStyle="1" w:styleId="19">
    <w:name w:val="列出段落"/>
    <w:basedOn w:val="1"/>
    <w:autoRedefine/>
    <w:qFormat/>
    <w:uiPriority w:val="0"/>
    <w:pPr>
      <w:adjustRightInd w:val="0"/>
      <w:snapToGrid w:val="0"/>
      <w:ind w:firstLine="420" w:firstLineChars="200"/>
    </w:pPr>
    <w:rPr>
      <w:rFonts w:ascii="Times New Roman" w:hAnsi="Times New Roman"/>
      <w:szCs w:val="20"/>
      <w:lang w:eastAsia="zh-TW"/>
    </w:rPr>
  </w:style>
  <w:style w:type="paragraph" w:customStyle="1" w:styleId="20">
    <w:name w:val="xl27"/>
    <w:basedOn w:val="1"/>
    <w:autoRedefine/>
    <w:qFormat/>
    <w:uiPriority w:val="0"/>
    <w:pPr>
      <w:widowControl/>
      <w:pBdr>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kern w:val="0"/>
      <w:szCs w:val="21"/>
    </w:rPr>
  </w:style>
  <w:style w:type="paragraph" w:styleId="21">
    <w:name w:val="List Paragraph"/>
    <w:basedOn w:val="1"/>
    <w:autoRedefine/>
    <w:qFormat/>
    <w:uiPriority w:val="34"/>
    <w:pPr>
      <w:ind w:firstLine="420" w:firstLineChars="200"/>
    </w:pPr>
  </w:style>
  <w:style w:type="character" w:customStyle="1" w:styleId="22">
    <w:name w:val="font11"/>
    <w:basedOn w:val="14"/>
    <w:autoRedefine/>
    <w:qFormat/>
    <w:uiPriority w:val="0"/>
    <w:rPr>
      <w:rFonts w:hint="eastAsia" w:ascii="宋体" w:hAnsi="宋体" w:eastAsia="宋体" w:cs="宋体"/>
      <w:color w:val="000000"/>
      <w:sz w:val="22"/>
      <w:szCs w:val="22"/>
      <w:u w:val="none"/>
    </w:rPr>
  </w:style>
  <w:style w:type="character" w:customStyle="1" w:styleId="23">
    <w:name w:val="font31"/>
    <w:basedOn w:val="14"/>
    <w:autoRedefine/>
    <w:qFormat/>
    <w:uiPriority w:val="0"/>
    <w:rPr>
      <w:rFonts w:hint="eastAsia" w:ascii="宋体" w:hAnsi="宋体" w:eastAsia="宋体" w:cs="宋体"/>
      <w:b/>
      <w:color w:val="000000"/>
      <w:sz w:val="22"/>
      <w:szCs w:val="22"/>
      <w:u w:val="none"/>
    </w:rPr>
  </w:style>
  <w:style w:type="paragraph" w:customStyle="1" w:styleId="24">
    <w:name w:val="表格文字"/>
    <w:basedOn w:val="1"/>
    <w:next w:val="6"/>
    <w:autoRedefine/>
    <w:qFormat/>
    <w:uiPriority w:val="0"/>
    <w:pPr>
      <w:spacing w:before="25" w:after="25"/>
    </w:pPr>
    <w:rPr>
      <w:bCs/>
      <w:spacing w:val="10"/>
      <w:sz w:val="24"/>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43</Pages>
  <Words>9521</Words>
  <Characters>10137</Characters>
  <Lines>0</Lines>
  <Paragraphs>0</Paragraphs>
  <TotalTime>101</TotalTime>
  <ScaleCrop>false</ScaleCrop>
  <LinksUpToDate>false</LinksUpToDate>
  <CharactersWithSpaces>10221</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2022-03-14T11:20:00Z</dcterms:created>
  <dc:creator>啊森</dc:creator>
  <cp:lastModifiedBy>啊森</cp:lastModifiedBy>
  <cp:lastPrinted>2024-10-21T02:51:00Z</cp:lastPrinted>
  <dcterms:modified xsi:type="dcterms:W3CDTF">2024-11-27T01:53:53Z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651AC04D83E8429FB73547B610CEA399</vt:lpwstr>
  </property>
</Properties>
</file>